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C02F" w14:textId="77777777" w:rsidR="004613D4" w:rsidRDefault="00000000">
      <w:pPr>
        <w:jc w:val="center"/>
      </w:pPr>
      <w:r>
        <w:rPr>
          <w:rFonts w:ascii="Arial" w:hAnsi="Arial"/>
          <w:b/>
          <w:color w:val="000000"/>
          <w:sz w:val="32"/>
        </w:rPr>
        <w:t>PLANTILLAS DE JUSTIFICACIÓN DEL DOMINIO</w:t>
      </w:r>
    </w:p>
    <w:p w14:paraId="641EC402" w14:textId="3F284A7A" w:rsidR="004613D4" w:rsidRDefault="00000000">
      <w:pPr>
        <w:spacing w:after="360"/>
        <w:jc w:val="center"/>
      </w:pPr>
      <w:proofErr w:type="spellStart"/>
      <w:r>
        <w:rPr>
          <w:rFonts w:ascii="Arial" w:hAnsi="Arial"/>
          <w:i/>
          <w:color w:val="000000"/>
          <w:sz w:val="24"/>
        </w:rPr>
        <w:t>Diagrama</w:t>
      </w:r>
      <w:proofErr w:type="spellEnd"/>
      <w:r>
        <w:rPr>
          <w:rFonts w:ascii="Arial" w:hAnsi="Arial"/>
          <w:i/>
          <w:color w:val="000000"/>
          <w:sz w:val="24"/>
        </w:rPr>
        <w:t xml:space="preserve"> de </w:t>
      </w:r>
      <w:proofErr w:type="spellStart"/>
      <w:r>
        <w:rPr>
          <w:rFonts w:ascii="Arial" w:hAnsi="Arial"/>
          <w:i/>
          <w:color w:val="000000"/>
          <w:sz w:val="24"/>
        </w:rPr>
        <w:t>Clases</w:t>
      </w:r>
      <w:proofErr w:type="spellEnd"/>
      <w:r>
        <w:rPr>
          <w:rFonts w:ascii="Arial" w:hAnsi="Arial"/>
          <w:i/>
          <w:color w:val="000000"/>
          <w:sz w:val="24"/>
        </w:rPr>
        <w:t xml:space="preserve"> -PRJ-SENA-SCHEDULE</w:t>
      </w:r>
    </w:p>
    <w:p w14:paraId="0B52612A" w14:textId="77777777" w:rsidR="004613D4" w:rsidRDefault="00000000">
      <w:r>
        <w:rPr>
          <w:rFonts w:ascii="Arial" w:hAnsi="Arial"/>
          <w:b/>
          <w:color w:val="000000"/>
          <w:sz w:val="24"/>
        </w:rPr>
        <w:t>Estructura Estática — Horario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444444"/>
          <w:insideV w:val="single" w:sz="4" w:space="0" w:color="444444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613D4" w14:paraId="7948DA59" w14:textId="77777777">
        <w:trPr>
          <w:jc w:val="center"/>
        </w:trPr>
        <w:tc>
          <w:tcPr>
            <w:tcW w:w="3168" w:type="dxa"/>
          </w:tcPr>
          <w:p w14:paraId="726632F7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Nombre de la clase</w:t>
            </w:r>
          </w:p>
        </w:tc>
        <w:tc>
          <w:tcPr>
            <w:tcW w:w="6192" w:type="dxa"/>
          </w:tcPr>
          <w:p w14:paraId="55BE1C19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Horario</w:t>
            </w:r>
          </w:p>
        </w:tc>
      </w:tr>
      <w:tr w:rsidR="004613D4" w14:paraId="1C370E47" w14:textId="77777777">
        <w:trPr>
          <w:jc w:val="center"/>
        </w:trPr>
        <w:tc>
          <w:tcPr>
            <w:tcW w:w="3168" w:type="dxa"/>
          </w:tcPr>
          <w:p w14:paraId="7AED7E6A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Responsabilidad</w:t>
            </w:r>
          </w:p>
        </w:tc>
        <w:tc>
          <w:tcPr>
            <w:tcW w:w="6192" w:type="dxa"/>
          </w:tcPr>
          <w:p w14:paraId="0417B2E8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Representa la asignación y cruce operacional de una Ficha, un Instructor y un Ambiente en un bloque de tiempo específico. Controla el estado de la sesión formativa.</w:t>
            </w:r>
          </w:p>
        </w:tc>
      </w:tr>
      <w:tr w:rsidR="004613D4" w14:paraId="0704FFAC" w14:textId="77777777">
        <w:trPr>
          <w:jc w:val="center"/>
        </w:trPr>
        <w:tc>
          <w:tcPr>
            <w:tcW w:w="3168" w:type="dxa"/>
          </w:tcPr>
          <w:p w14:paraId="072B82C7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Atributos principales</w:t>
            </w:r>
          </w:p>
        </w:tc>
        <w:tc>
          <w:tcPr>
            <w:tcW w:w="6192" w:type="dxa"/>
          </w:tcPr>
          <w:p w14:paraId="2B44BCA0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id (Long), fecha (Date), horaInicio (Time), horaFin (Time), estado (String).</w:t>
            </w:r>
          </w:p>
        </w:tc>
      </w:tr>
      <w:tr w:rsidR="004613D4" w14:paraId="5959CC08" w14:textId="77777777">
        <w:trPr>
          <w:jc w:val="center"/>
        </w:trPr>
        <w:tc>
          <w:tcPr>
            <w:tcW w:w="3168" w:type="dxa"/>
          </w:tcPr>
          <w:p w14:paraId="65D13024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Operaciones principales</w:t>
            </w:r>
          </w:p>
        </w:tc>
        <w:tc>
          <w:tcPr>
            <w:tcW w:w="6192" w:type="dxa"/>
          </w:tcPr>
          <w:p w14:paraId="2530B9EF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validarConflicto() (Verifica la disponibilidad de los recursos vinculados antes de persistir el registro).</w:t>
            </w:r>
          </w:p>
        </w:tc>
      </w:tr>
      <w:tr w:rsidR="004613D4" w14:paraId="3CAF54CC" w14:textId="77777777">
        <w:trPr>
          <w:jc w:val="center"/>
        </w:trPr>
        <w:tc>
          <w:tcPr>
            <w:tcW w:w="3168" w:type="dxa"/>
          </w:tcPr>
          <w:p w14:paraId="64F53050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Relaciones</w:t>
            </w:r>
          </w:p>
        </w:tc>
        <w:tc>
          <w:tcPr>
            <w:tcW w:w="6192" w:type="dxa"/>
          </w:tcPr>
          <w:p w14:paraId="2D4B4C00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Asociación unidireccional hacia Ficha, AmbienteFormacion e Instructor. Composición fuerte hacia Observacion.</w:t>
            </w:r>
          </w:p>
        </w:tc>
      </w:tr>
      <w:tr w:rsidR="004613D4" w14:paraId="1F695762" w14:textId="77777777">
        <w:trPr>
          <w:jc w:val="center"/>
        </w:trPr>
        <w:tc>
          <w:tcPr>
            <w:tcW w:w="3168" w:type="dxa"/>
          </w:tcPr>
          <w:p w14:paraId="2D54E3D0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Multiplicidad</w:t>
            </w:r>
          </w:p>
        </w:tc>
        <w:tc>
          <w:tcPr>
            <w:tcW w:w="6192" w:type="dxa"/>
          </w:tcPr>
          <w:p w14:paraId="2CB463E7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1 Ficha, 1 Instructor y 1 Ambiente se asocian a 0..* Horarios. 1 Horario contiene de 0..* Observaciones.</w:t>
            </w:r>
          </w:p>
        </w:tc>
      </w:tr>
      <w:tr w:rsidR="004613D4" w14:paraId="2EA83621" w14:textId="77777777">
        <w:trPr>
          <w:jc w:val="center"/>
        </w:trPr>
        <w:tc>
          <w:tcPr>
            <w:tcW w:w="3168" w:type="dxa"/>
          </w:tcPr>
          <w:p w14:paraId="274A0280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Reglas asociadas</w:t>
            </w:r>
          </w:p>
        </w:tc>
        <w:tc>
          <w:tcPr>
            <w:tcW w:w="6192" w:type="dxa"/>
          </w:tcPr>
          <w:p w14:paraId="5D4EAF4E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No se pueden superponer bloques de tiempo para un mismo instructor o ambiente.</w:t>
            </w:r>
          </w:p>
        </w:tc>
      </w:tr>
      <w:tr w:rsidR="004613D4" w14:paraId="089C4901" w14:textId="77777777">
        <w:trPr>
          <w:jc w:val="center"/>
        </w:trPr>
        <w:tc>
          <w:tcPr>
            <w:tcW w:w="3168" w:type="dxa"/>
          </w:tcPr>
          <w:p w14:paraId="06314DF5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Origen</w:t>
            </w:r>
          </w:p>
        </w:tc>
        <w:tc>
          <w:tcPr>
            <w:tcW w:w="6192" w:type="dxa"/>
          </w:tcPr>
          <w:p w14:paraId="2C886BCC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Caso de uso "Programar horario" y motor de asignación del sistema.</w:t>
            </w:r>
          </w:p>
        </w:tc>
      </w:tr>
    </w:tbl>
    <w:p w14:paraId="6EA9614F" w14:textId="77777777" w:rsidR="004613D4" w:rsidRDefault="004613D4"/>
    <w:p w14:paraId="73070B82" w14:textId="77777777" w:rsidR="004613D4" w:rsidRDefault="00000000">
      <w:r>
        <w:rPr>
          <w:rFonts w:ascii="Arial" w:hAnsi="Arial"/>
          <w:b/>
          <w:color w:val="000000"/>
          <w:sz w:val="24"/>
        </w:rPr>
        <w:t>Estructura Estática — Observacion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444444"/>
          <w:insideV w:val="single" w:sz="4" w:space="0" w:color="444444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613D4" w14:paraId="55284A3D" w14:textId="77777777">
        <w:trPr>
          <w:jc w:val="center"/>
        </w:trPr>
        <w:tc>
          <w:tcPr>
            <w:tcW w:w="3168" w:type="dxa"/>
          </w:tcPr>
          <w:p w14:paraId="70516526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Nombre de la clase</w:t>
            </w:r>
          </w:p>
        </w:tc>
        <w:tc>
          <w:tcPr>
            <w:tcW w:w="6192" w:type="dxa"/>
          </w:tcPr>
          <w:p w14:paraId="7DA2446F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Observacion</w:t>
            </w:r>
          </w:p>
        </w:tc>
      </w:tr>
      <w:tr w:rsidR="004613D4" w14:paraId="7A386CDF" w14:textId="77777777">
        <w:trPr>
          <w:jc w:val="center"/>
        </w:trPr>
        <w:tc>
          <w:tcPr>
            <w:tcW w:w="3168" w:type="dxa"/>
          </w:tcPr>
          <w:p w14:paraId="05B4E001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Responsabilidad</w:t>
            </w:r>
          </w:p>
        </w:tc>
        <w:tc>
          <w:tcPr>
            <w:tcW w:w="6192" w:type="dxa"/>
          </w:tcPr>
          <w:p w14:paraId="070231AD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Almacena registros de auditoría, incidencias o notas aclaratorias asociadas exclusivamente a un bloque de horario ya existente.</w:t>
            </w:r>
          </w:p>
        </w:tc>
      </w:tr>
      <w:tr w:rsidR="004613D4" w14:paraId="3A4F5501" w14:textId="77777777">
        <w:trPr>
          <w:jc w:val="center"/>
        </w:trPr>
        <w:tc>
          <w:tcPr>
            <w:tcW w:w="3168" w:type="dxa"/>
          </w:tcPr>
          <w:p w14:paraId="61B59B99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Atributos principales</w:t>
            </w:r>
          </w:p>
        </w:tc>
        <w:tc>
          <w:tcPr>
            <w:tcW w:w="6192" w:type="dxa"/>
          </w:tcPr>
          <w:p w14:paraId="0F1F2EB3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id (Long), texto (String), timestamp (DateTime), autor (String).</w:t>
            </w:r>
          </w:p>
        </w:tc>
      </w:tr>
      <w:tr w:rsidR="004613D4" w14:paraId="01CBA46E" w14:textId="77777777">
        <w:trPr>
          <w:jc w:val="center"/>
        </w:trPr>
        <w:tc>
          <w:tcPr>
            <w:tcW w:w="3168" w:type="dxa"/>
          </w:tcPr>
          <w:p w14:paraId="107CE840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Operaciones principales</w:t>
            </w:r>
          </w:p>
        </w:tc>
        <w:tc>
          <w:tcPr>
            <w:tcW w:w="6192" w:type="dxa"/>
          </w:tcPr>
          <w:p w14:paraId="22E68D68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N/A (Los datos son inmutables una vez creados, sin métodos de modificación).</w:t>
            </w:r>
          </w:p>
        </w:tc>
      </w:tr>
      <w:tr w:rsidR="004613D4" w14:paraId="313F4A5B" w14:textId="77777777">
        <w:trPr>
          <w:jc w:val="center"/>
        </w:trPr>
        <w:tc>
          <w:tcPr>
            <w:tcW w:w="3168" w:type="dxa"/>
          </w:tcPr>
          <w:p w14:paraId="7C6FB4AC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Relaciones</w:t>
            </w:r>
          </w:p>
        </w:tc>
        <w:tc>
          <w:tcPr>
            <w:tcW w:w="6192" w:type="dxa"/>
          </w:tcPr>
          <w:p w14:paraId="64732AD6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Dependencia por composición con la clase Horario.</w:t>
            </w:r>
          </w:p>
        </w:tc>
      </w:tr>
      <w:tr w:rsidR="004613D4" w14:paraId="284CD560" w14:textId="77777777">
        <w:trPr>
          <w:jc w:val="center"/>
        </w:trPr>
        <w:tc>
          <w:tcPr>
            <w:tcW w:w="3168" w:type="dxa"/>
          </w:tcPr>
          <w:p w14:paraId="64144D23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Multiplicidad</w:t>
            </w:r>
          </w:p>
        </w:tc>
        <w:tc>
          <w:tcPr>
            <w:tcW w:w="6192" w:type="dxa"/>
          </w:tcPr>
          <w:p w14:paraId="79E02DE0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1 Horario posee 0..* Observaciones. Si el Horario se elimina, las observaciones asociadas pierden su razón de ser y se destruyen en cascada.</w:t>
            </w:r>
          </w:p>
        </w:tc>
      </w:tr>
      <w:tr w:rsidR="004613D4" w14:paraId="5990C71B" w14:textId="77777777">
        <w:trPr>
          <w:jc w:val="center"/>
        </w:trPr>
        <w:tc>
          <w:tcPr>
            <w:tcW w:w="3168" w:type="dxa"/>
          </w:tcPr>
          <w:p w14:paraId="26A2860A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Reglas asociadas</w:t>
            </w:r>
          </w:p>
        </w:tc>
        <w:tc>
          <w:tcPr>
            <w:tcW w:w="6192" w:type="dxa"/>
          </w:tcPr>
          <w:p w14:paraId="43FCF005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Una vez registrada, no permite modificaciones ni borrados físicos para garantizar la trazabilidad.</w:t>
            </w:r>
          </w:p>
        </w:tc>
      </w:tr>
      <w:tr w:rsidR="004613D4" w14:paraId="58E1C4FC" w14:textId="77777777">
        <w:trPr>
          <w:jc w:val="center"/>
        </w:trPr>
        <w:tc>
          <w:tcPr>
            <w:tcW w:w="3168" w:type="dxa"/>
          </w:tcPr>
          <w:p w14:paraId="2233481A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Origen</w:t>
            </w:r>
          </w:p>
        </w:tc>
        <w:tc>
          <w:tcPr>
            <w:tcW w:w="6192" w:type="dxa"/>
          </w:tcPr>
          <w:p w14:paraId="2461D980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Caso de uso "Registrar observación".</w:t>
            </w:r>
          </w:p>
        </w:tc>
      </w:tr>
    </w:tbl>
    <w:p w14:paraId="684EEE4E" w14:textId="77777777" w:rsidR="004613D4" w:rsidRDefault="004613D4"/>
    <w:p w14:paraId="371922B8" w14:textId="77777777" w:rsidR="004613D4" w:rsidRDefault="00000000">
      <w:r>
        <w:rPr>
          <w:rFonts w:ascii="Arial" w:hAnsi="Arial"/>
          <w:b/>
          <w:color w:val="000000"/>
          <w:sz w:val="24"/>
        </w:rPr>
        <w:t>Estructura Estática — Disponibilidad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444444"/>
          <w:insideV w:val="single" w:sz="4" w:space="0" w:color="444444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613D4" w14:paraId="2350D1F5" w14:textId="77777777">
        <w:trPr>
          <w:jc w:val="center"/>
        </w:trPr>
        <w:tc>
          <w:tcPr>
            <w:tcW w:w="3168" w:type="dxa"/>
          </w:tcPr>
          <w:p w14:paraId="5A55B466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Nombre de la clase</w:t>
            </w:r>
          </w:p>
        </w:tc>
        <w:tc>
          <w:tcPr>
            <w:tcW w:w="6192" w:type="dxa"/>
          </w:tcPr>
          <w:p w14:paraId="24F698CE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Disponibilidad</w:t>
            </w:r>
          </w:p>
        </w:tc>
      </w:tr>
      <w:tr w:rsidR="004613D4" w14:paraId="7527A3EB" w14:textId="77777777">
        <w:trPr>
          <w:jc w:val="center"/>
        </w:trPr>
        <w:tc>
          <w:tcPr>
            <w:tcW w:w="3168" w:type="dxa"/>
          </w:tcPr>
          <w:p w14:paraId="6E93638A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lastRenderedPageBreak/>
              <w:t>Responsabilidad</w:t>
            </w:r>
          </w:p>
        </w:tc>
        <w:tc>
          <w:tcPr>
            <w:tcW w:w="6192" w:type="dxa"/>
          </w:tcPr>
          <w:p w14:paraId="275EA689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Define las franjas horarias permitidas y los días de la semana en los que un instructor puede recibir asignaciones de formación.</w:t>
            </w:r>
          </w:p>
        </w:tc>
      </w:tr>
      <w:tr w:rsidR="004613D4" w14:paraId="2C3E69C2" w14:textId="77777777">
        <w:trPr>
          <w:jc w:val="center"/>
        </w:trPr>
        <w:tc>
          <w:tcPr>
            <w:tcW w:w="3168" w:type="dxa"/>
          </w:tcPr>
          <w:p w14:paraId="0CC85986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Atributos principales</w:t>
            </w:r>
          </w:p>
        </w:tc>
        <w:tc>
          <w:tcPr>
            <w:tcW w:w="6192" w:type="dxa"/>
          </w:tcPr>
          <w:p w14:paraId="7D1F1390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id (Long), diaSemana (String), horaInicio (Time), horaFin (Time).</w:t>
            </w:r>
          </w:p>
        </w:tc>
      </w:tr>
      <w:tr w:rsidR="004613D4" w14:paraId="5097590E" w14:textId="77777777">
        <w:trPr>
          <w:jc w:val="center"/>
        </w:trPr>
        <w:tc>
          <w:tcPr>
            <w:tcW w:w="3168" w:type="dxa"/>
          </w:tcPr>
          <w:p w14:paraId="716C076C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Operaciones principales</w:t>
            </w:r>
          </w:p>
        </w:tc>
        <w:tc>
          <w:tcPr>
            <w:tcW w:w="6192" w:type="dxa"/>
          </w:tcPr>
          <w:p w14:paraId="5865B32B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N/A.</w:t>
            </w:r>
          </w:p>
        </w:tc>
      </w:tr>
      <w:tr w:rsidR="004613D4" w14:paraId="430B99C0" w14:textId="77777777">
        <w:trPr>
          <w:jc w:val="center"/>
        </w:trPr>
        <w:tc>
          <w:tcPr>
            <w:tcW w:w="3168" w:type="dxa"/>
          </w:tcPr>
          <w:p w14:paraId="59403F28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Relaciones</w:t>
            </w:r>
          </w:p>
        </w:tc>
        <w:tc>
          <w:tcPr>
            <w:tcW w:w="6192" w:type="dxa"/>
          </w:tcPr>
          <w:p w14:paraId="10C3CFE7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Composición con la clase Instructor.</w:t>
            </w:r>
          </w:p>
        </w:tc>
      </w:tr>
      <w:tr w:rsidR="004613D4" w14:paraId="2C0A035D" w14:textId="77777777">
        <w:trPr>
          <w:jc w:val="center"/>
        </w:trPr>
        <w:tc>
          <w:tcPr>
            <w:tcW w:w="3168" w:type="dxa"/>
          </w:tcPr>
          <w:p w14:paraId="2F162382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Multiplicidad</w:t>
            </w:r>
          </w:p>
        </w:tc>
        <w:tc>
          <w:tcPr>
            <w:tcW w:w="6192" w:type="dxa"/>
          </w:tcPr>
          <w:p w14:paraId="7F5CF403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1 Instructor tiene obligatoriamente de 1..* rangos de Disponibilidad.</w:t>
            </w:r>
          </w:p>
        </w:tc>
      </w:tr>
      <w:tr w:rsidR="004613D4" w14:paraId="4C5E5C05" w14:textId="77777777">
        <w:trPr>
          <w:jc w:val="center"/>
        </w:trPr>
        <w:tc>
          <w:tcPr>
            <w:tcW w:w="3168" w:type="dxa"/>
          </w:tcPr>
          <w:p w14:paraId="172FCC65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Reglas asociadas</w:t>
            </w:r>
          </w:p>
        </w:tc>
        <w:tc>
          <w:tcPr>
            <w:tcW w:w="6192" w:type="dxa"/>
          </w:tcPr>
          <w:p w14:paraId="1FC10EB8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El motor de validación de horarios no puede asignar sesiones fuera de los límites de estas franjas.</w:t>
            </w:r>
          </w:p>
        </w:tc>
      </w:tr>
      <w:tr w:rsidR="004613D4" w14:paraId="6E89D863" w14:textId="77777777">
        <w:trPr>
          <w:jc w:val="center"/>
        </w:trPr>
        <w:tc>
          <w:tcPr>
            <w:tcW w:w="3168" w:type="dxa"/>
          </w:tcPr>
          <w:p w14:paraId="5AFD07FA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Origen</w:t>
            </w:r>
          </w:p>
        </w:tc>
        <w:tc>
          <w:tcPr>
            <w:tcW w:w="6192" w:type="dxa"/>
          </w:tcPr>
          <w:p w14:paraId="3827EBB2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Regla de negocio de la institución y restriction contractual del instructor.</w:t>
            </w:r>
          </w:p>
        </w:tc>
      </w:tr>
    </w:tbl>
    <w:p w14:paraId="393F4E2B" w14:textId="77777777" w:rsidR="004613D4" w:rsidRDefault="004613D4"/>
    <w:p w14:paraId="4CA6995E" w14:textId="77777777" w:rsidR="004613D4" w:rsidRDefault="00000000">
      <w:r>
        <w:rPr>
          <w:rFonts w:ascii="Arial" w:hAnsi="Arial"/>
          <w:b/>
          <w:color w:val="000000"/>
          <w:sz w:val="24"/>
        </w:rPr>
        <w:t>Estructura Estática — AmbienteFormacion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444444"/>
          <w:insideV w:val="single" w:sz="4" w:space="0" w:color="444444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613D4" w14:paraId="3BA2BD02" w14:textId="77777777">
        <w:trPr>
          <w:jc w:val="center"/>
        </w:trPr>
        <w:tc>
          <w:tcPr>
            <w:tcW w:w="3168" w:type="dxa"/>
          </w:tcPr>
          <w:p w14:paraId="2E568B82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Nombre de la clase</w:t>
            </w:r>
          </w:p>
        </w:tc>
        <w:tc>
          <w:tcPr>
            <w:tcW w:w="6192" w:type="dxa"/>
          </w:tcPr>
          <w:p w14:paraId="4932C455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AmbienteFormacion</w:t>
            </w:r>
          </w:p>
        </w:tc>
      </w:tr>
      <w:tr w:rsidR="004613D4" w14:paraId="08D59C3E" w14:textId="77777777">
        <w:trPr>
          <w:jc w:val="center"/>
        </w:trPr>
        <w:tc>
          <w:tcPr>
            <w:tcW w:w="3168" w:type="dxa"/>
          </w:tcPr>
          <w:p w14:paraId="6D39BE2E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Responsabilidad</w:t>
            </w:r>
          </w:p>
        </w:tc>
        <w:tc>
          <w:tcPr>
            <w:tcW w:w="6192" w:type="dxa"/>
          </w:tcPr>
          <w:p w14:paraId="5B41DD5A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Modela la infraestructura física o virtual disponible para impartir las sesiones de aprendizaje.</w:t>
            </w:r>
          </w:p>
        </w:tc>
      </w:tr>
      <w:tr w:rsidR="004613D4" w14:paraId="3FC9985B" w14:textId="77777777">
        <w:trPr>
          <w:jc w:val="center"/>
        </w:trPr>
        <w:tc>
          <w:tcPr>
            <w:tcW w:w="3168" w:type="dxa"/>
          </w:tcPr>
          <w:p w14:paraId="05D7A223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Atributos principales</w:t>
            </w:r>
          </w:p>
        </w:tc>
        <w:tc>
          <w:tcPr>
            <w:tcW w:w="6192" w:type="dxa"/>
          </w:tcPr>
          <w:p w14:paraId="3C73C140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id (Long), codigo (String), nombre (String), capacidad (Integer), estado (String).</w:t>
            </w:r>
          </w:p>
        </w:tc>
      </w:tr>
      <w:tr w:rsidR="004613D4" w14:paraId="00EAE5D5" w14:textId="77777777">
        <w:trPr>
          <w:jc w:val="center"/>
        </w:trPr>
        <w:tc>
          <w:tcPr>
            <w:tcW w:w="3168" w:type="dxa"/>
          </w:tcPr>
          <w:p w14:paraId="33E6A850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Operaciones principales</w:t>
            </w:r>
          </w:p>
        </w:tc>
        <w:tc>
          <w:tcPr>
            <w:tcW w:w="6192" w:type="dxa"/>
          </w:tcPr>
          <w:p w14:paraId="32D3C2F4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N/A.</w:t>
            </w:r>
          </w:p>
        </w:tc>
      </w:tr>
      <w:tr w:rsidR="004613D4" w14:paraId="2E02791E" w14:textId="77777777">
        <w:trPr>
          <w:jc w:val="center"/>
        </w:trPr>
        <w:tc>
          <w:tcPr>
            <w:tcW w:w="3168" w:type="dxa"/>
          </w:tcPr>
          <w:p w14:paraId="4E7FD207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Relaciones</w:t>
            </w:r>
          </w:p>
        </w:tc>
        <w:tc>
          <w:tcPr>
            <w:tcW w:w="6192" w:type="dxa"/>
          </w:tcPr>
          <w:p w14:paraId="18A9327C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Asociación con Horario.</w:t>
            </w:r>
          </w:p>
        </w:tc>
      </w:tr>
      <w:tr w:rsidR="004613D4" w14:paraId="745FBA0F" w14:textId="77777777">
        <w:trPr>
          <w:jc w:val="center"/>
        </w:trPr>
        <w:tc>
          <w:tcPr>
            <w:tcW w:w="3168" w:type="dxa"/>
          </w:tcPr>
          <w:p w14:paraId="2FED44F9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Multiplicidad</w:t>
            </w:r>
          </w:p>
        </w:tc>
        <w:tc>
          <w:tcPr>
            <w:tcW w:w="6192" w:type="dxa"/>
          </w:tcPr>
          <w:p w14:paraId="3C7BCC77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1 AmbienteFormacion se vincula a 0..* registros de Horario.</w:t>
            </w:r>
          </w:p>
        </w:tc>
      </w:tr>
      <w:tr w:rsidR="004613D4" w14:paraId="3DE004CB" w14:textId="77777777">
        <w:trPr>
          <w:jc w:val="center"/>
        </w:trPr>
        <w:tc>
          <w:tcPr>
            <w:tcW w:w="3168" w:type="dxa"/>
          </w:tcPr>
          <w:p w14:paraId="1771C092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Reglas asociadas</w:t>
            </w:r>
          </w:p>
        </w:tc>
        <w:tc>
          <w:tcPr>
            <w:tcW w:w="6192" w:type="dxa"/>
          </w:tcPr>
          <w:p w14:paraId="01F562E8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Si el estado es "Inactivo", queda excluido del algoritmo de asignación.</w:t>
            </w:r>
          </w:p>
        </w:tc>
      </w:tr>
      <w:tr w:rsidR="004613D4" w14:paraId="1D33699C" w14:textId="77777777">
        <w:trPr>
          <w:jc w:val="center"/>
        </w:trPr>
        <w:tc>
          <w:tcPr>
            <w:tcW w:w="3168" w:type="dxa"/>
          </w:tcPr>
          <w:p w14:paraId="5624C786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Origen</w:t>
            </w:r>
          </w:p>
        </w:tc>
        <w:tc>
          <w:tcPr>
            <w:tcW w:w="6192" w:type="dxa"/>
          </w:tcPr>
          <w:p w14:paraId="5C07401C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Caso de uso "Registrar ambiente de formación".</w:t>
            </w:r>
          </w:p>
        </w:tc>
      </w:tr>
    </w:tbl>
    <w:p w14:paraId="58674DAD" w14:textId="77777777" w:rsidR="004613D4" w:rsidRDefault="004613D4"/>
    <w:p w14:paraId="0E1BD50B" w14:textId="77777777" w:rsidR="004613D4" w:rsidRDefault="00000000">
      <w:pPr>
        <w:spacing w:before="280"/>
      </w:pPr>
      <w:r>
        <w:rPr>
          <w:rFonts w:ascii="Arial" w:hAnsi="Arial"/>
          <w:b/>
          <w:color w:val="000000"/>
          <w:sz w:val="26"/>
        </w:rPr>
        <w:t>Reto Final: Identificación de Clase Nueva</w:t>
      </w:r>
    </w:p>
    <w:p w14:paraId="5CC8CFC0" w14:textId="77777777" w:rsidR="004613D4" w:rsidRDefault="00000000">
      <w:r>
        <w:rPr>
          <w:rFonts w:ascii="Arial" w:hAnsi="Arial"/>
          <w:color w:val="000000"/>
        </w:rPr>
        <w:t>A partir del análisis del caso de uso "Validar conflictos" e integrando el comportamiento dinámico del mockup, se justifica la inclusión de la nueva clase fija para el dashboard: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444444"/>
          <w:insideV w:val="single" w:sz="4" w:space="0" w:color="444444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613D4" w14:paraId="7E2B618C" w14:textId="77777777">
        <w:trPr>
          <w:jc w:val="center"/>
        </w:trPr>
        <w:tc>
          <w:tcPr>
            <w:tcW w:w="3168" w:type="dxa"/>
          </w:tcPr>
          <w:p w14:paraId="1ED6E0E7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Nombre de la clase</w:t>
            </w:r>
          </w:p>
        </w:tc>
        <w:tc>
          <w:tcPr>
            <w:tcW w:w="6192" w:type="dxa"/>
          </w:tcPr>
          <w:p w14:paraId="347EC3D4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Conflicto (o AlertaConflicto)</w:t>
            </w:r>
          </w:p>
        </w:tc>
      </w:tr>
      <w:tr w:rsidR="004613D4" w14:paraId="2AD499CD" w14:textId="77777777">
        <w:trPr>
          <w:jc w:val="center"/>
        </w:trPr>
        <w:tc>
          <w:tcPr>
            <w:tcW w:w="3168" w:type="dxa"/>
          </w:tcPr>
          <w:p w14:paraId="614A2747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Responsabilidad</w:t>
            </w:r>
          </w:p>
        </w:tc>
        <w:tc>
          <w:tcPr>
            <w:tcW w:w="6192" w:type="dxa"/>
          </w:tcPr>
          <w:p w14:paraId="74D1AC86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Persiste y gestiona de forma activa las colisiones de agenda detectadas por el sistema (cruce de instructor o ambiente) hasta que sean resueltas.</w:t>
            </w:r>
          </w:p>
        </w:tc>
      </w:tr>
      <w:tr w:rsidR="004613D4" w14:paraId="24D0BBED" w14:textId="77777777">
        <w:trPr>
          <w:jc w:val="center"/>
        </w:trPr>
        <w:tc>
          <w:tcPr>
            <w:tcW w:w="3168" w:type="dxa"/>
          </w:tcPr>
          <w:p w14:paraId="391D1089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Atributos principales</w:t>
            </w:r>
          </w:p>
        </w:tc>
        <w:tc>
          <w:tcPr>
            <w:tcW w:w="6192" w:type="dxa"/>
          </w:tcPr>
          <w:p w14:paraId="2B10210D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tipoConflicto (String), origenError (String), fechaDeteccion (DateTime).</w:t>
            </w:r>
          </w:p>
        </w:tc>
      </w:tr>
      <w:tr w:rsidR="004613D4" w14:paraId="3528A696" w14:textId="77777777">
        <w:trPr>
          <w:jc w:val="center"/>
        </w:trPr>
        <w:tc>
          <w:tcPr>
            <w:tcW w:w="3168" w:type="dxa"/>
          </w:tcPr>
          <w:p w14:paraId="76C64285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Operaciones principales</w:t>
            </w:r>
          </w:p>
        </w:tc>
        <w:tc>
          <w:tcPr>
            <w:tcW w:w="6192" w:type="dxa"/>
          </w:tcPr>
          <w:p w14:paraId="2EF2D6D6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resolverConflicto().</w:t>
            </w:r>
          </w:p>
        </w:tc>
      </w:tr>
      <w:tr w:rsidR="004613D4" w14:paraId="62576B79" w14:textId="77777777">
        <w:trPr>
          <w:jc w:val="center"/>
        </w:trPr>
        <w:tc>
          <w:tcPr>
            <w:tcW w:w="3168" w:type="dxa"/>
          </w:tcPr>
          <w:p w14:paraId="738B8FF9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Relaciones</w:t>
            </w:r>
          </w:p>
        </w:tc>
        <w:tc>
          <w:tcPr>
            <w:tcW w:w="6192" w:type="dxa"/>
          </w:tcPr>
          <w:p w14:paraId="4C1F283C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Dependencia o asociación según la lógica de validación interna.</w:t>
            </w:r>
          </w:p>
        </w:tc>
      </w:tr>
      <w:tr w:rsidR="004613D4" w14:paraId="050BF1D3" w14:textId="77777777">
        <w:trPr>
          <w:jc w:val="center"/>
        </w:trPr>
        <w:tc>
          <w:tcPr>
            <w:tcW w:w="3168" w:type="dxa"/>
          </w:tcPr>
          <w:p w14:paraId="4EC2ED74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Multiplicidad</w:t>
            </w:r>
          </w:p>
        </w:tc>
        <w:tc>
          <w:tcPr>
            <w:tcW w:w="6192" w:type="dxa"/>
          </w:tcPr>
          <w:p w14:paraId="271C5595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Un horario o proceso de asignación puede gatillar 0..* Alertas.</w:t>
            </w:r>
          </w:p>
        </w:tc>
      </w:tr>
      <w:tr w:rsidR="004613D4" w14:paraId="4E8D6791" w14:textId="77777777">
        <w:trPr>
          <w:jc w:val="center"/>
        </w:trPr>
        <w:tc>
          <w:tcPr>
            <w:tcW w:w="3168" w:type="dxa"/>
          </w:tcPr>
          <w:p w14:paraId="3648E413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Reglas asociadas</w:t>
            </w:r>
          </w:p>
        </w:tc>
        <w:tc>
          <w:tcPr>
            <w:tcW w:w="6192" w:type="dxa"/>
          </w:tcPr>
          <w:p w14:paraId="25627E20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Permanece activa en el dashboard del coordinador y no se elimina de forma efímera hasta aplicar una acción correctiva.</w:t>
            </w:r>
          </w:p>
        </w:tc>
      </w:tr>
      <w:tr w:rsidR="004613D4" w14:paraId="567A0261" w14:textId="77777777">
        <w:trPr>
          <w:jc w:val="center"/>
        </w:trPr>
        <w:tc>
          <w:tcPr>
            <w:tcW w:w="3168" w:type="dxa"/>
          </w:tcPr>
          <w:p w14:paraId="21CB0CA1" w14:textId="77777777" w:rsidR="004613D4" w:rsidRDefault="00000000">
            <w:pPr>
              <w:spacing w:after="40"/>
            </w:pPr>
            <w:r>
              <w:rPr>
                <w:rFonts w:ascii="Arial" w:hAnsi="Arial"/>
                <w:b/>
                <w:color w:val="000000"/>
                <w:sz w:val="20"/>
              </w:rPr>
              <w:t>Origen</w:t>
            </w:r>
          </w:p>
        </w:tc>
        <w:tc>
          <w:tcPr>
            <w:tcW w:w="6192" w:type="dxa"/>
          </w:tcPr>
          <w:p w14:paraId="05B045FF" w14:textId="77777777" w:rsidR="004613D4" w:rsidRDefault="00000000"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 xml:space="preserve">Caso de uso "Validar conflictos" e integración dinámica de la </w:t>
            </w:r>
            <w:r>
              <w:rPr>
                <w:rFonts w:ascii="Arial" w:hAnsi="Arial"/>
                <w:color w:val="000000"/>
                <w:sz w:val="20"/>
              </w:rPr>
              <w:lastRenderedPageBreak/>
              <w:t>interfaz.</w:t>
            </w:r>
          </w:p>
        </w:tc>
      </w:tr>
    </w:tbl>
    <w:p w14:paraId="21BA2CAA" w14:textId="77777777" w:rsidR="004613D4" w:rsidRDefault="004613D4"/>
    <w:sectPr w:rsidR="004613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902983">
    <w:abstractNumId w:val="8"/>
  </w:num>
  <w:num w:numId="2" w16cid:durableId="1835218688">
    <w:abstractNumId w:val="6"/>
  </w:num>
  <w:num w:numId="3" w16cid:durableId="274681655">
    <w:abstractNumId w:val="5"/>
  </w:num>
  <w:num w:numId="4" w16cid:durableId="455371322">
    <w:abstractNumId w:val="4"/>
  </w:num>
  <w:num w:numId="5" w16cid:durableId="810174203">
    <w:abstractNumId w:val="7"/>
  </w:num>
  <w:num w:numId="6" w16cid:durableId="1855605183">
    <w:abstractNumId w:val="3"/>
  </w:num>
  <w:num w:numId="7" w16cid:durableId="1523474498">
    <w:abstractNumId w:val="2"/>
  </w:num>
  <w:num w:numId="8" w16cid:durableId="2110736958">
    <w:abstractNumId w:val="1"/>
  </w:num>
  <w:num w:numId="9" w16cid:durableId="76981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A70"/>
    <w:rsid w:val="0015074B"/>
    <w:rsid w:val="00202913"/>
    <w:rsid w:val="0029639D"/>
    <w:rsid w:val="00326F90"/>
    <w:rsid w:val="004613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2AF4A5"/>
  <w14:defaultImageDpi w14:val="300"/>
  <w15:docId w15:val="{BF7358BC-22F0-4A78-8F58-24BAB706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608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99A_10104118902</cp:lastModifiedBy>
  <cp:revision>2</cp:revision>
  <dcterms:created xsi:type="dcterms:W3CDTF">2013-12-23T23:15:00Z</dcterms:created>
  <dcterms:modified xsi:type="dcterms:W3CDTF">2026-06-06T15:21:00Z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2026-06-06T15:19:51Z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dc92c35c-7f8d-4b06-be2a-335e9be200e0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