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1ED" w:rsidRDefault="00246512">
      <w:pPr>
        <w:spacing w:after="0" w:line="259" w:lineRule="auto"/>
        <w:ind w:left="18" w:right="0" w:firstLine="0"/>
        <w:jc w:val="center"/>
      </w:pPr>
      <w:r>
        <w:rPr>
          <w:b/>
          <w:color w:val="000000"/>
          <w:sz w:val="32"/>
        </w:rPr>
        <w:t>Dorn M. Moore</w:t>
      </w:r>
      <w:r>
        <w:rPr>
          <w:color w:val="000000"/>
          <w:sz w:val="32"/>
        </w:rPr>
        <w:t xml:space="preserve"> </w:t>
      </w:r>
    </w:p>
    <w:p w:rsidR="00C601ED" w:rsidRDefault="00246512">
      <w:pPr>
        <w:spacing w:after="0" w:line="261" w:lineRule="auto"/>
        <w:ind w:left="3674" w:firstLine="0"/>
        <w:jc w:val="center"/>
      </w:pPr>
      <w:r>
        <w:t>Baraboo, WI dorn@</w:t>
      </w:r>
      <w:r w:rsidR="003D0B27">
        <w:t>greenspacegis.com</w:t>
      </w:r>
      <w:r>
        <w:t xml:space="preserve"> </w:t>
      </w:r>
      <w:bookmarkStart w:id="0" w:name="_GoBack"/>
      <w:bookmarkEnd w:id="0"/>
    </w:p>
    <w:p w:rsidR="00C601ED" w:rsidRDefault="00246512">
      <w:pPr>
        <w:spacing w:after="212" w:line="259" w:lineRule="auto"/>
        <w:ind w:left="-29" w:right="-48" w:firstLine="0"/>
      </w:pPr>
      <w:r>
        <w:rPr>
          <w:rFonts w:ascii="Calibri" w:eastAsia="Calibri" w:hAnsi="Calibri" w:cs="Calibri"/>
          <w:noProof/>
          <w:color w:val="000000"/>
        </w:rPr>
        <mc:AlternateContent>
          <mc:Choice Requires="wpg">
            <w:drawing>
              <wp:inline distT="0" distB="0" distL="0" distR="0">
                <wp:extent cx="6896100" cy="19050"/>
                <wp:effectExtent l="0" t="0" r="0" b="0"/>
                <wp:docPr id="1628" name="Group 1628"/>
                <wp:cNvGraphicFramePr/>
                <a:graphic xmlns:a="http://schemas.openxmlformats.org/drawingml/2006/main">
                  <a:graphicData uri="http://schemas.microsoft.com/office/word/2010/wordprocessingGroup">
                    <wpg:wgp>
                      <wpg:cNvGrpSpPr/>
                      <wpg:grpSpPr>
                        <a:xfrm>
                          <a:off x="0" y="0"/>
                          <a:ext cx="6896100" cy="19050"/>
                          <a:chOff x="0" y="0"/>
                          <a:chExt cx="6896100" cy="19050"/>
                        </a:xfrm>
                      </wpg:grpSpPr>
                      <wps:wsp>
                        <wps:cNvPr id="2165" name="Shape 2165"/>
                        <wps:cNvSpPr/>
                        <wps:spPr>
                          <a:xfrm>
                            <a:off x="0" y="0"/>
                            <a:ext cx="6896100" cy="19050"/>
                          </a:xfrm>
                          <a:custGeom>
                            <a:avLst/>
                            <a:gdLst/>
                            <a:ahLst/>
                            <a:cxnLst/>
                            <a:rect l="0" t="0" r="0" b="0"/>
                            <a:pathLst>
                              <a:path w="6896100" h="19050">
                                <a:moveTo>
                                  <a:pt x="0" y="0"/>
                                </a:moveTo>
                                <a:lnTo>
                                  <a:pt x="6896100" y="0"/>
                                </a:lnTo>
                                <a:lnTo>
                                  <a:pt x="68961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8" style="width:543pt;height:1.5pt;mso-position-horizontal-relative:char;mso-position-vertical-relative:line" coordsize="68961,190">
                <v:shape id="Shape 2166" style="position:absolute;width:68961;height:190;left:0;top:0;" coordsize="6896100,19050" path="m0,0l6896100,0l6896100,19050l0,19050l0,0">
                  <v:stroke weight="0pt" endcap="flat" joinstyle="miter" miterlimit="10" on="false" color="#000000" opacity="0"/>
                  <v:fill on="true" color="#000000"/>
                </v:shape>
              </v:group>
            </w:pict>
          </mc:Fallback>
        </mc:AlternateContent>
      </w:r>
    </w:p>
    <w:p w:rsidR="00C601ED" w:rsidRDefault="00246512">
      <w:pPr>
        <w:spacing w:after="101" w:line="259" w:lineRule="auto"/>
        <w:ind w:left="-4" w:right="0"/>
      </w:pPr>
      <w:r>
        <w:rPr>
          <w:b/>
          <w:color w:val="000000"/>
          <w:sz w:val="28"/>
        </w:rPr>
        <w:t>EXECUTIVE SUMMARY:</w:t>
      </w:r>
      <w:r>
        <w:rPr>
          <w:color w:val="000000"/>
          <w:sz w:val="28"/>
        </w:rPr>
        <w:t xml:space="preserve">  </w:t>
      </w:r>
    </w:p>
    <w:p w:rsidR="00C601ED" w:rsidRDefault="00246512">
      <w:pPr>
        <w:spacing w:after="209"/>
        <w:ind w:left="356" w:right="211"/>
      </w:pPr>
      <w:r>
        <w:t xml:space="preserve">Seasoned technical project leader with 20 years of experience. Passion for bridging technology barriers and finding practical solutions for conservation. Special expertise in the use of geospatial technologies to foster environmental conservation. </w:t>
      </w:r>
    </w:p>
    <w:p w:rsidR="00C601ED" w:rsidRDefault="00246512">
      <w:pPr>
        <w:spacing w:after="101" w:line="259" w:lineRule="auto"/>
        <w:ind w:left="-4" w:right="0"/>
      </w:pPr>
      <w:r>
        <w:rPr>
          <w:b/>
          <w:color w:val="000000"/>
          <w:sz w:val="28"/>
        </w:rPr>
        <w:t xml:space="preserve">EDUCATION: </w:t>
      </w:r>
    </w:p>
    <w:p w:rsidR="00C601ED" w:rsidRDefault="002E401C">
      <w:pPr>
        <w:spacing w:after="0"/>
        <w:ind w:left="356" w:right="0"/>
      </w:pPr>
      <w:r>
        <w:t xml:space="preserve">The </w:t>
      </w:r>
      <w:r w:rsidR="00246512">
        <w:t xml:space="preserve">University </w:t>
      </w:r>
      <w:r w:rsidR="002870BB">
        <w:t>of</w:t>
      </w:r>
      <w:r w:rsidR="00246512">
        <w:t xml:space="preserve"> Wisconsin, Madison, WI </w:t>
      </w:r>
    </w:p>
    <w:p w:rsidR="00C601ED" w:rsidRDefault="00246512">
      <w:pPr>
        <w:spacing w:after="0"/>
        <w:ind w:left="356" w:right="0"/>
      </w:pPr>
      <w:r>
        <w:t>M.S. GIS and Web Mapping – in process (</w:t>
      </w:r>
      <w:r w:rsidR="002870BB">
        <w:t xml:space="preserve">Summer </w:t>
      </w:r>
      <w:r>
        <w:t xml:space="preserve">2019) </w:t>
      </w:r>
    </w:p>
    <w:p w:rsidR="00C601ED" w:rsidRDefault="00246512">
      <w:pPr>
        <w:spacing w:after="0" w:line="259" w:lineRule="auto"/>
        <w:ind w:left="361" w:right="0" w:firstLine="0"/>
      </w:pPr>
      <w:r>
        <w:t xml:space="preserve"> </w:t>
      </w:r>
    </w:p>
    <w:p w:rsidR="00C601ED" w:rsidRDefault="00246512">
      <w:pPr>
        <w:spacing w:after="0"/>
        <w:ind w:left="356" w:right="0"/>
      </w:pPr>
      <w:r>
        <w:t xml:space="preserve">The University of Arizona, Tucson, AZ </w:t>
      </w:r>
    </w:p>
    <w:p w:rsidR="00C601ED" w:rsidRDefault="00246512">
      <w:pPr>
        <w:spacing w:after="0"/>
        <w:ind w:left="356" w:right="0"/>
      </w:pPr>
      <w:r>
        <w:t xml:space="preserve">M.A Geography and Regional Development – 1998 </w:t>
      </w:r>
    </w:p>
    <w:p w:rsidR="00C601ED" w:rsidRDefault="00246512">
      <w:pPr>
        <w:spacing w:after="0" w:line="259" w:lineRule="auto"/>
        <w:ind w:left="361" w:right="0" w:firstLine="0"/>
      </w:pPr>
      <w:r>
        <w:t xml:space="preserve"> </w:t>
      </w:r>
    </w:p>
    <w:p w:rsidR="00C601ED" w:rsidRDefault="00246512">
      <w:pPr>
        <w:spacing w:after="0"/>
        <w:ind w:left="356" w:right="0"/>
      </w:pPr>
      <w:r>
        <w:t xml:space="preserve">Beloit College, Beloit, WI </w:t>
      </w:r>
    </w:p>
    <w:p w:rsidR="00C601ED" w:rsidRDefault="00246512">
      <w:pPr>
        <w:spacing w:after="207"/>
        <w:ind w:left="356" w:right="0"/>
      </w:pPr>
      <w:r>
        <w:t>B.A. Anthropology &amp; Spanish – 1993</w:t>
      </w:r>
      <w:r>
        <w:rPr>
          <w:color w:val="000000"/>
        </w:rPr>
        <w:t xml:space="preserve">  </w:t>
      </w:r>
    </w:p>
    <w:p w:rsidR="00C601ED" w:rsidRDefault="00246512">
      <w:pPr>
        <w:spacing w:after="101" w:line="259" w:lineRule="auto"/>
        <w:ind w:left="-4" w:right="0"/>
      </w:pPr>
      <w:r>
        <w:rPr>
          <w:b/>
          <w:color w:val="000000"/>
          <w:sz w:val="28"/>
        </w:rPr>
        <w:t xml:space="preserve">PROFESSIONAL EXPERIENCE: </w:t>
      </w:r>
    </w:p>
    <w:p w:rsidR="00C601ED" w:rsidRDefault="00246512">
      <w:pPr>
        <w:pStyle w:val="Heading1"/>
        <w:ind w:left="-4"/>
      </w:pPr>
      <w:r>
        <w:t xml:space="preserve">International Crane Foundation, April 2013 – Present </w:t>
      </w:r>
    </w:p>
    <w:p w:rsidR="00C601ED" w:rsidRDefault="00246512">
      <w:pPr>
        <w:spacing w:after="241" w:line="259" w:lineRule="auto"/>
        <w:ind w:left="-4" w:right="0"/>
      </w:pPr>
      <w:r>
        <w:rPr>
          <w:i/>
        </w:rPr>
        <w:t xml:space="preserve">Geospatial &amp; Information Services Manager </w:t>
      </w:r>
    </w:p>
    <w:p w:rsidR="002870BB" w:rsidRDefault="002870BB">
      <w:pPr>
        <w:numPr>
          <w:ilvl w:val="0"/>
          <w:numId w:val="1"/>
        </w:numPr>
        <w:ind w:right="0" w:hanging="360"/>
      </w:pPr>
      <w:r>
        <w:t xml:space="preserve">Lead data visualization projects including full stack development to facilitate research and communicate our work to a broad audience. </w:t>
      </w:r>
    </w:p>
    <w:p w:rsidR="00C601ED" w:rsidRDefault="00246512">
      <w:pPr>
        <w:numPr>
          <w:ilvl w:val="0"/>
          <w:numId w:val="1"/>
        </w:numPr>
        <w:ind w:right="0" w:hanging="360"/>
      </w:pPr>
      <w:r>
        <w:t xml:space="preserve">Provide guidance and strategy for the use of geospatial tools across the organization </w:t>
      </w:r>
    </w:p>
    <w:p w:rsidR="00C601ED" w:rsidRDefault="00246512">
      <w:pPr>
        <w:numPr>
          <w:ilvl w:val="0"/>
          <w:numId w:val="1"/>
        </w:numPr>
        <w:ind w:right="0" w:hanging="360"/>
      </w:pPr>
      <w:r>
        <w:t xml:space="preserve">Manage and maintain key research databases </w:t>
      </w:r>
    </w:p>
    <w:p w:rsidR="00C601ED" w:rsidRDefault="00246512">
      <w:pPr>
        <w:numPr>
          <w:ilvl w:val="0"/>
          <w:numId w:val="1"/>
        </w:numPr>
        <w:spacing w:after="145"/>
        <w:ind w:right="0" w:hanging="360"/>
      </w:pPr>
      <w:r>
        <w:t xml:space="preserve">Responsible for managing the organizational use of technology including managing the relationship with outsourced helpdesk services. </w:t>
      </w:r>
    </w:p>
    <w:p w:rsidR="00C601ED" w:rsidRDefault="00246512">
      <w:pPr>
        <w:pStyle w:val="Heading1"/>
        <w:ind w:left="-4"/>
      </w:pPr>
      <w:r>
        <w:t>Black Squirrel Technologies, October 2009 – April 2013</w:t>
      </w:r>
      <w:r>
        <w:rPr>
          <w:b w:val="0"/>
        </w:rPr>
        <w:t xml:space="preserve"> </w:t>
      </w:r>
    </w:p>
    <w:p w:rsidR="00C601ED" w:rsidRDefault="00246512">
      <w:pPr>
        <w:spacing w:after="241" w:line="259" w:lineRule="auto"/>
        <w:ind w:left="-4" w:right="0"/>
      </w:pPr>
      <w:r>
        <w:rPr>
          <w:i/>
        </w:rPr>
        <w:t>Owner/Principal</w:t>
      </w:r>
      <w:r>
        <w:t xml:space="preserve"> </w:t>
      </w:r>
    </w:p>
    <w:p w:rsidR="00C601ED" w:rsidRDefault="002870BB">
      <w:pPr>
        <w:numPr>
          <w:ilvl w:val="0"/>
          <w:numId w:val="2"/>
        </w:numPr>
        <w:ind w:right="0" w:hanging="360"/>
      </w:pPr>
      <w:r>
        <w:t>Built an independent</w:t>
      </w:r>
      <w:r w:rsidR="00246512">
        <w:t xml:space="preserve"> IT </w:t>
      </w:r>
      <w:r>
        <w:t>service company with core competencies in data management, backup, security and disaster recovery for a diverse client base of small businesses, local governments, and non-profits.</w:t>
      </w:r>
      <w:r w:rsidR="00246512">
        <w:t xml:space="preserve"> </w:t>
      </w:r>
      <w:r>
        <w:br/>
      </w:r>
    </w:p>
    <w:p w:rsidR="00C601ED" w:rsidRDefault="00246512">
      <w:pPr>
        <w:pStyle w:val="Heading1"/>
        <w:ind w:left="-4"/>
      </w:pPr>
      <w:r>
        <w:t>The Baldwin Group, October 2006 – September 2009</w:t>
      </w:r>
      <w:r>
        <w:rPr>
          <w:b w:val="0"/>
        </w:rPr>
        <w:t xml:space="preserve"> </w:t>
      </w:r>
    </w:p>
    <w:p w:rsidR="00C601ED" w:rsidRDefault="00246512">
      <w:pPr>
        <w:spacing w:after="241" w:line="259" w:lineRule="auto"/>
        <w:ind w:left="-4" w:right="0"/>
      </w:pPr>
      <w:r>
        <w:rPr>
          <w:i/>
        </w:rPr>
        <w:t xml:space="preserve">Spatial Analyst on contract to NOAA Coastal Services Center </w:t>
      </w:r>
    </w:p>
    <w:p w:rsidR="00C601ED" w:rsidRDefault="00246512">
      <w:pPr>
        <w:numPr>
          <w:ilvl w:val="0"/>
          <w:numId w:val="3"/>
        </w:numPr>
        <w:ind w:right="0" w:hanging="360"/>
      </w:pPr>
      <w:r>
        <w:t xml:space="preserve">Support the human dimensions program with initial concept and design of easy to understand geospatial products for coastal land managers </w:t>
      </w:r>
    </w:p>
    <w:p w:rsidR="00C601ED" w:rsidRDefault="00246512">
      <w:pPr>
        <w:numPr>
          <w:ilvl w:val="0"/>
          <w:numId w:val="3"/>
        </w:numPr>
        <w:ind w:right="0" w:hanging="360"/>
      </w:pPr>
      <w:r>
        <w:t xml:space="preserve">Provide training and support for conservation partners in the use of geospatial tools </w:t>
      </w:r>
    </w:p>
    <w:p w:rsidR="00C601ED" w:rsidRDefault="00246512">
      <w:pPr>
        <w:numPr>
          <w:ilvl w:val="0"/>
          <w:numId w:val="3"/>
        </w:numPr>
        <w:spacing w:after="142"/>
        <w:ind w:right="0" w:hanging="360"/>
      </w:pPr>
      <w:r>
        <w:t xml:space="preserve">Project Manager for broad scale, multi-partner efforts  </w:t>
      </w:r>
      <w:r w:rsidR="002870BB">
        <w:br/>
      </w:r>
    </w:p>
    <w:p w:rsidR="00C601ED" w:rsidRDefault="00246512">
      <w:pPr>
        <w:pStyle w:val="Heading1"/>
        <w:ind w:left="-4"/>
      </w:pPr>
      <w:r>
        <w:lastRenderedPageBreak/>
        <w:t>International Crane Foundation, March 1999 – October 2006</w:t>
      </w:r>
      <w:r>
        <w:rPr>
          <w:b w:val="0"/>
        </w:rPr>
        <w:t xml:space="preserve"> </w:t>
      </w:r>
    </w:p>
    <w:p w:rsidR="00C601ED" w:rsidRDefault="00246512">
      <w:pPr>
        <w:spacing w:after="241" w:line="259" w:lineRule="auto"/>
        <w:ind w:left="-4" w:right="0"/>
      </w:pPr>
      <w:r>
        <w:rPr>
          <w:i/>
        </w:rPr>
        <w:t>GIS and Remote Sensing Analyst</w:t>
      </w:r>
      <w:r>
        <w:t xml:space="preserve"> </w:t>
      </w:r>
    </w:p>
    <w:p w:rsidR="00C601ED" w:rsidRDefault="00246512">
      <w:pPr>
        <w:numPr>
          <w:ilvl w:val="0"/>
          <w:numId w:val="4"/>
        </w:numPr>
        <w:ind w:right="0" w:hanging="360"/>
      </w:pPr>
      <w:r>
        <w:t xml:space="preserve">Develop and maintain several large research databases </w:t>
      </w:r>
    </w:p>
    <w:p w:rsidR="00C601ED" w:rsidRDefault="00246512">
      <w:pPr>
        <w:numPr>
          <w:ilvl w:val="0"/>
          <w:numId w:val="4"/>
        </w:numPr>
        <w:ind w:right="0" w:hanging="360"/>
      </w:pPr>
      <w:r>
        <w:t xml:space="preserve">Spatial analysis support for projects in North America and China </w:t>
      </w:r>
    </w:p>
    <w:p w:rsidR="00C601ED" w:rsidRDefault="00246512">
      <w:pPr>
        <w:numPr>
          <w:ilvl w:val="0"/>
          <w:numId w:val="4"/>
        </w:numPr>
        <w:spacing w:after="202"/>
        <w:ind w:right="0" w:hanging="360"/>
      </w:pPr>
      <w:r>
        <w:t xml:space="preserve">Development of a 40-year land cover delineation and change analysis of the Zambezi Delta </w:t>
      </w:r>
    </w:p>
    <w:p w:rsidR="00C601ED" w:rsidRDefault="00246512">
      <w:pPr>
        <w:spacing w:after="0" w:line="259" w:lineRule="auto"/>
        <w:ind w:left="1" w:right="0" w:firstLine="0"/>
      </w:pPr>
      <w:r>
        <w:rPr>
          <w:b/>
          <w:color w:val="000000"/>
          <w:sz w:val="28"/>
        </w:rPr>
        <w:t xml:space="preserve"> </w:t>
      </w:r>
    </w:p>
    <w:p w:rsidR="00C601ED" w:rsidRDefault="00246512">
      <w:pPr>
        <w:spacing w:after="170" w:line="259" w:lineRule="auto"/>
        <w:ind w:left="-4" w:right="0"/>
      </w:pPr>
      <w:r>
        <w:rPr>
          <w:b/>
          <w:color w:val="000000"/>
          <w:sz w:val="28"/>
        </w:rPr>
        <w:t xml:space="preserve">PUBLICATIONS: </w:t>
      </w:r>
    </w:p>
    <w:p w:rsidR="00C601ED" w:rsidRDefault="00246512">
      <w:pPr>
        <w:numPr>
          <w:ilvl w:val="0"/>
          <w:numId w:val="4"/>
        </w:numPr>
        <w:spacing w:after="0" w:line="346" w:lineRule="auto"/>
        <w:ind w:right="0" w:hanging="360"/>
      </w:pPr>
      <w:proofErr w:type="spellStart"/>
      <w:r>
        <w:t>Barzen</w:t>
      </w:r>
      <w:proofErr w:type="spellEnd"/>
      <w:r>
        <w:t xml:space="preserve"> et. al. “High nest density of Sandhill Cranes in central Wisconsin.” </w:t>
      </w:r>
      <w:r>
        <w:rPr>
          <w:i/>
        </w:rPr>
        <w:t xml:space="preserve">Proceedings of the North American Crane Workshop. </w:t>
      </w:r>
      <w:r>
        <w:t xml:space="preserve">Vol. 13, 2016, pp. 13-24  </w:t>
      </w:r>
    </w:p>
    <w:p w:rsidR="00C601ED" w:rsidRDefault="00246512">
      <w:pPr>
        <w:numPr>
          <w:ilvl w:val="0"/>
          <w:numId w:val="4"/>
        </w:numPr>
        <w:spacing w:after="6" w:line="327" w:lineRule="auto"/>
        <w:ind w:right="0" w:hanging="360"/>
      </w:pPr>
      <w:r>
        <w:t xml:space="preserve">Lacy et. al. “Changes in the number and distribution of Greater Sandhill Cranes in the Eastern Population.” </w:t>
      </w:r>
      <w:r>
        <w:rPr>
          <w:i/>
        </w:rPr>
        <w:t>Journal of Field Ornithology.</w:t>
      </w:r>
      <w:r>
        <w:t xml:space="preserve"> Vol. 86, No. 4, 2015, pp. 217-325. </w:t>
      </w:r>
    </w:p>
    <w:p w:rsidR="00C601ED" w:rsidRDefault="00246512">
      <w:pPr>
        <w:numPr>
          <w:ilvl w:val="0"/>
          <w:numId w:val="4"/>
        </w:numPr>
        <w:spacing w:after="10"/>
        <w:ind w:right="0" w:hanging="360"/>
      </w:pPr>
      <w:r>
        <w:t>Tran et.al. Persistent organic pollutants in wetlands of the Mekong Basin: U.S. Geological Survey Scientific Investigations Report 2013–5196, 140 p.</w:t>
      </w:r>
      <w:hyperlink r:id="rId5">
        <w:r>
          <w:t xml:space="preserve">, </w:t>
        </w:r>
      </w:hyperlink>
      <w:hyperlink r:id="rId6">
        <w:r>
          <w:rPr>
            <w:u w:val="single" w:color="575757"/>
          </w:rPr>
          <w:t>http://dx.doi.org/10.3133/sir20135196</w:t>
        </w:r>
      </w:hyperlink>
      <w:hyperlink r:id="rId7">
        <w:r>
          <w:t xml:space="preserve"> </w:t>
        </w:r>
      </w:hyperlink>
    </w:p>
    <w:p w:rsidR="00C601ED" w:rsidRDefault="00246512">
      <w:pPr>
        <w:spacing w:after="219" w:line="259" w:lineRule="auto"/>
        <w:ind w:left="721" w:right="0" w:firstLine="0"/>
      </w:pPr>
      <w:r>
        <w:rPr>
          <w:color w:val="000000"/>
        </w:rPr>
        <w:t xml:space="preserve"> </w:t>
      </w:r>
    </w:p>
    <w:p w:rsidR="00C601ED" w:rsidRDefault="00246512">
      <w:pPr>
        <w:spacing w:after="156" w:line="259" w:lineRule="auto"/>
        <w:ind w:left="-4" w:right="0"/>
      </w:pPr>
      <w:r>
        <w:rPr>
          <w:b/>
          <w:color w:val="000000"/>
          <w:sz w:val="28"/>
        </w:rPr>
        <w:t xml:space="preserve">TECHNICAL TRAINING: </w:t>
      </w:r>
    </w:p>
    <w:p w:rsidR="00C601ED" w:rsidRDefault="00246512">
      <w:pPr>
        <w:numPr>
          <w:ilvl w:val="0"/>
          <w:numId w:val="4"/>
        </w:numPr>
        <w:ind w:right="0" w:hanging="360"/>
      </w:pPr>
      <w:r>
        <w:t xml:space="preserve">Graphic Design in Cartography, UW </w:t>
      </w:r>
    </w:p>
    <w:p w:rsidR="00C601ED" w:rsidRDefault="00246512">
      <w:pPr>
        <w:numPr>
          <w:ilvl w:val="0"/>
          <w:numId w:val="4"/>
        </w:numPr>
        <w:ind w:right="0" w:hanging="360"/>
      </w:pPr>
      <w:r>
        <w:t xml:space="preserve">Geospatial Web and Mobile Programming. UW </w:t>
      </w:r>
    </w:p>
    <w:p w:rsidR="00C601ED" w:rsidRDefault="00246512">
      <w:pPr>
        <w:numPr>
          <w:ilvl w:val="0"/>
          <w:numId w:val="4"/>
        </w:numPr>
        <w:ind w:right="0" w:hanging="360"/>
      </w:pPr>
      <w:r>
        <w:t xml:space="preserve">Geospatial Database Design and Development, UW </w:t>
      </w:r>
    </w:p>
    <w:p w:rsidR="00C601ED" w:rsidRDefault="00246512">
      <w:pPr>
        <w:numPr>
          <w:ilvl w:val="0"/>
          <w:numId w:val="4"/>
        </w:numPr>
        <w:ind w:right="0" w:hanging="360"/>
      </w:pPr>
      <w:r>
        <w:t xml:space="preserve">GIS and Spatial Analysis, UW </w:t>
      </w:r>
    </w:p>
    <w:p w:rsidR="00C601ED" w:rsidRDefault="00246512">
      <w:pPr>
        <w:numPr>
          <w:ilvl w:val="0"/>
          <w:numId w:val="4"/>
        </w:numPr>
        <w:ind w:right="0" w:hanging="360"/>
      </w:pPr>
      <w:r>
        <w:t xml:space="preserve">Introduction to ESRI </w:t>
      </w:r>
      <w:proofErr w:type="spellStart"/>
      <w:r>
        <w:t>GeoDatabases</w:t>
      </w:r>
      <w:proofErr w:type="spellEnd"/>
      <w:r>
        <w:t xml:space="preserve">, SCGIS </w:t>
      </w:r>
    </w:p>
    <w:p w:rsidR="00C601ED" w:rsidRDefault="00246512">
      <w:pPr>
        <w:numPr>
          <w:ilvl w:val="0"/>
          <w:numId w:val="4"/>
        </w:numPr>
        <w:ind w:right="0" w:hanging="360"/>
      </w:pPr>
      <w:r>
        <w:t xml:space="preserve">Advanced </w:t>
      </w:r>
      <w:proofErr w:type="spellStart"/>
      <w:r>
        <w:t>CommunityViz</w:t>
      </w:r>
      <w:proofErr w:type="spellEnd"/>
      <w:r>
        <w:t xml:space="preserve"> Applications, NOAA </w:t>
      </w:r>
    </w:p>
    <w:p w:rsidR="00C601ED" w:rsidRDefault="00246512">
      <w:pPr>
        <w:numPr>
          <w:ilvl w:val="0"/>
          <w:numId w:val="4"/>
        </w:numPr>
        <w:ind w:right="0" w:hanging="360"/>
      </w:pPr>
      <w:r>
        <w:t xml:space="preserve">Coastal Inundation Mapping, NOAA </w:t>
      </w:r>
    </w:p>
    <w:p w:rsidR="00C601ED" w:rsidRDefault="00246512">
      <w:pPr>
        <w:numPr>
          <w:ilvl w:val="0"/>
          <w:numId w:val="4"/>
        </w:numPr>
        <w:ind w:right="0" w:hanging="360"/>
      </w:pPr>
      <w:r>
        <w:t xml:space="preserve">GIS Tools for Strategic Conservation Planning, NOAA </w:t>
      </w:r>
    </w:p>
    <w:p w:rsidR="00C601ED" w:rsidRDefault="00246512">
      <w:pPr>
        <w:numPr>
          <w:ilvl w:val="0"/>
          <w:numId w:val="4"/>
        </w:numPr>
        <w:ind w:right="0" w:hanging="360"/>
      </w:pPr>
      <w:r>
        <w:t xml:space="preserve">Team Processes and Facilitation, NOAA </w:t>
      </w:r>
    </w:p>
    <w:p w:rsidR="00C601ED" w:rsidRDefault="00246512">
      <w:pPr>
        <w:numPr>
          <w:ilvl w:val="0"/>
          <w:numId w:val="4"/>
        </w:numPr>
        <w:spacing w:after="143"/>
        <w:ind w:right="0" w:hanging="360"/>
      </w:pPr>
      <w:r>
        <w:t xml:space="preserve">Coastal Applications for ArcGIS, NOAA </w:t>
      </w:r>
    </w:p>
    <w:p w:rsidR="00C601ED" w:rsidRDefault="00246512">
      <w:pPr>
        <w:spacing w:after="220" w:line="259" w:lineRule="auto"/>
        <w:ind w:left="0" w:right="0" w:firstLine="0"/>
      </w:pPr>
      <w:r>
        <w:rPr>
          <w:color w:val="000000"/>
        </w:rPr>
        <w:t xml:space="preserve"> </w:t>
      </w:r>
    </w:p>
    <w:p w:rsidR="00C601ED" w:rsidRDefault="00246512">
      <w:pPr>
        <w:spacing w:after="157" w:line="259" w:lineRule="auto"/>
        <w:ind w:left="-4" w:right="0"/>
      </w:pPr>
      <w:r>
        <w:rPr>
          <w:b/>
          <w:color w:val="000000"/>
          <w:sz w:val="28"/>
        </w:rPr>
        <w:t xml:space="preserve">SOFTWARE AND SYSTEM EXPERTISE: </w:t>
      </w:r>
    </w:p>
    <w:p w:rsidR="00C601ED" w:rsidRDefault="00246512">
      <w:pPr>
        <w:numPr>
          <w:ilvl w:val="0"/>
          <w:numId w:val="4"/>
        </w:numPr>
        <w:ind w:right="0" w:hanging="360"/>
      </w:pPr>
      <w:r>
        <w:t xml:space="preserve">Adobe Illustrator &amp; Photoshop </w:t>
      </w:r>
    </w:p>
    <w:p w:rsidR="00C601ED" w:rsidRDefault="00246512">
      <w:pPr>
        <w:numPr>
          <w:ilvl w:val="0"/>
          <w:numId w:val="4"/>
        </w:numPr>
        <w:ind w:right="0" w:hanging="360"/>
      </w:pPr>
      <w:proofErr w:type="spellStart"/>
      <w:r>
        <w:t>Avenza</w:t>
      </w:r>
      <w:proofErr w:type="spellEnd"/>
      <w:r>
        <w:t xml:space="preserve"> </w:t>
      </w:r>
      <w:proofErr w:type="spellStart"/>
      <w:r>
        <w:t>MAPublisher</w:t>
      </w:r>
      <w:proofErr w:type="spellEnd"/>
      <w:r>
        <w:t xml:space="preserve"> &amp; Geographic Imager </w:t>
      </w:r>
    </w:p>
    <w:p w:rsidR="00C601ED" w:rsidRDefault="00246512">
      <w:pPr>
        <w:numPr>
          <w:ilvl w:val="0"/>
          <w:numId w:val="4"/>
        </w:numPr>
        <w:ind w:right="0" w:hanging="360"/>
      </w:pPr>
      <w:r>
        <w:t xml:space="preserve">Azure Cloud services administration </w:t>
      </w:r>
    </w:p>
    <w:p w:rsidR="00C601ED" w:rsidRDefault="00246512">
      <w:pPr>
        <w:numPr>
          <w:ilvl w:val="0"/>
          <w:numId w:val="4"/>
        </w:numPr>
        <w:ind w:right="0" w:hanging="360"/>
      </w:pPr>
      <w:r>
        <w:t xml:space="preserve">ESRI ArcGIS Desktop and Pro </w:t>
      </w:r>
    </w:p>
    <w:p w:rsidR="002870BB" w:rsidRDefault="002870BB" w:rsidP="002870BB">
      <w:pPr>
        <w:numPr>
          <w:ilvl w:val="0"/>
          <w:numId w:val="4"/>
        </w:numPr>
        <w:spacing w:after="0"/>
        <w:ind w:right="0" w:hanging="360"/>
      </w:pPr>
      <w:r>
        <w:t>Full Stack Developer Tool: HTML, CSS, JavaScript, Node JS, Express, GitHub</w:t>
      </w:r>
    </w:p>
    <w:p w:rsidR="002870BB" w:rsidRDefault="002870BB" w:rsidP="00246512">
      <w:pPr>
        <w:numPr>
          <w:ilvl w:val="0"/>
          <w:numId w:val="4"/>
        </w:numPr>
        <w:ind w:right="0" w:hanging="360"/>
      </w:pPr>
      <w:r>
        <w:t>Geospatial Specific App Development Tools:</w:t>
      </w:r>
      <w:r w:rsidR="00246512">
        <w:t xml:space="preserve"> D3, </w:t>
      </w:r>
      <w:r>
        <w:t>Leaflet</w:t>
      </w:r>
      <w:r w:rsidR="00246512">
        <w:t xml:space="preserve">, </w:t>
      </w:r>
      <w:proofErr w:type="spellStart"/>
      <w:r>
        <w:t>Mapbox</w:t>
      </w:r>
      <w:proofErr w:type="spellEnd"/>
      <w:r>
        <w:t xml:space="preserve"> GL JS</w:t>
      </w:r>
      <w:r w:rsidR="00246512">
        <w:t>, Turf.js</w:t>
      </w:r>
    </w:p>
    <w:p w:rsidR="00C601ED" w:rsidRDefault="00246512">
      <w:pPr>
        <w:numPr>
          <w:ilvl w:val="0"/>
          <w:numId w:val="4"/>
        </w:numPr>
        <w:ind w:right="0" w:hanging="360"/>
      </w:pPr>
      <w:r>
        <w:t xml:space="preserve">PostgreSQL Database administration (with </w:t>
      </w:r>
      <w:proofErr w:type="spellStart"/>
      <w:r>
        <w:t>PostGIS</w:t>
      </w:r>
      <w:proofErr w:type="spellEnd"/>
      <w:r>
        <w:t xml:space="preserve">)  </w:t>
      </w:r>
    </w:p>
    <w:p w:rsidR="00C601ED" w:rsidRDefault="00246512" w:rsidP="00246512">
      <w:pPr>
        <w:numPr>
          <w:ilvl w:val="0"/>
          <w:numId w:val="4"/>
        </w:numPr>
        <w:spacing w:after="0"/>
        <w:ind w:right="0" w:hanging="360"/>
      </w:pPr>
      <w:r>
        <w:t>Scripting/Programming Languages: Python</w:t>
      </w:r>
      <w:r w:rsidR="002870BB">
        <w:t xml:space="preserve"> and R</w:t>
      </w:r>
      <w:r>
        <w:t xml:space="preserve"> </w:t>
      </w:r>
    </w:p>
    <w:sectPr w:rsidR="00C601ED">
      <w:pgSz w:w="12240" w:h="15840"/>
      <w:pgMar w:top="772" w:right="738" w:bottom="815" w:left="7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E35"/>
    <w:multiLevelType w:val="hybridMultilevel"/>
    <w:tmpl w:val="39C49B02"/>
    <w:lvl w:ilvl="0" w:tplc="04B62E7A">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72280974">
      <w:start w:val="1"/>
      <w:numFmt w:val="bullet"/>
      <w:lvlText w:val="o"/>
      <w:lvlJc w:val="left"/>
      <w:pPr>
        <w:ind w:left="144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EF3ED408">
      <w:start w:val="1"/>
      <w:numFmt w:val="bullet"/>
      <w:lvlText w:val="▪"/>
      <w:lvlJc w:val="left"/>
      <w:pPr>
        <w:ind w:left="21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EC0C0EBA">
      <w:start w:val="1"/>
      <w:numFmt w:val="bullet"/>
      <w:lvlText w:val="•"/>
      <w:lvlJc w:val="left"/>
      <w:pPr>
        <w:ind w:left="288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5D56084C">
      <w:start w:val="1"/>
      <w:numFmt w:val="bullet"/>
      <w:lvlText w:val="o"/>
      <w:lvlJc w:val="left"/>
      <w:pPr>
        <w:ind w:left="360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B0426E3A">
      <w:start w:val="1"/>
      <w:numFmt w:val="bullet"/>
      <w:lvlText w:val="▪"/>
      <w:lvlJc w:val="left"/>
      <w:pPr>
        <w:ind w:left="432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0D7EED04">
      <w:start w:val="1"/>
      <w:numFmt w:val="bullet"/>
      <w:lvlText w:val="•"/>
      <w:lvlJc w:val="left"/>
      <w:pPr>
        <w:ind w:left="504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4484E2B0">
      <w:start w:val="1"/>
      <w:numFmt w:val="bullet"/>
      <w:lvlText w:val="o"/>
      <w:lvlJc w:val="left"/>
      <w:pPr>
        <w:ind w:left="57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02C2107A">
      <w:start w:val="1"/>
      <w:numFmt w:val="bullet"/>
      <w:lvlText w:val="▪"/>
      <w:lvlJc w:val="left"/>
      <w:pPr>
        <w:ind w:left="648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1" w15:restartNumberingAfterBreak="0">
    <w:nsid w:val="11A406B6"/>
    <w:multiLevelType w:val="hybridMultilevel"/>
    <w:tmpl w:val="439E7F4C"/>
    <w:lvl w:ilvl="0" w:tplc="FF1A4EBC">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FA72A64C">
      <w:start w:val="1"/>
      <w:numFmt w:val="bullet"/>
      <w:lvlText w:val="o"/>
      <w:lvlJc w:val="left"/>
      <w:pPr>
        <w:ind w:left="144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5898199C">
      <w:start w:val="1"/>
      <w:numFmt w:val="bullet"/>
      <w:lvlText w:val="▪"/>
      <w:lvlJc w:val="left"/>
      <w:pPr>
        <w:ind w:left="21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F00EEEB0">
      <w:start w:val="1"/>
      <w:numFmt w:val="bullet"/>
      <w:lvlText w:val="•"/>
      <w:lvlJc w:val="left"/>
      <w:pPr>
        <w:ind w:left="288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8B0A6C68">
      <w:start w:val="1"/>
      <w:numFmt w:val="bullet"/>
      <w:lvlText w:val="o"/>
      <w:lvlJc w:val="left"/>
      <w:pPr>
        <w:ind w:left="360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5ACCDE52">
      <w:start w:val="1"/>
      <w:numFmt w:val="bullet"/>
      <w:lvlText w:val="▪"/>
      <w:lvlJc w:val="left"/>
      <w:pPr>
        <w:ind w:left="432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726ABB2C">
      <w:start w:val="1"/>
      <w:numFmt w:val="bullet"/>
      <w:lvlText w:val="•"/>
      <w:lvlJc w:val="left"/>
      <w:pPr>
        <w:ind w:left="5040"/>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372888AC">
      <w:start w:val="1"/>
      <w:numFmt w:val="bullet"/>
      <w:lvlText w:val="o"/>
      <w:lvlJc w:val="left"/>
      <w:pPr>
        <w:ind w:left="576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B5C0FF76">
      <w:start w:val="1"/>
      <w:numFmt w:val="bullet"/>
      <w:lvlText w:val="▪"/>
      <w:lvlJc w:val="left"/>
      <w:pPr>
        <w:ind w:left="6480"/>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2" w15:restartNumberingAfterBreak="0">
    <w:nsid w:val="40E30E03"/>
    <w:multiLevelType w:val="hybridMultilevel"/>
    <w:tmpl w:val="70108ADE"/>
    <w:lvl w:ilvl="0" w:tplc="F7263370">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A2261CFA">
      <w:start w:val="1"/>
      <w:numFmt w:val="bullet"/>
      <w:lvlText w:val="o"/>
      <w:lvlJc w:val="left"/>
      <w:pPr>
        <w:ind w:left="144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E85A44B2">
      <w:start w:val="1"/>
      <w:numFmt w:val="bullet"/>
      <w:lvlText w:val="▪"/>
      <w:lvlJc w:val="left"/>
      <w:pPr>
        <w:ind w:left="21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D8B65912">
      <w:start w:val="1"/>
      <w:numFmt w:val="bullet"/>
      <w:lvlText w:val="•"/>
      <w:lvlJc w:val="left"/>
      <w:pPr>
        <w:ind w:left="288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74B236D2">
      <w:start w:val="1"/>
      <w:numFmt w:val="bullet"/>
      <w:lvlText w:val="o"/>
      <w:lvlJc w:val="left"/>
      <w:pPr>
        <w:ind w:left="360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6E5C38C4">
      <w:start w:val="1"/>
      <w:numFmt w:val="bullet"/>
      <w:lvlText w:val="▪"/>
      <w:lvlJc w:val="left"/>
      <w:pPr>
        <w:ind w:left="432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FE5E28C8">
      <w:start w:val="1"/>
      <w:numFmt w:val="bullet"/>
      <w:lvlText w:val="•"/>
      <w:lvlJc w:val="left"/>
      <w:pPr>
        <w:ind w:left="504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0F323C12">
      <w:start w:val="1"/>
      <w:numFmt w:val="bullet"/>
      <w:lvlText w:val="o"/>
      <w:lvlJc w:val="left"/>
      <w:pPr>
        <w:ind w:left="57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F7FAD320">
      <w:start w:val="1"/>
      <w:numFmt w:val="bullet"/>
      <w:lvlText w:val="▪"/>
      <w:lvlJc w:val="left"/>
      <w:pPr>
        <w:ind w:left="648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abstractNum w:abstractNumId="3" w15:restartNumberingAfterBreak="0">
    <w:nsid w:val="474E4178"/>
    <w:multiLevelType w:val="hybridMultilevel"/>
    <w:tmpl w:val="B922E9A2"/>
    <w:lvl w:ilvl="0" w:tplc="7B1EA276">
      <w:start w:val="1"/>
      <w:numFmt w:val="bullet"/>
      <w:lvlText w:val="•"/>
      <w:lvlJc w:val="left"/>
      <w:pPr>
        <w:ind w:left="706"/>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1" w:tplc="35C89E5C">
      <w:start w:val="1"/>
      <w:numFmt w:val="bullet"/>
      <w:lvlText w:val="o"/>
      <w:lvlJc w:val="left"/>
      <w:pPr>
        <w:ind w:left="144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2" w:tplc="C59EF23C">
      <w:start w:val="1"/>
      <w:numFmt w:val="bullet"/>
      <w:lvlText w:val="▪"/>
      <w:lvlJc w:val="left"/>
      <w:pPr>
        <w:ind w:left="21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3" w:tplc="8A989250">
      <w:start w:val="1"/>
      <w:numFmt w:val="bullet"/>
      <w:lvlText w:val="•"/>
      <w:lvlJc w:val="left"/>
      <w:pPr>
        <w:ind w:left="288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4" w:tplc="A6EE92F0">
      <w:start w:val="1"/>
      <w:numFmt w:val="bullet"/>
      <w:lvlText w:val="o"/>
      <w:lvlJc w:val="left"/>
      <w:pPr>
        <w:ind w:left="360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5" w:tplc="A6EC42C8">
      <w:start w:val="1"/>
      <w:numFmt w:val="bullet"/>
      <w:lvlText w:val="▪"/>
      <w:lvlJc w:val="left"/>
      <w:pPr>
        <w:ind w:left="432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6" w:tplc="7A1059EC">
      <w:start w:val="1"/>
      <w:numFmt w:val="bullet"/>
      <w:lvlText w:val="•"/>
      <w:lvlJc w:val="left"/>
      <w:pPr>
        <w:ind w:left="5041"/>
      </w:pPr>
      <w:rPr>
        <w:rFonts w:ascii="Arial" w:eastAsia="Arial" w:hAnsi="Arial" w:cs="Arial"/>
        <w:b w:val="0"/>
        <w:i w:val="0"/>
        <w:strike w:val="0"/>
        <w:dstrike w:val="0"/>
        <w:color w:val="575757"/>
        <w:sz w:val="22"/>
        <w:szCs w:val="22"/>
        <w:u w:val="none" w:color="000000"/>
        <w:bdr w:val="none" w:sz="0" w:space="0" w:color="auto"/>
        <w:shd w:val="clear" w:color="auto" w:fill="auto"/>
        <w:vertAlign w:val="baseline"/>
      </w:rPr>
    </w:lvl>
    <w:lvl w:ilvl="7" w:tplc="2BF489A0">
      <w:start w:val="1"/>
      <w:numFmt w:val="bullet"/>
      <w:lvlText w:val="o"/>
      <w:lvlJc w:val="left"/>
      <w:pPr>
        <w:ind w:left="576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lvl w:ilvl="8" w:tplc="27765BA2">
      <w:start w:val="1"/>
      <w:numFmt w:val="bullet"/>
      <w:lvlText w:val="▪"/>
      <w:lvlJc w:val="left"/>
      <w:pPr>
        <w:ind w:left="6481"/>
      </w:pPr>
      <w:rPr>
        <w:rFonts w:ascii="Segoe UI Symbol" w:eastAsia="Segoe UI Symbol" w:hAnsi="Segoe UI Symbol" w:cs="Segoe UI Symbol"/>
        <w:b w:val="0"/>
        <w:i w:val="0"/>
        <w:strike w:val="0"/>
        <w:dstrike w:val="0"/>
        <w:color w:val="575757"/>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DOzNLUwNrC0NDRQ0lEKTi0uzszPAykwrAUAyRoz2SwAAAA="/>
  </w:docVars>
  <w:rsids>
    <w:rsidRoot w:val="00C601ED"/>
    <w:rsid w:val="00246512"/>
    <w:rsid w:val="002870BB"/>
    <w:rsid w:val="002E401C"/>
    <w:rsid w:val="003D0B27"/>
    <w:rsid w:val="00C6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E7005-3BA0-4D47-8397-55347B39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 w:line="271" w:lineRule="auto"/>
      <w:ind w:left="3684" w:right="3612" w:hanging="10"/>
    </w:pPr>
    <w:rPr>
      <w:rFonts w:ascii="Lato" w:eastAsia="Lato" w:hAnsi="Lato" w:cs="Lato"/>
      <w:color w:val="575757"/>
    </w:rPr>
  </w:style>
  <w:style w:type="paragraph" w:styleId="Heading1">
    <w:name w:val="heading 1"/>
    <w:next w:val="Normal"/>
    <w:link w:val="Heading1Char"/>
    <w:uiPriority w:val="9"/>
    <w:qFormat/>
    <w:pPr>
      <w:keepNext/>
      <w:keepLines/>
      <w:spacing w:after="28"/>
      <w:ind w:left="11" w:hanging="10"/>
      <w:outlineLvl w:val="0"/>
    </w:pPr>
    <w:rPr>
      <w:rFonts w:ascii="Lato" w:eastAsia="Lato" w:hAnsi="Lato" w:cs="Lato"/>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Lato" w:eastAsia="Lato" w:hAnsi="Lato" w:cs="Lato"/>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3133/sir201351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3133/sir20135196" TargetMode="External"/><Relationship Id="rId5" Type="http://schemas.openxmlformats.org/officeDocument/2006/relationships/hyperlink" Target="http://dx.doi.org/10.3133/sir201351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 Moore</dc:creator>
  <cp:keywords/>
  <cp:lastModifiedBy>Dorn Moore</cp:lastModifiedBy>
  <cp:revision>4</cp:revision>
  <dcterms:created xsi:type="dcterms:W3CDTF">2019-06-25T00:41:00Z</dcterms:created>
  <dcterms:modified xsi:type="dcterms:W3CDTF">2019-06-25T03:26:00Z</dcterms:modified>
</cp:coreProperties>
</file>