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2E5F3E"/>
          <w:sz w:val="40"/>
          <w:szCs w:val="40"/>
        </w:rPr>
        <w:t xml:space="preserve">Polycentricity • the game</w:t>
      </w:r>
    </w:p>
    <w:p>
      <w:pPr>
        <w:spacing w:before="0" w:after="100"/>
        <w:jc w:val="center"/>
      </w:pPr>
      <w:r>
        <w:rPr>
          <w:rFonts w:ascii="Arial" w:cs="Arial" w:eastAsia="Arial" w:hAnsi="Arial"/>
          <w:color w:val="666666"/>
          <w:sz w:val="32"/>
          <w:szCs w:val="32"/>
        </w:rPr>
        <w:t xml:space="preserve">Agricultural Knowledge Concordance</w:t>
      </w:r>
    </w:p>
    <w:p>
      <w:pPr>
        <w:spacing w:before="200" w:after="100"/>
        <w:jc w:val="center"/>
      </w:pPr>
      <w:r>
        <w:rPr>
          <w:rFonts w:ascii="Arial" w:cs="Arial" w:eastAsia="Arial" w:hAnsi="Arial"/>
          <w:color w:val="2E5F3E"/>
          <w:sz w:val="28"/>
          <w:szCs w:val="28"/>
        </w:rPr>
        <w:t xml:space="preserve">Profile Cards &amp; Opportunity Cards</w:t>
      </w:r>
    </w:p>
    <w:p>
      <w:pPr>
        <w:spacing w:before="200" w:after="0"/>
        <w:jc w:val="center"/>
      </w:pPr>
      <w:r>
        <w:rPr>
          <w:rFonts w:ascii="Arial" w:cs="Arial" w:eastAsia="Arial" w:hAnsi="Arial"/>
          <w:i/>
          <w:iCs/>
          <w:color w:val="999999"/>
          <w:sz w:val="20"/>
          <w:szCs w:val="20"/>
        </w:rPr>
        <w:t xml:space="preserve">Seven concordance interviews • Eight opportunities • Two rounds</w:t>
      </w:r>
    </w:p>
    <w:p>
      <w:r>
        <w:br w:type="page"/>
      </w:r>
    </w:p>
    <w:p>
      <w:pPr>
        <w:spacing w:before="400" w:after="200"/>
        <w:jc w:val="center"/>
      </w:pPr>
      <w:r>
        <w:rPr>
          <w:rFonts w:ascii="Arial" w:cs="Arial" w:eastAsia="Arial" w:hAnsi="Arial"/>
          <w:b/>
          <w:bCs/>
          <w:color w:val="2E5F3E"/>
          <w:sz w:val="32"/>
          <w:szCs w:val="32"/>
        </w:rPr>
        <w:t xml:space="preserve">CONCORDANCE PROFILE CARDS</w:t>
      </w:r>
    </w:p>
    <w:p>
      <w:pPr>
        <w:spacing w:before="0" w:after="200"/>
        <w:jc w:val="center"/>
      </w:pPr>
      <w:r>
        <w:rPr>
          <w:rFonts w:ascii="Arial" w:cs="Arial" w:eastAsia="Arial" w:hAnsi="Arial"/>
          <w:i/>
          <w:iCs/>
          <w:color w:val="999999"/>
          <w:sz w:val="20"/>
          <w:szCs w:val="20"/>
        </w:rPr>
        <w:t xml:space="preserve">Seven participants • Derived from concordance interviews</w:t>
      </w:r>
    </w:p>
    <w:p>
      <w:r>
        <w:br w:type="page"/>
      </w:r>
    </w:p>
    <w:p>
      <w:pPr>
        <w:shd w:fill="2E5F3E" w:val="clear"/>
        <w:spacing w:before="0" w:after="0"/>
        <w:jc w:val="center"/>
      </w:pPr>
      <w:r>
        <w:rPr>
          <w:rFonts w:ascii="Arial" w:cs="Arial" w:eastAsia="Arial" w:hAnsi="Arial"/>
          <w:i/>
          <w:iCs/>
          <w:color w:val="CCDDCC"/>
          <w:sz w:val="16"/>
          <w:szCs w:val="16"/>
        </w:rPr>
        <w:t xml:space="preserve">Polycentricity • the game — Concordance Profile Card</w:t>
      </w:r>
    </w:p>
    <w:p>
      <w:pPr>
        <w:spacing w:before="120" w:after="60"/>
        <w:jc w:val="center"/>
      </w:pPr>
      <w:r>
        <w:rPr>
          <w:rFonts w:ascii="Arial" w:cs="Arial" w:eastAsia="Arial" w:hAnsi="Arial"/>
          <w:b/>
          <w:bCs/>
          <w:color w:val="2E5F3E"/>
          <w:sz w:val="28"/>
          <w:szCs w:val="28"/>
        </w:rPr>
        <w:t xml:space="preserve">Asher Wright</w:t>
      </w:r>
    </w:p>
    <w:p>
      <w:pPr>
        <w:spacing w:before="0" w:after="120"/>
        <w:jc w:val="center"/>
      </w:pPr>
      <w:r>
        <w:rPr>
          <w:rFonts w:ascii="Arial" w:cs="Arial" w:eastAsia="Arial" w:hAnsi="Arial"/>
          <w:i/>
          <w:iCs/>
          <w:color w:val="666666"/>
          <w:sz w:val="20"/>
          <w:szCs w:val="20"/>
        </w:rPr>
        <w:t xml:space="preserve">Caney Fork Farms • Middle Tennessee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Archetype: Practitioner-Steward</w:t>
            </w:r>
          </w:p>
          <w:p>
            <w:pPr>
              <w:spacing w:before="40" w:after="40"/>
              <w:ind w:left="200"/>
            </w:pPr>
            <w:r>
              <w:rPr>
                <w:rFonts w:ascii="Arial" w:cs="Arial" w:eastAsia="Arial" w:hAnsi="Arial"/>
                <w:b/>
                <w:bCs/>
                <w:color w:val="1A1A1A"/>
                <w:sz w:val="18"/>
                <w:szCs w:val="18"/>
              </w:rPr>
              <w:t xml:space="preserve">Risk Tolerance: </w:t>
            </w:r>
            <w:r>
              <w:rPr>
                <w:rFonts w:ascii="Arial" w:cs="Arial" w:eastAsia="Arial" w:hAnsi="Arial"/>
                <w:color w:val="333333"/>
                <w:sz w:val="18"/>
                <w:szCs w:val="18"/>
              </w:rPr>
              <w:t xml:space="preserve">Moderate</w:t>
            </w:r>
          </w:p>
          <w:p>
            <w:pPr>
              <w:spacing w:before="40" w:after="40"/>
              <w:ind w:left="200"/>
            </w:pPr>
            <w:r>
              <w:rPr>
                <w:rFonts w:ascii="Arial" w:cs="Arial" w:eastAsia="Arial" w:hAnsi="Arial"/>
                <w:b/>
                <w:bCs/>
                <w:color w:val="1A1A1A"/>
                <w:sz w:val="18"/>
                <w:szCs w:val="18"/>
              </w:rPr>
              <w:t xml:space="preserve">Institutional Trust: </w:t>
            </w:r>
            <w:r>
              <w:rPr>
                <w:rFonts w:ascii="Arial" w:cs="Arial" w:eastAsia="Arial" w:hAnsi="Arial"/>
                <w:color w:val="333333"/>
                <w:sz w:val="18"/>
                <w:szCs w:val="18"/>
              </w:rPr>
              <w:t xml:space="preserve">Low–Moderate (values-based)</w:t>
            </w:r>
          </w:p>
          <w:p>
            <w:pPr>
              <w:spacing w:before="40" w:after="40"/>
              <w:ind w:left="200"/>
            </w:pPr>
            <w:r>
              <w:rPr>
                <w:rFonts w:ascii="Arial" w:cs="Arial" w:eastAsia="Arial" w:hAnsi="Arial"/>
                <w:b/>
                <w:bCs/>
                <w:color w:val="1A1A1A"/>
                <w:sz w:val="18"/>
                <w:szCs w:val="18"/>
              </w:rPr>
              <w:t xml:space="preserve">Financial Access: </w:t>
            </w:r>
            <w:r>
              <w:rPr>
                <w:rFonts w:ascii="Arial" w:cs="Arial" w:eastAsia="Arial" w:hAnsi="Arial"/>
                <w:color w:val="333333"/>
                <w:sz w:val="18"/>
                <w:szCs w:val="18"/>
              </w:rPr>
              <w:t xml:space="preserve">Low–Moderate</w:t>
            </w:r>
          </w:p>
          <w:p>
            <w:pPr>
              <w:spacing w:before="40" w:after="40"/>
              <w:ind w:left="200"/>
            </w:pPr>
            <w:r>
              <w:rPr>
                <w:rFonts w:ascii="Arial" w:cs="Arial" w:eastAsia="Arial" w:hAnsi="Arial"/>
                <w:b/>
                <w:bCs/>
                <w:color w:val="1A1A1A"/>
                <w:sz w:val="18"/>
                <w:szCs w:val="18"/>
              </w:rPr>
              <w:t xml:space="preserve">Business Orientation: </w:t>
            </w:r>
            <w:r>
              <w:rPr>
                <w:rFonts w:ascii="Arial" w:cs="Arial" w:eastAsia="Arial" w:hAnsi="Arial"/>
                <w:color w:val="333333"/>
                <w:sz w:val="18"/>
                <w:szCs w:val="18"/>
              </w:rPr>
              <w:t xml:space="preserve">Mission-driven for-profit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Persona</w:t>
            </w:r>
          </w:p>
          <w:p>
            <w:pPr>
              <w:spacing w:before="0" w:after="0"/>
            </w:pPr>
            <w:r>
              <w:rPr>
                <w:rFonts w:ascii="Arial" w:cs="Arial" w:eastAsia="Arial" w:hAnsi="Arial"/>
                <w:color w:val="333333"/>
                <w:sz w:val="18"/>
                <w:szCs w:val="18"/>
              </w:rPr>
              <w:t xml:space="preserve">Farm director of an 80/20 operations/research operation: pasture-raised livestock, vegetables, grains, agroforestry. Manages soil, grazing, and ecological data while building an internal searchable database with a Vanderbilt intern.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Values</w:t>
            </w:r>
          </w:p>
          <w:p>
            <w:pPr>
              <w:spacing w:before="20" w:after="20"/>
              <w:ind w:left="200"/>
            </w:pPr>
            <w:r>
              <w:rPr>
                <w:rFonts w:ascii="Arial" w:cs="Arial" w:eastAsia="Arial" w:hAnsi="Arial"/>
                <w:color w:val="333333"/>
                <w:sz w:val="18"/>
                <w:szCs w:val="18"/>
              </w:rPr>
              <w:t xml:space="preserve">• Thriving &amp; just food system</w:t>
            </w:r>
          </w:p>
          <w:p>
            <w:pPr>
              <w:spacing w:before="20" w:after="20"/>
              <w:ind w:left="200"/>
            </w:pPr>
            <w:r>
              <w:rPr>
                <w:rFonts w:ascii="Arial" w:cs="Arial" w:eastAsia="Arial" w:hAnsi="Arial"/>
                <w:color w:val="333333"/>
                <w:sz w:val="18"/>
                <w:szCs w:val="18"/>
              </w:rPr>
              <w:t xml:space="preserve">• Pedogenic carbon restoration</w:t>
            </w:r>
          </w:p>
          <w:p>
            <w:pPr>
              <w:spacing w:before="20" w:after="20"/>
              <w:ind w:left="200"/>
            </w:pPr>
            <w:r>
              <w:rPr>
                <w:rFonts w:ascii="Arial" w:cs="Arial" w:eastAsia="Arial" w:hAnsi="Arial"/>
                <w:color w:val="333333"/>
                <w:sz w:val="18"/>
                <w:szCs w:val="18"/>
              </w:rPr>
              <w:t xml:space="preserve">• Vulnerability-based trust (Brené Brown)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Goals</w:t>
            </w:r>
          </w:p>
          <w:p>
            <w:pPr>
              <w:spacing w:before="20" w:after="20"/>
              <w:ind w:left="200"/>
            </w:pPr>
            <w:r>
              <w:rPr>
                <w:rFonts w:ascii="Arial" w:cs="Arial" w:eastAsia="Arial" w:hAnsi="Arial"/>
                <w:color w:val="333333"/>
                <w:sz w:val="18"/>
                <w:szCs w:val="18"/>
              </w:rPr>
              <w:t xml:space="preserve">• Standardize multi-year soil data across labs</w:t>
            </w:r>
          </w:p>
          <w:p>
            <w:pPr>
              <w:spacing w:before="20" w:after="20"/>
              <w:ind w:left="200"/>
            </w:pPr>
            <w:r>
              <w:rPr>
                <w:rFonts w:ascii="Arial" w:cs="Arial" w:eastAsia="Arial" w:hAnsi="Arial"/>
                <w:color w:val="333333"/>
                <w:sz w:val="18"/>
                <w:szCs w:val="18"/>
              </w:rPr>
              <w:t xml:space="preserve">• Pursue GAP certification for larger supply chains</w:t>
            </w:r>
          </w:p>
          <w:p>
            <w:pPr>
              <w:spacing w:before="20" w:after="20"/>
              <w:ind w:left="200"/>
            </w:pPr>
            <w:r>
              <w:rPr>
                <w:rFonts w:ascii="Arial" w:cs="Arial" w:eastAsia="Arial" w:hAnsi="Arial"/>
                <w:color w:val="333333"/>
                <w:sz w:val="18"/>
                <w:szCs w:val="18"/>
              </w:rPr>
              <w:t xml:space="preserve">• Connect human health to regenerative 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Obligations</w:t>
            </w:r>
          </w:p>
          <w:p>
            <w:pPr>
              <w:spacing w:before="20" w:after="20"/>
              <w:ind w:left="200"/>
            </w:pPr>
            <w:r>
              <w:rPr>
                <w:rFonts w:ascii="Arial" w:cs="Arial" w:eastAsia="Arial" w:hAnsi="Arial"/>
                <w:color w:val="333333"/>
                <w:sz w:val="18"/>
                <w:szCs w:val="18"/>
              </w:rPr>
              <w:t xml:space="preserve">• Share data freely when values align</w:t>
            </w:r>
          </w:p>
          <w:p>
            <w:pPr>
              <w:spacing w:before="20" w:after="20"/>
              <w:ind w:left="200"/>
            </w:pPr>
            <w:r>
              <w:rPr>
                <w:rFonts w:ascii="Arial" w:cs="Arial" w:eastAsia="Arial" w:hAnsi="Arial"/>
                <w:color w:val="333333"/>
                <w:sz w:val="18"/>
                <w:szCs w:val="18"/>
              </w:rPr>
              <w:t xml:space="preserve">• Maintain data for TSIP, Ecdysis, Savory partners</w:t>
            </w:r>
          </w:p>
          <w:p>
            <w:pPr>
              <w:spacing w:before="20" w:after="20"/>
              <w:ind w:left="200"/>
            </w:pPr>
            <w:r>
              <w:rPr>
                <w:rFonts w:ascii="Arial" w:cs="Arial" w:eastAsia="Arial" w:hAnsi="Arial"/>
                <w:color w:val="333333"/>
                <w:sz w:val="18"/>
                <w:szCs w:val="18"/>
              </w:rPr>
              <w:t xml:space="preserve">• Contribute to co-authored research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Capabilities</w:t>
            </w:r>
          </w:p>
          <w:p>
            <w:pPr>
              <w:spacing w:before="20" w:after="20"/>
              <w:ind w:left="200"/>
            </w:pPr>
            <w:r>
              <w:rPr>
                <w:rFonts w:ascii="Arial" w:cs="Arial" w:eastAsia="Arial" w:hAnsi="Arial"/>
                <w:color w:val="333333"/>
                <w:sz w:val="18"/>
                <w:szCs w:val="18"/>
              </w:rPr>
              <w:t xml:space="preserve">• Adaptive multi-paddock grazing</w:t>
            </w:r>
          </w:p>
          <w:p>
            <w:pPr>
              <w:spacing w:before="20" w:after="20"/>
              <w:ind w:left="200"/>
            </w:pPr>
            <w:r>
              <w:rPr>
                <w:rFonts w:ascii="Arial" w:cs="Arial" w:eastAsia="Arial" w:hAnsi="Arial"/>
                <w:color w:val="333333"/>
                <w:sz w:val="18"/>
                <w:szCs w:val="18"/>
              </w:rPr>
              <w:t xml:space="preserve">• EOV ecological monitoring (since 2023)</w:t>
            </w:r>
          </w:p>
          <w:p>
            <w:pPr>
              <w:spacing w:before="20" w:after="20"/>
              <w:ind w:left="200"/>
            </w:pPr>
            <w:r>
              <w:rPr>
                <w:rFonts w:ascii="Arial" w:cs="Arial" w:eastAsia="Arial" w:hAnsi="Arial"/>
                <w:color w:val="333333"/>
                <w:sz w:val="18"/>
                <w:szCs w:val="18"/>
              </w:rPr>
              <w:t xml:space="preserve">• Host medical professionals for CME credits</w:t>
            </w:r>
          </w:p>
          <w:p>
            <w:pPr>
              <w:spacing w:before="20" w:after="20"/>
              <w:ind w:left="200"/>
            </w:pPr>
            <w:r>
              <w:rPr>
                <w:rFonts w:ascii="Arial" w:cs="Arial" w:eastAsia="Arial" w:hAnsi="Arial"/>
                <w:color w:val="333333"/>
                <w:sz w:val="18"/>
                <w:szCs w:val="18"/>
              </w:rPr>
              <w:t xml:space="preserve">• Direct-to-consumer &amp; regional sales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Intellectual Property</w:t>
            </w:r>
          </w:p>
          <w:p>
            <w:pPr>
              <w:spacing w:before="20" w:after="20"/>
              <w:ind w:left="200"/>
            </w:pPr>
            <w:r>
              <w:rPr>
                <w:rFonts w:ascii="Arial" w:cs="Arial" w:eastAsia="Arial" w:hAnsi="Arial"/>
                <w:color w:val="333333"/>
                <w:sz w:val="18"/>
                <w:szCs w:val="18"/>
              </w:rPr>
              <w:t xml:space="preserve">• Multi-year soil chemistry/health/carbon datasets</w:t>
            </w:r>
          </w:p>
          <w:p>
            <w:pPr>
              <w:spacing w:before="20" w:after="20"/>
              <w:ind w:left="200"/>
            </w:pPr>
            <w:r>
              <w:rPr>
                <w:rFonts w:ascii="Arial" w:cs="Arial" w:eastAsia="Arial" w:hAnsi="Arial"/>
                <w:color w:val="333333"/>
                <w:sz w:val="18"/>
                <w:szCs w:val="18"/>
              </w:rPr>
              <w:t xml:space="preserve">• AgBase internal searchable database</w:t>
            </w:r>
          </w:p>
          <w:p>
            <w:pPr>
              <w:spacing w:before="20" w:after="20"/>
              <w:ind w:left="200"/>
            </w:pPr>
            <w:r>
              <w:rPr>
                <w:rFonts w:ascii="Arial" w:cs="Arial" w:eastAsia="Arial" w:hAnsi="Arial"/>
                <w:color w:val="333333"/>
                <w:sz w:val="18"/>
                <w:szCs w:val="18"/>
              </w:rPr>
              <w:t xml:space="preserve">• Farm-scale grazing &amp; input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Rivalrous Resources</w:t>
            </w:r>
          </w:p>
          <w:p>
            <w:pPr>
              <w:spacing w:before="20" w:after="20"/>
              <w:ind w:left="200"/>
            </w:pPr>
            <w:r>
              <w:rPr>
                <w:rFonts w:ascii="Arial" w:cs="Arial" w:eastAsia="Arial" w:hAnsi="Arial"/>
                <w:color w:val="333333"/>
                <w:sz w:val="18"/>
                <w:szCs w:val="18"/>
              </w:rPr>
              <w:t xml:space="preserve">• Data label inconsistency across years/labs</w:t>
            </w:r>
          </w:p>
          <w:p>
            <w:pPr>
              <w:spacing w:before="20" w:after="20"/>
              <w:ind w:left="200"/>
            </w:pPr>
            <w:r>
              <w:rPr>
                <w:rFonts w:ascii="Arial" w:cs="Arial" w:eastAsia="Arial" w:hAnsi="Arial"/>
                <w:color w:val="333333"/>
                <w:sz w:val="18"/>
                <w:szCs w:val="18"/>
              </w:rPr>
              <w:t xml:space="preserve">• Discipline gap: field collection vs. digital storage</w:t>
            </w:r>
          </w:p>
          <w:p>
            <w:pPr>
              <w:spacing w:before="20" w:after="20"/>
              <w:ind w:left="200"/>
            </w:pPr>
            <w:r>
              <w:rPr>
                <w:rFonts w:ascii="Arial" w:cs="Arial" w:eastAsia="Arial" w:hAnsi="Arial"/>
                <w:color w:val="333333"/>
                <w:sz w:val="18"/>
                <w:szCs w:val="18"/>
              </w:rPr>
              <w:t xml:space="preserve">• Team capacity for holistic thinking</w:t>
            </w:r>
          </w:p>
          <w:p>
            <w:pPr>
              <w:spacing w:before="20" w:after="20"/>
              <w:ind w:left="200"/>
            </w:pPr>
            <w:r>
              <w:rPr>
                <w:rFonts w:ascii="Arial" w:cs="Arial" w:eastAsia="Arial" w:hAnsi="Arial"/>
                <w:color w:val="333333"/>
                <w:sz w:val="18"/>
                <w:szCs w:val="18"/>
              </w:rPr>
              <w:t xml:space="preserve">• Time for proactive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40"/>
            </w:pPr>
            <w:r>
              <w:rPr>
                <w:rFonts w:ascii="Arial" w:cs="Arial" w:eastAsia="Arial" w:hAnsi="Arial"/>
                <w:b/>
                <w:bCs/>
                <w:color w:val="2E5F3E"/>
                <w:sz w:val="20"/>
                <w:szCs w:val="20"/>
              </w:rPr>
              <w:t xml:space="preserve">Key Partnerships</w:t>
            </w:r>
          </w:p>
          <w:p>
            <w:pPr>
              <w:spacing w:before="0" w:after="0"/>
            </w:pPr>
            <w:r>
              <w:rPr>
                <w:rFonts w:ascii="Arial" w:cs="Arial" w:eastAsia="Arial" w:hAnsi="Arial"/>
                <w:color w:val="333333"/>
                <w:sz w:val="18"/>
                <w:szCs w:val="18"/>
              </w:rPr>
              <w:t xml:space="preserve">TSIP, Ecdysis Foundation, Savory Institute, Michigan State (co-authorship), Vanderbilt, Climate Farm School.</w:t>
            </w:r>
          </w:p>
        </w:tc>
      </w:tr>
    </w:tbl>
    <w:p>
      <w:pPr>
        <w:shd w:fill="2E5F3E" w:val="clear"/>
        <w:spacing w:before="60" w:after="0"/>
        <w:jc w:val="center"/>
      </w:pPr>
      <w:r>
        <w:rPr>
          <w:rFonts w:ascii="Arial" w:cs="Arial" w:eastAsia="Arial" w:hAnsi="Arial"/>
          <w:i/>
          <w:iCs/>
          <w:color w:val="CCDDCC"/>
          <w:sz w:val="14"/>
          <w:szCs w:val="14"/>
        </w:rPr>
        <w:t xml:space="preserve">Polycentricity • the game — Concordance Profile Card</w:t>
      </w:r>
    </w:p>
    <w:p>
      <w:r>
        <w:br w:type="page"/>
      </w:r>
    </w:p>
    <w:p>
      <w:pPr>
        <w:shd w:fill="2E5F3E" w:val="clear"/>
        <w:spacing w:before="0" w:after="0"/>
        <w:jc w:val="center"/>
      </w:pPr>
      <w:r>
        <w:rPr>
          <w:rFonts w:ascii="Arial" w:cs="Arial" w:eastAsia="Arial" w:hAnsi="Arial"/>
          <w:i/>
          <w:iCs/>
          <w:color w:val="CCDDCC"/>
          <w:sz w:val="16"/>
          <w:szCs w:val="16"/>
        </w:rPr>
        <w:t xml:space="preserve">Polycentricity • the game — Concordance Profile Card</w:t>
      </w:r>
    </w:p>
    <w:p>
      <w:pPr>
        <w:spacing w:before="120" w:after="60"/>
        <w:jc w:val="center"/>
      </w:pPr>
      <w:r>
        <w:rPr>
          <w:rFonts w:ascii="Arial" w:cs="Arial" w:eastAsia="Arial" w:hAnsi="Arial"/>
          <w:b/>
          <w:bCs/>
          <w:color w:val="2E5F3E"/>
          <w:sz w:val="28"/>
          <w:szCs w:val="28"/>
        </w:rPr>
        <w:t xml:space="preserve">Matthew Lange</w:t>
      </w:r>
    </w:p>
    <w:p>
      <w:pPr>
        <w:spacing w:before="0" w:after="120"/>
        <w:jc w:val="center"/>
      </w:pPr>
      <w:r>
        <w:rPr>
          <w:rFonts w:ascii="Arial" w:cs="Arial" w:eastAsia="Arial" w:hAnsi="Arial"/>
          <w:i/>
          <w:iCs/>
          <w:color w:val="666666"/>
          <w:sz w:val="20"/>
          <w:szCs w:val="20"/>
        </w:rPr>
        <w:t xml:space="preserve">IC-FOODS • Davis, CA (distributed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Archetype: Semantic Infrastructure Builder</w:t>
            </w:r>
          </w:p>
          <w:p>
            <w:pPr>
              <w:spacing w:before="40" w:after="40"/>
              <w:ind w:left="200"/>
            </w:pPr>
            <w:r>
              <w:rPr>
                <w:rFonts w:ascii="Arial" w:cs="Arial" w:eastAsia="Arial" w:hAnsi="Arial"/>
                <w:b/>
                <w:bCs/>
                <w:color w:val="1A1A1A"/>
                <w:sz w:val="18"/>
                <w:szCs w:val="18"/>
              </w:rPr>
              <w:t xml:space="preserve">Risk Tolerance: </w:t>
            </w:r>
            <w:r>
              <w:rPr>
                <w:rFonts w:ascii="Arial" w:cs="Arial" w:eastAsia="Arial" w:hAnsi="Arial"/>
                <w:color w:val="333333"/>
                <w:sz w:val="18"/>
                <w:szCs w:val="18"/>
              </w:rPr>
              <w:t xml:space="preserve">Moderate–High</w:t>
            </w:r>
          </w:p>
          <w:p>
            <w:pPr>
              <w:spacing w:before="40" w:after="40"/>
              <w:ind w:left="200"/>
            </w:pPr>
            <w:r>
              <w:rPr>
                <w:rFonts w:ascii="Arial" w:cs="Arial" w:eastAsia="Arial" w:hAnsi="Arial"/>
                <w:b/>
                <w:bCs/>
                <w:color w:val="1A1A1A"/>
                <w:sz w:val="18"/>
                <w:szCs w:val="18"/>
              </w:rPr>
              <w:t xml:space="preserve">Institutional Trust: </w:t>
            </w:r>
            <w:r>
              <w:rPr>
                <w:rFonts w:ascii="Arial" w:cs="Arial" w:eastAsia="Arial" w:hAnsi="Arial"/>
                <w:color w:val="333333"/>
                <w:sz w:val="18"/>
                <w:szCs w:val="18"/>
              </w:rPr>
              <w:t xml:space="preserve">Moderate</w:t>
            </w:r>
          </w:p>
          <w:p>
            <w:pPr>
              <w:spacing w:before="40" w:after="40"/>
              <w:ind w:left="200"/>
            </w:pPr>
            <w:r>
              <w:rPr>
                <w:rFonts w:ascii="Arial" w:cs="Arial" w:eastAsia="Arial" w:hAnsi="Arial"/>
                <w:b/>
                <w:bCs/>
                <w:color w:val="1A1A1A"/>
                <w:sz w:val="18"/>
                <w:szCs w:val="18"/>
              </w:rPr>
              <w:t xml:space="preserve">Financial Access: </w:t>
            </w:r>
            <w:r>
              <w:rPr>
                <w:rFonts w:ascii="Arial" w:cs="Arial" w:eastAsia="Arial" w:hAnsi="Arial"/>
                <w:color w:val="333333"/>
                <w:sz w:val="18"/>
                <w:szCs w:val="18"/>
              </w:rPr>
              <w:t xml:space="preserve">Low (grant-dependent, moving to membership)</w:t>
            </w:r>
          </w:p>
          <w:p>
            <w:pPr>
              <w:spacing w:before="40" w:after="40"/>
              <w:ind w:left="200"/>
            </w:pPr>
            <w:r>
              <w:rPr>
                <w:rFonts w:ascii="Arial" w:cs="Arial" w:eastAsia="Arial" w:hAnsi="Arial"/>
                <w:b/>
                <w:bCs/>
                <w:color w:val="1A1A1A"/>
                <w:sz w:val="18"/>
                <w:szCs w:val="18"/>
              </w:rPr>
              <w:t xml:space="preserve">Business Orientation: </w:t>
            </w:r>
            <w:r>
              <w:rPr>
                <w:rFonts w:ascii="Arial" w:cs="Arial" w:eastAsia="Arial" w:hAnsi="Arial"/>
                <w:color w:val="333333"/>
                <w:sz w:val="18"/>
                <w:szCs w:val="18"/>
              </w:rPr>
              <w:t xml:space="preserve">Standards body / knowledge commons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Persona</w:t>
            </w:r>
          </w:p>
          <w:p>
            <w:pPr>
              <w:spacing w:before="0" w:after="0"/>
            </w:pPr>
            <w:r>
              <w:rPr>
                <w:rFonts w:ascii="Arial" w:cs="Arial" w:eastAsia="Arial" w:hAnsi="Arial"/>
                <w:color w:val="333333"/>
                <w:sz w:val="18"/>
                <w:szCs w:val="18"/>
              </w:rPr>
              <w:t xml:space="preserve">CEO/Chief Science Officer building semantic vocabularies and ontologies (ECOB, food composition, food waste, ag cybersecurity) that enable distributed food systems data to interoperate without centralization.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Values</w:t>
            </w:r>
          </w:p>
          <w:p>
            <w:pPr>
              <w:spacing w:before="20" w:after="20"/>
              <w:ind w:left="200"/>
            </w:pPr>
            <w:r>
              <w:rPr>
                <w:rFonts w:ascii="Arial" w:cs="Arial" w:eastAsia="Arial" w:hAnsi="Arial"/>
                <w:color w:val="333333"/>
                <w:sz w:val="18"/>
                <w:szCs w:val="18"/>
              </w:rPr>
              <w:t xml:space="preserve">• Interoperability without centralization</w:t>
            </w:r>
          </w:p>
          <w:p>
            <w:pPr>
              <w:spacing w:before="20" w:after="20"/>
              <w:ind w:left="200"/>
            </w:pPr>
            <w:r>
              <w:rPr>
                <w:rFonts w:ascii="Arial" w:cs="Arial" w:eastAsia="Arial" w:hAnsi="Arial"/>
                <w:color w:val="333333"/>
                <w:sz w:val="18"/>
                <w:szCs w:val="18"/>
              </w:rPr>
              <w:t xml:space="preserve">• Preserving institutional wisdom</w:t>
            </w:r>
          </w:p>
          <w:p>
            <w:pPr>
              <w:spacing w:before="20" w:after="20"/>
              <w:ind w:left="200"/>
            </w:pPr>
            <w:r>
              <w:rPr>
                <w:rFonts w:ascii="Arial" w:cs="Arial" w:eastAsia="Arial" w:hAnsi="Arial"/>
                <w:color w:val="333333"/>
                <w:sz w:val="18"/>
                <w:szCs w:val="18"/>
              </w:rPr>
              <w:t xml:space="preserve">• Communities of trust, not just practice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Goals</w:t>
            </w:r>
          </w:p>
          <w:p>
            <w:pPr>
              <w:spacing w:before="20" w:after="20"/>
              <w:ind w:left="200"/>
            </w:pPr>
            <w:r>
              <w:rPr>
                <w:rFonts w:ascii="Arial" w:cs="Arial" w:eastAsia="Arial" w:hAnsi="Arial"/>
                <w:color w:val="333333"/>
                <w:sz w:val="18"/>
                <w:szCs w:val="18"/>
              </w:rPr>
              <w:t xml:space="preserve">• Establish standardized vocabularies with preferred terms</w:t>
            </w:r>
          </w:p>
          <w:p>
            <w:pPr>
              <w:spacing w:before="20" w:after="20"/>
              <w:ind w:left="200"/>
            </w:pPr>
            <w:r>
              <w:rPr>
                <w:rFonts w:ascii="Arial" w:cs="Arial" w:eastAsia="Arial" w:hAnsi="Arial"/>
                <w:color w:val="333333"/>
                <w:sz w:val="18"/>
                <w:szCs w:val="18"/>
              </w:rPr>
              <w:t xml:space="preserve">• Build certification reasoning engine</w:t>
            </w:r>
          </w:p>
          <w:p>
            <w:pPr>
              <w:spacing w:before="20" w:after="20"/>
              <w:ind w:left="200"/>
            </w:pPr>
            <w:r>
              <w:rPr>
                <w:rFonts w:ascii="Arial" w:cs="Arial" w:eastAsia="Arial" w:hAnsi="Arial"/>
                <w:color w:val="333333"/>
                <w:sz w:val="18"/>
                <w:szCs w:val="18"/>
              </w:rPr>
              <w:t xml:space="preserve">• Publish graduate textbook with Royal Society of Chemistry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Obligations</w:t>
            </w:r>
          </w:p>
          <w:p>
            <w:pPr>
              <w:spacing w:before="20" w:after="20"/>
              <w:ind w:left="200"/>
            </w:pPr>
            <w:r>
              <w:rPr>
                <w:rFonts w:ascii="Arial" w:cs="Arial" w:eastAsia="Arial" w:hAnsi="Arial"/>
                <w:color w:val="333333"/>
                <w:sz w:val="18"/>
                <w:szCs w:val="18"/>
              </w:rPr>
              <w:t xml:space="preserve">• Maintain OBO Foundry alignment</w:t>
            </w:r>
          </w:p>
          <w:p>
            <w:pPr>
              <w:spacing w:before="20" w:after="20"/>
              <w:ind w:left="200"/>
            </w:pPr>
            <w:r>
              <w:rPr>
                <w:rFonts w:ascii="Arial" w:cs="Arial" w:eastAsia="Arial" w:hAnsi="Arial"/>
                <w:color w:val="333333"/>
                <w:sz w:val="18"/>
                <w:szCs w:val="18"/>
              </w:rPr>
              <w:t xml:space="preserve">• Ensure contributor ROI of time, energy, money</w:t>
            </w:r>
          </w:p>
          <w:p>
            <w:pPr>
              <w:spacing w:before="20" w:after="20"/>
              <w:ind w:left="200"/>
            </w:pPr>
            <w:r>
              <w:rPr>
                <w:rFonts w:ascii="Arial" w:cs="Arial" w:eastAsia="Arial" w:hAnsi="Arial"/>
                <w:color w:val="333333"/>
                <w:sz w:val="18"/>
                <w:szCs w:val="18"/>
              </w:rPr>
              <w:t xml:space="preserve">• Link folksonomies to standard terms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Capabilities</w:t>
            </w:r>
          </w:p>
          <w:p>
            <w:pPr>
              <w:spacing w:before="20" w:after="20"/>
              <w:ind w:left="200"/>
            </w:pPr>
            <w:r>
              <w:rPr>
                <w:rFonts w:ascii="Arial" w:cs="Arial" w:eastAsia="Arial" w:hAnsi="Arial"/>
                <w:color w:val="333333"/>
                <w:sz w:val="18"/>
                <w:szCs w:val="18"/>
              </w:rPr>
              <w:t xml:space="preserve">• Build semantic vocabularies &amp; ontologies</w:t>
            </w:r>
          </w:p>
          <w:p>
            <w:pPr>
              <w:spacing w:before="20" w:after="20"/>
              <w:ind w:left="200"/>
            </w:pPr>
            <w:r>
              <w:rPr>
                <w:rFonts w:ascii="Arial" w:cs="Arial" w:eastAsia="Arial" w:hAnsi="Arial"/>
                <w:color w:val="333333"/>
                <w:sz w:val="18"/>
                <w:szCs w:val="18"/>
              </w:rPr>
              <w:t xml:space="preserve">• Design certification reasoning engines</w:t>
            </w:r>
          </w:p>
          <w:p>
            <w:pPr>
              <w:spacing w:before="20" w:after="20"/>
              <w:ind w:left="200"/>
            </w:pPr>
            <w:r>
              <w:rPr>
                <w:rFonts w:ascii="Arial" w:cs="Arial" w:eastAsia="Arial" w:hAnsi="Arial"/>
                <w:color w:val="333333"/>
                <w:sz w:val="18"/>
                <w:szCs w:val="18"/>
              </w:rPr>
              <w:t xml:space="preserve">• Bridge local language to formal standards</w:t>
            </w:r>
          </w:p>
          <w:p>
            <w:pPr>
              <w:spacing w:before="20" w:after="20"/>
              <w:ind w:left="200"/>
            </w:pPr>
            <w:r>
              <w:rPr>
                <w:rFonts w:ascii="Arial" w:cs="Arial" w:eastAsia="Arial" w:hAnsi="Arial"/>
                <w:color w:val="333333"/>
                <w:sz w:val="18"/>
                <w:szCs w:val="18"/>
              </w:rPr>
              <w:t xml:space="preserve">• Open-source language model integration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Intellectual Property</w:t>
            </w:r>
          </w:p>
          <w:p>
            <w:pPr>
              <w:spacing w:before="20" w:after="20"/>
              <w:ind w:left="200"/>
            </w:pPr>
            <w:r>
              <w:rPr>
                <w:rFonts w:ascii="Arial" w:cs="Arial" w:eastAsia="Arial" w:hAnsi="Arial"/>
                <w:color w:val="333333"/>
                <w:sz w:val="18"/>
                <w:szCs w:val="18"/>
              </w:rPr>
              <w:t xml:space="preserve">• ECOB vocabulary (People, Projects, Orgs, Datasets)</w:t>
            </w:r>
          </w:p>
          <w:p>
            <w:pPr>
              <w:spacing w:before="20" w:after="20"/>
              <w:ind w:left="200"/>
            </w:pPr>
            <w:r>
              <w:rPr>
                <w:rFonts w:ascii="Arial" w:cs="Arial" w:eastAsia="Arial" w:hAnsi="Arial"/>
                <w:color w:val="333333"/>
                <w:sz w:val="18"/>
                <w:szCs w:val="18"/>
              </w:rPr>
              <w:t xml:space="preserve">• Food composition &amp; food waste ontologies</w:t>
            </w:r>
          </w:p>
          <w:p>
            <w:pPr>
              <w:spacing w:before="20" w:after="20"/>
              <w:ind w:left="200"/>
            </w:pPr>
            <w:r>
              <w:rPr>
                <w:rFonts w:ascii="Arial" w:cs="Arial" w:eastAsia="Arial" w:hAnsi="Arial"/>
                <w:color w:val="333333"/>
                <w:sz w:val="18"/>
                <w:szCs w:val="18"/>
              </w:rPr>
              <w:t xml:space="preserve">• Ag cybersecurity vocabulary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Rivalrous Resources</w:t>
            </w:r>
          </w:p>
          <w:p>
            <w:pPr>
              <w:spacing w:before="20" w:after="20"/>
              <w:ind w:left="200"/>
            </w:pPr>
            <w:r>
              <w:rPr>
                <w:rFonts w:ascii="Arial" w:cs="Arial" w:eastAsia="Arial" w:hAnsi="Arial"/>
                <w:color w:val="333333"/>
                <w:sz w:val="18"/>
                <w:szCs w:val="18"/>
              </w:rPr>
              <w:t xml:space="preserve">• Grant dependency → membership transition</w:t>
            </w:r>
          </w:p>
          <w:p>
            <w:pPr>
              <w:spacing w:before="20" w:after="20"/>
              <w:ind w:left="200"/>
            </w:pPr>
            <w:r>
              <w:rPr>
                <w:rFonts w:ascii="Arial" w:cs="Arial" w:eastAsia="Arial" w:hAnsi="Arial"/>
                <w:color w:val="333333"/>
                <w:sz w:val="18"/>
                <w:szCs w:val="18"/>
              </w:rPr>
              <w:t xml:space="preserve">• Business model undecided</w:t>
            </w:r>
          </w:p>
          <w:p>
            <w:pPr>
              <w:spacing w:before="20" w:after="20"/>
              <w:ind w:left="200"/>
            </w:pPr>
            <w:r>
              <w:rPr>
                <w:rFonts w:ascii="Arial" w:cs="Arial" w:eastAsia="Arial" w:hAnsi="Arial"/>
                <w:color w:val="333333"/>
                <w:sz w:val="18"/>
                <w:szCs w:val="18"/>
              </w:rPr>
              <w:t xml:space="preserve">• Capacity for community engagement</w:t>
            </w:r>
          </w:p>
          <w:p>
            <w:pPr>
              <w:spacing w:before="20" w:after="20"/>
              <w:ind w:left="200"/>
            </w:pPr>
            <w:r>
              <w:rPr>
                <w:rFonts w:ascii="Arial" w:cs="Arial" w:eastAsia="Arial" w:hAnsi="Arial"/>
                <w:color w:val="333333"/>
                <w:sz w:val="18"/>
                <w:szCs w:val="18"/>
              </w:rPr>
              <w:t xml:space="preserve">• Convincing members of value they don’t yet see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40"/>
            </w:pPr>
            <w:r>
              <w:rPr>
                <w:rFonts w:ascii="Arial" w:cs="Arial" w:eastAsia="Arial" w:hAnsi="Arial"/>
                <w:b/>
                <w:bCs/>
                <w:color w:val="2E5F3E"/>
                <w:sz w:val="20"/>
                <w:szCs w:val="20"/>
              </w:rPr>
              <w:t xml:space="preserve">Key Partnerships</w:t>
            </w:r>
          </w:p>
          <w:p>
            <w:pPr>
              <w:spacing w:before="0" w:after="0"/>
            </w:pPr>
            <w:r>
              <w:rPr>
                <w:rFonts w:ascii="Arial" w:cs="Arial" w:eastAsia="Arial" w:hAnsi="Arial"/>
                <w:color w:val="333333"/>
                <w:sz w:val="18"/>
                <w:szCs w:val="18"/>
              </w:rPr>
              <w:t xml:space="preserve">OBO Foundry, ISO standards groups, Royal Society of Chemistry, academic institutions, GLCDI network.</w:t>
            </w:r>
          </w:p>
        </w:tc>
      </w:tr>
    </w:tbl>
    <w:p>
      <w:pPr>
        <w:shd w:fill="2E5F3E" w:val="clear"/>
        <w:spacing w:before="60" w:after="0"/>
        <w:jc w:val="center"/>
      </w:pPr>
      <w:r>
        <w:rPr>
          <w:rFonts w:ascii="Arial" w:cs="Arial" w:eastAsia="Arial" w:hAnsi="Arial"/>
          <w:i/>
          <w:iCs/>
          <w:color w:val="CCDDCC"/>
          <w:sz w:val="14"/>
          <w:szCs w:val="14"/>
        </w:rPr>
        <w:t xml:space="preserve">Polycentricity • the game — Concordance Profile Card</w:t>
      </w:r>
    </w:p>
    <w:p>
      <w:r>
        <w:br w:type="page"/>
      </w:r>
    </w:p>
    <w:p>
      <w:pPr>
        <w:shd w:fill="2E5F3E" w:val="clear"/>
        <w:spacing w:before="0" w:after="0"/>
        <w:jc w:val="center"/>
      </w:pPr>
      <w:r>
        <w:rPr>
          <w:rFonts w:ascii="Arial" w:cs="Arial" w:eastAsia="Arial" w:hAnsi="Arial"/>
          <w:i/>
          <w:iCs/>
          <w:color w:val="CCDDCC"/>
          <w:sz w:val="16"/>
          <w:szCs w:val="16"/>
        </w:rPr>
        <w:t xml:space="preserve">Polycentricity • the game — Concordance Profile Card</w:t>
      </w:r>
    </w:p>
    <w:p>
      <w:pPr>
        <w:spacing w:before="120" w:after="60"/>
        <w:jc w:val="center"/>
      </w:pPr>
      <w:r>
        <w:rPr>
          <w:rFonts w:ascii="Arial" w:cs="Arial" w:eastAsia="Arial" w:hAnsi="Arial"/>
          <w:b/>
          <w:bCs/>
          <w:color w:val="2E5F3E"/>
          <w:sz w:val="28"/>
          <w:szCs w:val="28"/>
        </w:rPr>
        <w:t xml:space="preserve">Steve Francis</w:t>
      </w:r>
    </w:p>
    <w:p>
      <w:pPr>
        <w:spacing w:before="0" w:after="120"/>
        <w:jc w:val="center"/>
      </w:pPr>
      <w:r>
        <w:rPr>
          <w:rFonts w:ascii="Arial" w:cs="Arial" w:eastAsia="Arial" w:hAnsi="Arial"/>
          <w:i/>
          <w:iCs/>
          <w:color w:val="666666"/>
          <w:sz w:val="20"/>
          <w:szCs w:val="20"/>
        </w:rPr>
        <w:t xml:space="preserve">Land PKS • Global (US-based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Archetype: Global Tool-Builder</w:t>
            </w:r>
          </w:p>
          <w:p>
            <w:pPr>
              <w:spacing w:before="40" w:after="40"/>
              <w:ind w:left="200"/>
            </w:pPr>
            <w:r>
              <w:rPr>
                <w:rFonts w:ascii="Arial" w:cs="Arial" w:eastAsia="Arial" w:hAnsi="Arial"/>
                <w:b/>
                <w:bCs/>
                <w:color w:val="1A1A1A"/>
                <w:sz w:val="18"/>
                <w:szCs w:val="18"/>
              </w:rPr>
              <w:t xml:space="preserve">Risk Tolerance: </w:t>
            </w:r>
            <w:r>
              <w:rPr>
                <w:rFonts w:ascii="Arial" w:cs="Arial" w:eastAsia="Arial" w:hAnsi="Arial"/>
                <w:color w:val="333333"/>
                <w:sz w:val="18"/>
                <w:szCs w:val="18"/>
              </w:rPr>
              <w:t xml:space="preserve">Low–Moderate</w:t>
            </w:r>
          </w:p>
          <w:p>
            <w:pPr>
              <w:spacing w:before="40" w:after="40"/>
              <w:ind w:left="200"/>
            </w:pPr>
            <w:r>
              <w:rPr>
                <w:rFonts w:ascii="Arial" w:cs="Arial" w:eastAsia="Arial" w:hAnsi="Arial"/>
                <w:b/>
                <w:bCs/>
                <w:color w:val="1A1A1A"/>
                <w:sz w:val="18"/>
                <w:szCs w:val="18"/>
              </w:rPr>
              <w:t xml:space="preserve">Institutional Trust: </w:t>
            </w:r>
            <w:r>
              <w:rPr>
                <w:rFonts w:ascii="Arial" w:cs="Arial" w:eastAsia="Arial" w:hAnsi="Arial"/>
                <w:color w:val="333333"/>
                <w:sz w:val="18"/>
                <w:szCs w:val="18"/>
              </w:rPr>
              <w:t xml:space="preserve">Moderate</w:t>
            </w:r>
          </w:p>
          <w:p>
            <w:pPr>
              <w:spacing w:before="40" w:after="40"/>
              <w:ind w:left="200"/>
            </w:pPr>
            <w:r>
              <w:rPr>
                <w:rFonts w:ascii="Arial" w:cs="Arial" w:eastAsia="Arial" w:hAnsi="Arial"/>
                <w:b/>
                <w:bCs/>
                <w:color w:val="1A1A1A"/>
                <w:sz w:val="18"/>
                <w:szCs w:val="18"/>
              </w:rPr>
              <w:t xml:space="preserve">Financial Access: </w:t>
            </w:r>
            <w:r>
              <w:rPr>
                <w:rFonts w:ascii="Arial" w:cs="Arial" w:eastAsia="Arial" w:hAnsi="Arial"/>
                <w:color w:val="333333"/>
                <w:sz w:val="18"/>
                <w:szCs w:val="18"/>
              </w:rPr>
              <w:t xml:space="preserve">Low (nonprofit, few revenue streams)</w:t>
            </w:r>
          </w:p>
          <w:p>
            <w:pPr>
              <w:spacing w:before="40" w:after="40"/>
              <w:ind w:left="200"/>
            </w:pPr>
            <w:r>
              <w:rPr>
                <w:rFonts w:ascii="Arial" w:cs="Arial" w:eastAsia="Arial" w:hAnsi="Arial"/>
                <w:b/>
                <w:bCs/>
                <w:color w:val="1A1A1A"/>
                <w:sz w:val="18"/>
                <w:szCs w:val="18"/>
              </w:rPr>
              <w:t xml:space="preserve">Business Orientation: </w:t>
            </w:r>
            <w:r>
              <w:rPr>
                <w:rFonts w:ascii="Arial" w:cs="Arial" w:eastAsia="Arial" w:hAnsi="Arial"/>
                <w:color w:val="333333"/>
                <w:sz w:val="18"/>
                <w:szCs w:val="18"/>
              </w:rPr>
              <w:t xml:space="preserve">Public good / open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Persona</w:t>
            </w:r>
          </w:p>
          <w:p>
            <w:pPr>
              <w:spacing w:before="0" w:after="0"/>
            </w:pPr>
            <w:r>
              <w:rPr>
                <w:rFonts w:ascii="Arial" w:cs="Arial" w:eastAsia="Arial" w:hAnsi="Arial"/>
                <w:color w:val="333333"/>
                <w:sz w:val="18"/>
                <w:szCs w:val="18"/>
              </w:rPr>
              <w:t xml:space="preserve">Project director of a global soil data collection and monitoring app (team of 5). Helps people identify their soils and monitor land changes over time based on interventions, using global/national soil maps cross-referenced with user observations.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Values</w:t>
            </w:r>
          </w:p>
          <w:p>
            <w:pPr>
              <w:spacing w:before="20" w:after="20"/>
              <w:ind w:left="200"/>
            </w:pPr>
            <w:r>
              <w:rPr>
                <w:rFonts w:ascii="Arial" w:cs="Arial" w:eastAsia="Arial" w:hAnsi="Arial"/>
                <w:color w:val="333333"/>
                <w:sz w:val="18"/>
                <w:szCs w:val="18"/>
              </w:rPr>
              <w:t xml:space="preserve">• Data sovereignty &amp; local ownership</w:t>
            </w:r>
          </w:p>
          <w:p>
            <w:pPr>
              <w:spacing w:before="20" w:after="20"/>
              <w:ind w:left="200"/>
            </w:pPr>
            <w:r>
              <w:rPr>
                <w:rFonts w:ascii="Arial" w:cs="Arial" w:eastAsia="Arial" w:hAnsi="Arial"/>
                <w:color w:val="333333"/>
                <w:sz w:val="18"/>
                <w:szCs w:val="18"/>
              </w:rPr>
              <w:t xml:space="preserve">• Adapting technology to local needs</w:t>
            </w:r>
          </w:p>
          <w:p>
            <w:pPr>
              <w:spacing w:before="20" w:after="20"/>
              <w:ind w:left="200"/>
            </w:pPr>
            <w:r>
              <w:rPr>
                <w:rFonts w:ascii="Arial" w:cs="Arial" w:eastAsia="Arial" w:hAnsi="Arial"/>
                <w:color w:val="333333"/>
                <w:sz w:val="18"/>
                <w:szCs w:val="18"/>
              </w:rPr>
              <w:t xml:space="preserve">• Describing knowledge without revealing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Goals</w:t>
            </w:r>
          </w:p>
          <w:p>
            <w:pPr>
              <w:spacing w:before="20" w:after="20"/>
              <w:ind w:left="200"/>
            </w:pPr>
            <w:r>
              <w:rPr>
                <w:rFonts w:ascii="Arial" w:cs="Arial" w:eastAsia="Arial" w:hAnsi="Arial"/>
                <w:color w:val="333333"/>
                <w:sz w:val="18"/>
                <w:szCs w:val="18"/>
              </w:rPr>
              <w:t xml:space="preserve">• Support global soil identification &amp; monitoring</w:t>
            </w:r>
          </w:p>
          <w:p>
            <w:pPr>
              <w:spacing w:before="20" w:after="20"/>
              <w:ind w:left="200"/>
            </w:pPr>
            <w:r>
              <w:rPr>
                <w:rFonts w:ascii="Arial" w:cs="Arial" w:eastAsia="Arial" w:hAnsi="Arial"/>
                <w:color w:val="333333"/>
                <w:sz w:val="18"/>
                <w:szCs w:val="18"/>
              </w:rPr>
              <w:t xml:space="preserve">• Expand language &amp; geographic reach</w:t>
            </w:r>
          </w:p>
          <w:p>
            <w:pPr>
              <w:spacing w:before="20" w:after="20"/>
              <w:ind w:left="200"/>
            </w:pPr>
            <w:r>
              <w:rPr>
                <w:rFonts w:ascii="Arial" w:cs="Arial" w:eastAsia="Arial" w:hAnsi="Arial"/>
                <w:color w:val="333333"/>
                <w:sz w:val="18"/>
                <w:szCs w:val="18"/>
              </w:rPr>
              <w:t xml:space="preserve">• Build reusable data collection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Obligations</w:t>
            </w:r>
          </w:p>
          <w:p>
            <w:pPr>
              <w:spacing w:before="20" w:after="20"/>
              <w:ind w:left="200"/>
            </w:pPr>
            <w:r>
              <w:rPr>
                <w:rFonts w:ascii="Arial" w:cs="Arial" w:eastAsia="Arial" w:hAnsi="Arial"/>
                <w:color w:val="333333"/>
                <w:sz w:val="18"/>
                <w:szCs w:val="18"/>
              </w:rPr>
              <w:t xml:space="preserve">• Encourage public data sharing</w:t>
            </w:r>
          </w:p>
          <w:p>
            <w:pPr>
              <w:spacing w:before="20" w:after="20"/>
              <w:ind w:left="200"/>
            </w:pPr>
            <w:r>
              <w:rPr>
                <w:rFonts w:ascii="Arial" w:cs="Arial" w:eastAsia="Arial" w:hAnsi="Arial"/>
                <w:color w:val="333333"/>
                <w:sz w:val="18"/>
                <w:szCs w:val="18"/>
              </w:rPr>
              <w:t xml:space="preserve">• Protect community-level data privacy</w:t>
            </w:r>
          </w:p>
          <w:p>
            <w:pPr>
              <w:spacing w:before="20" w:after="20"/>
              <w:ind w:left="200"/>
            </w:pPr>
            <w:r>
              <w:rPr>
                <w:rFonts w:ascii="Arial" w:cs="Arial" w:eastAsia="Arial" w:hAnsi="Arial"/>
                <w:color w:val="333333"/>
                <w:sz w:val="18"/>
                <w:szCs w:val="18"/>
              </w:rPr>
              <w:t xml:space="preserve">• Adapt to TK labeling &amp; local governance norms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Capabilities</w:t>
            </w:r>
          </w:p>
          <w:p>
            <w:pPr>
              <w:spacing w:before="20" w:after="20"/>
              <w:ind w:left="200"/>
            </w:pPr>
            <w:r>
              <w:rPr>
                <w:rFonts w:ascii="Arial" w:cs="Arial" w:eastAsia="Arial" w:hAnsi="Arial"/>
                <w:color w:val="333333"/>
                <w:sz w:val="18"/>
                <w:szCs w:val="18"/>
              </w:rPr>
              <w:t xml:space="preserve">• Soil identification via global/national maps</w:t>
            </w:r>
          </w:p>
          <w:p>
            <w:pPr>
              <w:spacing w:before="20" w:after="20"/>
              <w:ind w:left="200"/>
            </w:pPr>
            <w:r>
              <w:rPr>
                <w:rFonts w:ascii="Arial" w:cs="Arial" w:eastAsia="Arial" w:hAnsi="Arial"/>
                <w:color w:val="333333"/>
                <w:sz w:val="18"/>
                <w:szCs w:val="18"/>
              </w:rPr>
              <w:t xml:space="preserve">• Consistent time-series land monitoring</w:t>
            </w:r>
          </w:p>
          <w:p>
            <w:pPr>
              <w:spacing w:before="20" w:after="20"/>
              <w:ind w:left="200"/>
            </w:pPr>
            <w:r>
              <w:rPr>
                <w:rFonts w:ascii="Arial" w:cs="Arial" w:eastAsia="Arial" w:hAnsi="Arial"/>
                <w:color w:val="333333"/>
                <w:sz w:val="18"/>
                <w:szCs w:val="18"/>
              </w:rPr>
              <w:t xml:space="preserve">• Multi-language interfaces (En, Sp, Uk, Fr, Sw)</w:t>
            </w:r>
          </w:p>
          <w:p>
            <w:pPr>
              <w:spacing w:before="20" w:after="20"/>
              <w:ind w:left="200"/>
            </w:pPr>
            <w:r>
              <w:rPr>
                <w:rFonts w:ascii="Arial" w:cs="Arial" w:eastAsia="Arial" w:hAnsi="Arial"/>
                <w:color w:val="333333"/>
                <w:sz w:val="18"/>
                <w:szCs w:val="18"/>
              </w:rPr>
              <w:t xml:space="preserve">• Mesh network &amp; offline-capable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Intellectual Property</w:t>
            </w:r>
          </w:p>
          <w:p>
            <w:pPr>
              <w:spacing w:before="20" w:after="20"/>
              <w:ind w:left="200"/>
            </w:pPr>
            <w:r>
              <w:rPr>
                <w:rFonts w:ascii="Arial" w:cs="Arial" w:eastAsia="Arial" w:hAnsi="Arial"/>
                <w:color w:val="333333"/>
                <w:sz w:val="18"/>
                <w:szCs w:val="18"/>
              </w:rPr>
              <w:t xml:space="preserve">• Cross-referenced global soil datasets</w:t>
            </w:r>
          </w:p>
          <w:p>
            <w:pPr>
              <w:spacing w:before="20" w:after="20"/>
              <w:ind w:left="200"/>
            </w:pPr>
            <w:r>
              <w:rPr>
                <w:rFonts w:ascii="Arial" w:cs="Arial" w:eastAsia="Arial" w:hAnsi="Arial"/>
                <w:color w:val="333333"/>
                <w:sz w:val="18"/>
                <w:szCs w:val="18"/>
              </w:rPr>
              <w:t xml:space="preserve">• User observation &amp; discrimination protocols</w:t>
            </w:r>
          </w:p>
          <w:p>
            <w:pPr>
              <w:spacing w:before="20" w:after="20"/>
              <w:ind w:left="200"/>
            </w:pPr>
            <w:r>
              <w:rPr>
                <w:rFonts w:ascii="Arial" w:cs="Arial" w:eastAsia="Arial" w:hAnsi="Arial"/>
                <w:color w:val="333333"/>
                <w:sz w:val="18"/>
                <w:szCs w:val="18"/>
              </w:rPr>
              <w:t xml:space="preserve">• Land monitoring time-series methodology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Rivalrous Resources</w:t>
            </w:r>
          </w:p>
          <w:p>
            <w:pPr>
              <w:spacing w:before="20" w:after="20"/>
              <w:ind w:left="200"/>
            </w:pPr>
            <w:r>
              <w:rPr>
                <w:rFonts w:ascii="Arial" w:cs="Arial" w:eastAsia="Arial" w:hAnsi="Arial"/>
                <w:color w:val="333333"/>
                <w:sz w:val="18"/>
                <w:szCs w:val="18"/>
              </w:rPr>
              <w:t xml:space="preserve">• Funder relationship dependency</w:t>
            </w:r>
          </w:p>
          <w:p>
            <w:pPr>
              <w:spacing w:before="20" w:after="20"/>
              <w:ind w:left="200"/>
            </w:pPr>
            <w:r>
              <w:rPr>
                <w:rFonts w:ascii="Arial" w:cs="Arial" w:eastAsia="Arial" w:hAnsi="Arial"/>
                <w:color w:val="333333"/>
                <w:sz w:val="18"/>
                <w:szCs w:val="18"/>
              </w:rPr>
              <w:t xml:space="preserve">• Must adapt pitch to different priorities</w:t>
            </w:r>
          </w:p>
          <w:p>
            <w:pPr>
              <w:spacing w:before="20" w:after="20"/>
              <w:ind w:left="200"/>
            </w:pPr>
            <w:r>
              <w:rPr>
                <w:rFonts w:ascii="Arial" w:cs="Arial" w:eastAsia="Arial" w:hAnsi="Arial"/>
                <w:color w:val="333333"/>
                <w:sz w:val="18"/>
                <w:szCs w:val="18"/>
              </w:rPr>
              <w:t xml:space="preserve">• Generational differences in tech attitudes</w:t>
            </w:r>
          </w:p>
          <w:p>
            <w:pPr>
              <w:spacing w:before="20" w:after="20"/>
              <w:ind w:left="200"/>
            </w:pPr>
            <w:r>
              <w:rPr>
                <w:rFonts w:ascii="Arial" w:cs="Arial" w:eastAsia="Arial" w:hAnsi="Arial"/>
                <w:color w:val="333333"/>
                <w:sz w:val="18"/>
                <w:szCs w:val="18"/>
              </w:rPr>
              <w:t xml:space="preserve">• Risk of technology disintermediating community trust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40"/>
            </w:pPr>
            <w:r>
              <w:rPr>
                <w:rFonts w:ascii="Arial" w:cs="Arial" w:eastAsia="Arial" w:hAnsi="Arial"/>
                <w:b/>
                <w:bCs/>
                <w:color w:val="2E5F3E"/>
                <w:sz w:val="20"/>
                <w:szCs w:val="20"/>
              </w:rPr>
              <w:t xml:space="preserve">Key Partnerships</w:t>
            </w:r>
          </w:p>
          <w:p>
            <w:pPr>
              <w:spacing w:before="0" w:after="0"/>
            </w:pPr>
            <w:r>
              <w:rPr>
                <w:rFonts w:ascii="Arial" w:cs="Arial" w:eastAsia="Arial" w:hAnsi="Arial"/>
                <w:color w:val="333333"/>
                <w:sz w:val="18"/>
                <w:szCs w:val="18"/>
              </w:rPr>
              <w:t xml:space="preserve">1000 Landscapes for 1 Billion People, Society for Rangeland Management, Canvas soil networks, educators, FAO, OpenTEAM.</w:t>
            </w:r>
          </w:p>
        </w:tc>
      </w:tr>
    </w:tbl>
    <w:p>
      <w:pPr>
        <w:shd w:fill="2E5F3E" w:val="clear"/>
        <w:spacing w:before="60" w:after="0"/>
        <w:jc w:val="center"/>
      </w:pPr>
      <w:r>
        <w:rPr>
          <w:rFonts w:ascii="Arial" w:cs="Arial" w:eastAsia="Arial" w:hAnsi="Arial"/>
          <w:i/>
          <w:iCs/>
          <w:color w:val="CCDDCC"/>
          <w:sz w:val="14"/>
          <w:szCs w:val="14"/>
        </w:rPr>
        <w:t xml:space="preserve">Polycentricity • the game — Concordance Profile Card</w:t>
      </w:r>
    </w:p>
    <w:p>
      <w:r>
        <w:br w:type="page"/>
      </w:r>
    </w:p>
    <w:p>
      <w:pPr>
        <w:shd w:fill="2E5F3E" w:val="clear"/>
        <w:spacing w:before="0" w:after="0"/>
        <w:jc w:val="center"/>
      </w:pPr>
      <w:r>
        <w:rPr>
          <w:rFonts w:ascii="Arial" w:cs="Arial" w:eastAsia="Arial" w:hAnsi="Arial"/>
          <w:i/>
          <w:iCs/>
          <w:color w:val="CCDDCC"/>
          <w:sz w:val="16"/>
          <w:szCs w:val="16"/>
        </w:rPr>
        <w:t xml:space="preserve">Polycentricity • the game — Concordance Profile Card</w:t>
      </w:r>
    </w:p>
    <w:p>
      <w:pPr>
        <w:spacing w:before="120" w:after="60"/>
        <w:jc w:val="center"/>
      </w:pPr>
      <w:r>
        <w:rPr>
          <w:rFonts w:ascii="Arial" w:cs="Arial" w:eastAsia="Arial" w:hAnsi="Arial"/>
          <w:b/>
          <w:bCs/>
          <w:color w:val="2E5F3E"/>
          <w:sz w:val="28"/>
          <w:szCs w:val="28"/>
        </w:rPr>
        <w:t xml:space="preserve">Jesus Torres</w:t>
      </w:r>
    </w:p>
    <w:p>
      <w:pPr>
        <w:spacing w:before="0" w:after="120"/>
        <w:jc w:val="center"/>
      </w:pPr>
      <w:r>
        <w:rPr>
          <w:rFonts w:ascii="Arial" w:cs="Arial" w:eastAsia="Arial" w:hAnsi="Arial"/>
          <w:i/>
          <w:iCs/>
          <w:color w:val="666666"/>
          <w:sz w:val="20"/>
          <w:szCs w:val="20"/>
        </w:rPr>
        <w:t xml:space="preserve">Entidad • US / Americas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Archetype: Decentralized Identity Architect</w:t>
            </w:r>
          </w:p>
          <w:p>
            <w:pPr>
              <w:spacing w:before="40" w:after="40"/>
              <w:ind w:left="200"/>
            </w:pPr>
            <w:r>
              <w:rPr>
                <w:rFonts w:ascii="Arial" w:cs="Arial" w:eastAsia="Arial" w:hAnsi="Arial"/>
                <w:b/>
                <w:bCs/>
                <w:color w:val="1A1A1A"/>
                <w:sz w:val="18"/>
                <w:szCs w:val="18"/>
              </w:rPr>
              <w:t xml:space="preserve">Risk Tolerance: </w:t>
            </w:r>
            <w:r>
              <w:rPr>
                <w:rFonts w:ascii="Arial" w:cs="Arial" w:eastAsia="Arial" w:hAnsi="Arial"/>
                <w:color w:val="333333"/>
                <w:sz w:val="18"/>
                <w:szCs w:val="18"/>
              </w:rPr>
              <w:t xml:space="preserve">High</w:t>
            </w:r>
          </w:p>
          <w:p>
            <w:pPr>
              <w:spacing w:before="40" w:after="40"/>
              <w:ind w:left="200"/>
            </w:pPr>
            <w:r>
              <w:rPr>
                <w:rFonts w:ascii="Arial" w:cs="Arial" w:eastAsia="Arial" w:hAnsi="Arial"/>
                <w:b/>
                <w:bCs/>
                <w:color w:val="1A1A1A"/>
                <w:sz w:val="18"/>
                <w:szCs w:val="18"/>
              </w:rPr>
              <w:t xml:space="preserve">Institutional Trust: </w:t>
            </w:r>
            <w:r>
              <w:rPr>
                <w:rFonts w:ascii="Arial" w:cs="Arial" w:eastAsia="Arial" w:hAnsi="Arial"/>
                <w:color w:val="333333"/>
                <w:sz w:val="18"/>
                <w:szCs w:val="18"/>
              </w:rPr>
              <w:t xml:space="preserve">Low (community-first)</w:t>
            </w:r>
          </w:p>
          <w:p>
            <w:pPr>
              <w:spacing w:before="40" w:after="40"/>
              <w:ind w:left="200"/>
            </w:pPr>
            <w:r>
              <w:rPr>
                <w:rFonts w:ascii="Arial" w:cs="Arial" w:eastAsia="Arial" w:hAnsi="Arial"/>
                <w:b/>
                <w:bCs/>
                <w:color w:val="1A1A1A"/>
                <w:sz w:val="18"/>
                <w:szCs w:val="18"/>
              </w:rPr>
              <w:t xml:space="preserve">Financial Access: </w:t>
            </w:r>
            <w:r>
              <w:rPr>
                <w:rFonts w:ascii="Arial" w:cs="Arial" w:eastAsia="Arial" w:hAnsi="Arial"/>
                <w:color w:val="333333"/>
                <w:sz w:val="18"/>
                <w:szCs w:val="18"/>
              </w:rPr>
              <w:t xml:space="preserve">Low–Moderate</w:t>
            </w:r>
          </w:p>
          <w:p>
            <w:pPr>
              <w:spacing w:before="40" w:after="40"/>
              <w:ind w:left="200"/>
            </w:pPr>
            <w:r>
              <w:rPr>
                <w:rFonts w:ascii="Arial" w:cs="Arial" w:eastAsia="Arial" w:hAnsi="Arial"/>
                <w:b/>
                <w:bCs/>
                <w:color w:val="1A1A1A"/>
                <w:sz w:val="18"/>
                <w:szCs w:val="18"/>
              </w:rPr>
              <w:t xml:space="preserve">Business Orientation: </w:t>
            </w:r>
            <w:r>
              <w:rPr>
                <w:rFonts w:ascii="Arial" w:cs="Arial" w:eastAsia="Arial" w:hAnsi="Arial"/>
                <w:color w:val="333333"/>
                <w:sz w:val="18"/>
                <w:szCs w:val="18"/>
              </w:rPr>
              <w:t xml:space="preserve">Mission-driven technology for vulnerable communities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Persona</w:t>
            </w:r>
          </w:p>
          <w:p>
            <w:pPr>
              <w:spacing w:before="0" w:after="0"/>
            </w:pPr>
            <w:r>
              <w:rPr>
                <w:rFonts w:ascii="Arial" w:cs="Arial" w:eastAsia="Arial" w:hAnsi="Arial"/>
                <w:color w:val="333333"/>
                <w:sz w:val="18"/>
                <w:szCs w:val="18"/>
              </w:rPr>
              <w:t xml:space="preserve">Builds decentralized digital wallet infrastructure and verifiable credential systems for farmworkers across the US and Americas. 120,000+ users. Background in music industry informs data-as-IP philosophy.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Values</w:t>
            </w:r>
          </w:p>
          <w:p>
            <w:pPr>
              <w:spacing w:before="20" w:after="20"/>
              <w:ind w:left="200"/>
            </w:pPr>
            <w:r>
              <w:rPr>
                <w:rFonts w:ascii="Arial" w:cs="Arial" w:eastAsia="Arial" w:hAnsi="Arial"/>
                <w:color w:val="333333"/>
                <w:sz w:val="18"/>
                <w:szCs w:val="18"/>
              </w:rPr>
              <w:t xml:space="preserve">• Data as intellectual property (royalties model)</w:t>
            </w:r>
          </w:p>
          <w:p>
            <w:pPr>
              <w:spacing w:before="20" w:after="20"/>
              <w:ind w:left="200"/>
            </w:pPr>
            <w:r>
              <w:rPr>
                <w:rFonts w:ascii="Arial" w:cs="Arial" w:eastAsia="Arial" w:hAnsi="Arial"/>
                <w:color w:val="333333"/>
                <w:sz w:val="18"/>
                <w:szCs w:val="18"/>
              </w:rPr>
              <w:t xml:space="preserve">• Value flows to the source, not intermediaries</w:t>
            </w:r>
          </w:p>
          <w:p>
            <w:pPr>
              <w:spacing w:before="20" w:after="20"/>
              <w:ind w:left="200"/>
            </w:pPr>
            <w:r>
              <w:rPr>
                <w:rFonts w:ascii="Arial" w:cs="Arial" w:eastAsia="Arial" w:hAnsi="Arial"/>
                <w:color w:val="333333"/>
                <w:sz w:val="18"/>
                <w:szCs w:val="18"/>
              </w:rPr>
              <w:t xml:space="preserve">• Community self-governance of digital spaces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Goals</w:t>
            </w:r>
          </w:p>
          <w:p>
            <w:pPr>
              <w:spacing w:before="20" w:after="20"/>
              <w:ind w:left="200"/>
            </w:pPr>
            <w:r>
              <w:rPr>
                <w:rFonts w:ascii="Arial" w:cs="Arial" w:eastAsia="Arial" w:hAnsi="Arial"/>
                <w:color w:val="333333"/>
                <w:sz w:val="18"/>
                <w:szCs w:val="18"/>
              </w:rPr>
              <w:t xml:space="preserve">• Deploy verified work histories for farmworkers</w:t>
            </w:r>
          </w:p>
          <w:p>
            <w:pPr>
              <w:spacing w:before="20" w:after="20"/>
              <w:ind w:left="200"/>
            </w:pPr>
            <w:r>
              <w:rPr>
                <w:rFonts w:ascii="Arial" w:cs="Arial" w:eastAsia="Arial" w:hAnsi="Arial"/>
                <w:color w:val="333333"/>
                <w:sz w:val="18"/>
                <w:szCs w:val="18"/>
              </w:rPr>
              <w:t xml:space="preserve">• Expand secure communication tools (replace WhatsApp)</w:t>
            </w:r>
          </w:p>
          <w:p>
            <w:pPr>
              <w:spacing w:before="20" w:after="20"/>
              <w:ind w:left="200"/>
            </w:pPr>
            <w:r>
              <w:rPr>
                <w:rFonts w:ascii="Arial" w:cs="Arial" w:eastAsia="Arial" w:hAnsi="Arial"/>
                <w:color w:val="333333"/>
                <w:sz w:val="18"/>
                <w:szCs w:val="18"/>
              </w:rPr>
              <w:t xml:space="preserve">• Prove out data sovereignty in ag supply chains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Obligations</w:t>
            </w:r>
          </w:p>
          <w:p>
            <w:pPr>
              <w:spacing w:before="20" w:after="20"/>
              <w:ind w:left="200"/>
            </w:pPr>
            <w:r>
              <w:rPr>
                <w:rFonts w:ascii="Arial" w:cs="Arial" w:eastAsia="Arial" w:hAnsi="Arial"/>
                <w:color w:val="333333"/>
                <w:sz w:val="18"/>
                <w:szCs w:val="18"/>
              </w:rPr>
              <w:t xml:space="preserve">• Protect farmworker identity data</w:t>
            </w:r>
          </w:p>
          <w:p>
            <w:pPr>
              <w:spacing w:before="20" w:after="20"/>
              <w:ind w:left="200"/>
            </w:pPr>
            <w:r>
              <w:rPr>
                <w:rFonts w:ascii="Arial" w:cs="Arial" w:eastAsia="Arial" w:hAnsi="Arial"/>
                <w:color w:val="333333"/>
                <w:sz w:val="18"/>
                <w:szCs w:val="18"/>
              </w:rPr>
              <w:t xml:space="preserve">• Let communities define their own governance rules</w:t>
            </w:r>
          </w:p>
          <w:p>
            <w:pPr>
              <w:spacing w:before="20" w:after="20"/>
              <w:ind w:left="200"/>
            </w:pPr>
            <w:r>
              <w:rPr>
                <w:rFonts w:ascii="Arial" w:cs="Arial" w:eastAsia="Arial" w:hAnsi="Arial"/>
                <w:color w:val="333333"/>
                <w:sz w:val="18"/>
                <w:szCs w:val="18"/>
              </w:rPr>
              <w:t xml:space="preserve">• Never reach into another’s wallet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Capabilities</w:t>
            </w:r>
          </w:p>
          <w:p>
            <w:pPr>
              <w:spacing w:before="20" w:after="20"/>
              <w:ind w:left="200"/>
            </w:pPr>
            <w:r>
              <w:rPr>
                <w:rFonts w:ascii="Arial" w:cs="Arial" w:eastAsia="Arial" w:hAnsi="Arial"/>
                <w:color w:val="333333"/>
                <w:sz w:val="18"/>
                <w:szCs w:val="18"/>
              </w:rPr>
              <w:t xml:space="preserve">• Decentralized wallet infrastructure (120K+ users)</w:t>
            </w:r>
          </w:p>
          <w:p>
            <w:pPr>
              <w:spacing w:before="20" w:after="20"/>
              <w:ind w:left="200"/>
            </w:pPr>
            <w:r>
              <w:rPr>
                <w:rFonts w:ascii="Arial" w:cs="Arial" w:eastAsia="Arial" w:hAnsi="Arial"/>
                <w:color w:val="333333"/>
                <w:sz w:val="18"/>
                <w:szCs w:val="18"/>
              </w:rPr>
              <w:t xml:space="preserve">• Verifiable credential issuance &amp; verification</w:t>
            </w:r>
          </w:p>
          <w:p>
            <w:pPr>
              <w:spacing w:before="20" w:after="20"/>
              <w:ind w:left="200"/>
            </w:pPr>
            <w:r>
              <w:rPr>
                <w:rFonts w:ascii="Arial" w:cs="Arial" w:eastAsia="Arial" w:hAnsi="Arial"/>
                <w:color w:val="333333"/>
                <w:sz w:val="18"/>
                <w:szCs w:val="18"/>
              </w:rPr>
              <w:t xml:space="preserve">• Mobile-to-mobile/web interaction patterns</w:t>
            </w:r>
          </w:p>
          <w:p>
            <w:pPr>
              <w:spacing w:before="20" w:after="20"/>
              <w:ind w:left="200"/>
            </w:pPr>
            <w:r>
              <w:rPr>
                <w:rFonts w:ascii="Arial" w:cs="Arial" w:eastAsia="Arial" w:hAnsi="Arial"/>
                <w:color w:val="333333"/>
                <w:sz w:val="18"/>
                <w:szCs w:val="18"/>
              </w:rPr>
              <w:t xml:space="preserve">• OCR identity scanning &amp; verification pipelines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Intellectual Property</w:t>
            </w:r>
          </w:p>
          <w:p>
            <w:pPr>
              <w:spacing w:before="20" w:after="20"/>
              <w:ind w:left="200"/>
            </w:pPr>
            <w:r>
              <w:rPr>
                <w:rFonts w:ascii="Arial" w:cs="Arial" w:eastAsia="Arial" w:hAnsi="Arial"/>
                <w:color w:val="333333"/>
                <w:sz w:val="18"/>
                <w:szCs w:val="18"/>
              </w:rPr>
              <w:t xml:space="preserve">• Decentralized group chat protocol</w:t>
            </w:r>
          </w:p>
          <w:p>
            <w:pPr>
              <w:spacing w:before="20" w:after="20"/>
              <w:ind w:left="200"/>
            </w:pPr>
            <w:r>
              <w:rPr>
                <w:rFonts w:ascii="Arial" w:cs="Arial" w:eastAsia="Arial" w:hAnsi="Arial"/>
                <w:color w:val="333333"/>
                <w:sz w:val="18"/>
                <w:szCs w:val="18"/>
              </w:rPr>
              <w:t xml:space="preserve">• Verifiable work history system (GPS-verified)</w:t>
            </w:r>
          </w:p>
          <w:p>
            <w:pPr>
              <w:spacing w:before="20" w:after="20"/>
              <w:ind w:left="200"/>
            </w:pPr>
            <w:r>
              <w:rPr>
                <w:rFonts w:ascii="Arial" w:cs="Arial" w:eastAsia="Arial" w:hAnsi="Arial"/>
                <w:color w:val="333333"/>
                <w:sz w:val="18"/>
                <w:szCs w:val="18"/>
              </w:rPr>
              <w:t xml:space="preserve">• Identity verification pipelines &amp; credential formats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Rivalrous Resources</w:t>
            </w:r>
          </w:p>
          <w:p>
            <w:pPr>
              <w:spacing w:before="20" w:after="20"/>
              <w:ind w:left="200"/>
            </w:pPr>
            <w:r>
              <w:rPr>
                <w:rFonts w:ascii="Arial" w:cs="Arial" w:eastAsia="Arial" w:hAnsi="Arial"/>
                <w:color w:val="333333"/>
                <w:sz w:val="18"/>
                <w:szCs w:val="18"/>
              </w:rPr>
              <w:t xml:space="preserve">• Technology is new — hard to explain decentralized architecture</w:t>
            </w:r>
          </w:p>
          <w:p>
            <w:pPr>
              <w:spacing w:before="20" w:after="20"/>
              <w:ind w:left="200"/>
            </w:pPr>
            <w:r>
              <w:rPr>
                <w:rFonts w:ascii="Arial" w:cs="Arial" w:eastAsia="Arial" w:hAnsi="Arial"/>
                <w:color w:val="333333"/>
                <w:sz w:val="18"/>
                <w:szCs w:val="18"/>
              </w:rPr>
              <w:t xml:space="preserve">• Patterns don’t exist yet (must reinvent infrastructure)</w:t>
            </w:r>
          </w:p>
          <w:p>
            <w:pPr>
              <w:spacing w:before="20" w:after="20"/>
              <w:ind w:left="200"/>
            </w:pPr>
            <w:r>
              <w:rPr>
                <w:rFonts w:ascii="Arial" w:cs="Arial" w:eastAsia="Arial" w:hAnsi="Arial"/>
                <w:color w:val="333333"/>
                <w:sz w:val="18"/>
                <w:szCs w:val="18"/>
              </w:rPr>
              <w:t xml:space="preserve">• Need pilot testers and diverse use cases</w:t>
            </w:r>
          </w:p>
          <w:p>
            <w:pPr>
              <w:spacing w:before="20" w:after="20"/>
              <w:ind w:left="200"/>
            </w:pPr>
            <w:r>
              <w:rPr>
                <w:rFonts w:ascii="Arial" w:cs="Arial" w:eastAsia="Arial" w:hAnsi="Arial"/>
                <w:color w:val="333333"/>
                <w:sz w:val="18"/>
                <w:szCs w:val="18"/>
              </w:rPr>
              <w:t xml:space="preserve">• Navigating political climate around immigration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40"/>
            </w:pPr>
            <w:r>
              <w:rPr>
                <w:rFonts w:ascii="Arial" w:cs="Arial" w:eastAsia="Arial" w:hAnsi="Arial"/>
                <w:b/>
                <w:bCs/>
                <w:color w:val="2E5F3E"/>
                <w:sz w:val="20"/>
                <w:szCs w:val="20"/>
              </w:rPr>
              <w:t xml:space="preserve">Key Partnerships</w:t>
            </w:r>
          </w:p>
          <w:p>
            <w:pPr>
              <w:spacing w:before="0" w:after="0"/>
            </w:pPr>
            <w:r>
              <w:rPr>
                <w:rFonts w:ascii="Arial" w:cs="Arial" w:eastAsia="Arial" w:hAnsi="Arial"/>
                <w:color w:val="333333"/>
                <w:sz w:val="18"/>
                <w:szCs w:val="18"/>
              </w:rPr>
              <w:t xml:space="preserve">GLCDI, DID community, Trust over IP, DIDCOM, W3C Verifiable Credentials, Open Wallet Foundation, Decentralized Identity Foundation, Internet Identity Workshop.</w:t>
            </w:r>
          </w:p>
        </w:tc>
      </w:tr>
    </w:tbl>
    <w:p>
      <w:pPr>
        <w:shd w:fill="2E5F3E" w:val="clear"/>
        <w:spacing w:before="60" w:after="0"/>
        <w:jc w:val="center"/>
      </w:pPr>
      <w:r>
        <w:rPr>
          <w:rFonts w:ascii="Arial" w:cs="Arial" w:eastAsia="Arial" w:hAnsi="Arial"/>
          <w:i/>
          <w:iCs/>
          <w:color w:val="CCDDCC"/>
          <w:sz w:val="14"/>
          <w:szCs w:val="14"/>
        </w:rPr>
        <w:t xml:space="preserve">Polycentricity • the game — Concordance Profile Card</w:t>
      </w:r>
    </w:p>
    <w:p>
      <w:r>
        <w:br w:type="page"/>
      </w:r>
    </w:p>
    <w:p>
      <w:pPr>
        <w:shd w:fill="2E5F3E" w:val="clear"/>
        <w:spacing w:before="0" w:after="0"/>
        <w:jc w:val="center"/>
      </w:pPr>
      <w:r>
        <w:rPr>
          <w:rFonts w:ascii="Arial" w:cs="Arial" w:eastAsia="Arial" w:hAnsi="Arial"/>
          <w:i/>
          <w:iCs/>
          <w:color w:val="CCDDCC"/>
          <w:sz w:val="16"/>
          <w:szCs w:val="16"/>
        </w:rPr>
        <w:t xml:space="preserve">Polycentricity • the game — Concordance Profile Card</w:t>
      </w:r>
    </w:p>
    <w:p>
      <w:pPr>
        <w:spacing w:before="120" w:after="60"/>
        <w:jc w:val="center"/>
      </w:pPr>
      <w:r>
        <w:rPr>
          <w:rFonts w:ascii="Arial" w:cs="Arial" w:eastAsia="Arial" w:hAnsi="Arial"/>
          <w:b/>
          <w:bCs/>
          <w:color w:val="2E5F3E"/>
          <w:sz w:val="28"/>
          <w:szCs w:val="28"/>
        </w:rPr>
        <w:t xml:space="preserve">Kara Weinstein</w:t>
      </w:r>
    </w:p>
    <w:p>
      <w:pPr>
        <w:spacing w:before="0" w:after="120"/>
        <w:jc w:val="center"/>
      </w:pPr>
      <w:r>
        <w:rPr>
          <w:rFonts w:ascii="Arial" w:cs="Arial" w:eastAsia="Arial" w:hAnsi="Arial"/>
          <w:i/>
          <w:iCs/>
          <w:color w:val="666666"/>
          <w:sz w:val="20"/>
          <w:szCs w:val="20"/>
        </w:rPr>
        <w:t xml:space="preserve">Wolfsnak Center / GLCDI • Hudson Valley, 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Archetype: Network Coordinator</w:t>
            </w:r>
          </w:p>
          <w:p>
            <w:pPr>
              <w:spacing w:before="40" w:after="40"/>
              <w:ind w:left="200"/>
            </w:pPr>
            <w:r>
              <w:rPr>
                <w:rFonts w:ascii="Arial" w:cs="Arial" w:eastAsia="Arial" w:hAnsi="Arial"/>
                <w:b/>
                <w:bCs/>
                <w:color w:val="1A1A1A"/>
                <w:sz w:val="18"/>
                <w:szCs w:val="18"/>
              </w:rPr>
              <w:t xml:space="preserve">Risk Tolerance: </w:t>
            </w:r>
            <w:r>
              <w:rPr>
                <w:rFonts w:ascii="Arial" w:cs="Arial" w:eastAsia="Arial" w:hAnsi="Arial"/>
                <w:color w:val="333333"/>
                <w:sz w:val="18"/>
                <w:szCs w:val="18"/>
              </w:rPr>
              <w:t xml:space="preserve">Low (funding-constrained)</w:t>
            </w:r>
          </w:p>
          <w:p>
            <w:pPr>
              <w:spacing w:before="40" w:after="40"/>
              <w:ind w:left="200"/>
            </w:pPr>
            <w:r>
              <w:rPr>
                <w:rFonts w:ascii="Arial" w:cs="Arial" w:eastAsia="Arial" w:hAnsi="Arial"/>
                <w:b/>
                <w:bCs/>
                <w:color w:val="1A1A1A"/>
                <w:sz w:val="18"/>
                <w:szCs w:val="18"/>
              </w:rPr>
              <w:t xml:space="preserve">Institutional Trust: </w:t>
            </w:r>
            <w:r>
              <w:rPr>
                <w:rFonts w:ascii="Arial" w:cs="Arial" w:eastAsia="Arial" w:hAnsi="Arial"/>
                <w:color w:val="333333"/>
                <w:sz w:val="18"/>
                <w:szCs w:val="18"/>
              </w:rPr>
              <w:t xml:space="preserve">Moderate (values-aligned but cautious)</w:t>
            </w:r>
          </w:p>
          <w:p>
            <w:pPr>
              <w:spacing w:before="40" w:after="40"/>
              <w:ind w:left="200"/>
            </w:pPr>
            <w:r>
              <w:rPr>
                <w:rFonts w:ascii="Arial" w:cs="Arial" w:eastAsia="Arial" w:hAnsi="Arial"/>
                <w:b/>
                <w:bCs/>
                <w:color w:val="1A1A1A"/>
                <w:sz w:val="18"/>
                <w:szCs w:val="18"/>
              </w:rPr>
              <w:t xml:space="preserve">Financial Access: </w:t>
            </w:r>
            <w:r>
              <w:rPr>
                <w:rFonts w:ascii="Arial" w:cs="Arial" w:eastAsia="Arial" w:hAnsi="Arial"/>
                <w:color w:val="333333"/>
                <w:sz w:val="18"/>
                <w:szCs w:val="18"/>
              </w:rPr>
              <w:t xml:space="preserve">Low (single grant)</w:t>
            </w:r>
          </w:p>
          <w:p>
            <w:pPr>
              <w:spacing w:before="40" w:after="40"/>
              <w:ind w:left="200"/>
            </w:pPr>
            <w:r>
              <w:rPr>
                <w:rFonts w:ascii="Arial" w:cs="Arial" w:eastAsia="Arial" w:hAnsi="Arial"/>
                <w:b/>
                <w:bCs/>
                <w:color w:val="1A1A1A"/>
                <w:sz w:val="18"/>
                <w:szCs w:val="18"/>
              </w:rPr>
              <w:t xml:space="preserve">Business Orientation: </w:t>
            </w:r>
            <w:r>
              <w:rPr>
                <w:rFonts w:ascii="Arial" w:cs="Arial" w:eastAsia="Arial" w:hAnsi="Arial"/>
                <w:color w:val="333333"/>
                <w:sz w:val="18"/>
                <w:szCs w:val="18"/>
              </w:rPr>
              <w:t xml:space="preserve">Nonprofit project steward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Persona</w:t>
            </w:r>
          </w:p>
          <w:p>
            <w:pPr>
              <w:spacing w:before="0" w:after="0"/>
            </w:pPr>
            <w:r>
              <w:rPr>
                <w:rFonts w:ascii="Arial" w:cs="Arial" w:eastAsia="Arial" w:hAnsi="Arial"/>
                <w:color w:val="333333"/>
                <w:sz w:val="18"/>
                <w:szCs w:val="18"/>
              </w:rPr>
              <w:t xml:space="preserve">Project steward for GLCDI, coordinating a data space prototype for grazing lands. Translates between technical builders and land stewards. Removed herself from direct data access to model minimal-exposure governance.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Values</w:t>
            </w:r>
          </w:p>
          <w:p>
            <w:pPr>
              <w:spacing w:before="20" w:after="20"/>
              <w:ind w:left="200"/>
            </w:pPr>
            <w:r>
              <w:rPr>
                <w:rFonts w:ascii="Arial" w:cs="Arial" w:eastAsia="Arial" w:hAnsi="Arial"/>
                <w:color w:val="333333"/>
                <w:sz w:val="18"/>
                <w:szCs w:val="18"/>
              </w:rPr>
              <w:t xml:space="preserve">• Openness &amp; informality in community</w:t>
            </w:r>
          </w:p>
          <w:p>
            <w:pPr>
              <w:spacing w:before="20" w:after="20"/>
              <w:ind w:left="200"/>
            </w:pPr>
            <w:r>
              <w:rPr>
                <w:rFonts w:ascii="Arial" w:cs="Arial" w:eastAsia="Arial" w:hAnsi="Arial"/>
                <w:color w:val="333333"/>
                <w:sz w:val="18"/>
                <w:szCs w:val="18"/>
              </w:rPr>
              <w:t xml:space="preserve">• Ethical data stewardship honoring producer ownership</w:t>
            </w:r>
          </w:p>
          <w:p>
            <w:pPr>
              <w:spacing w:before="20" w:after="20"/>
              <w:ind w:left="200"/>
            </w:pPr>
            <w:r>
              <w:rPr>
                <w:rFonts w:ascii="Arial" w:cs="Arial" w:eastAsia="Arial" w:hAnsi="Arial"/>
                <w:color w:val="333333"/>
                <w:sz w:val="18"/>
                <w:szCs w:val="18"/>
              </w:rPr>
              <w:t xml:space="preserve">• Reusing existing technology over building new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Goals</w:t>
            </w:r>
          </w:p>
          <w:p>
            <w:pPr>
              <w:spacing w:before="20" w:after="20"/>
              <w:ind w:left="200"/>
            </w:pPr>
            <w:r>
              <w:rPr>
                <w:rFonts w:ascii="Arial" w:cs="Arial" w:eastAsia="Arial" w:hAnsi="Arial"/>
                <w:color w:val="333333"/>
                <w:sz w:val="18"/>
                <w:szCs w:val="18"/>
              </w:rPr>
              <w:t xml:space="preserve">• Launch prototype with participating producers</w:t>
            </w:r>
          </w:p>
          <w:p>
            <w:pPr>
              <w:spacing w:before="20" w:after="20"/>
              <w:ind w:left="200"/>
            </w:pPr>
            <w:r>
              <w:rPr>
                <w:rFonts w:ascii="Arial" w:cs="Arial" w:eastAsia="Arial" w:hAnsi="Arial"/>
                <w:color w:val="333333"/>
                <w:sz w:val="18"/>
                <w:szCs w:val="18"/>
              </w:rPr>
              <w:t xml:space="preserve">• Build aligned talking points across stakeholders</w:t>
            </w:r>
          </w:p>
          <w:p>
            <w:pPr>
              <w:spacing w:before="20" w:after="20"/>
              <w:ind w:left="200"/>
            </w:pPr>
            <w:r>
              <w:rPr>
                <w:rFonts w:ascii="Arial" w:cs="Arial" w:eastAsia="Arial" w:hAnsi="Arial"/>
                <w:color w:val="333333"/>
                <w:sz w:val="18"/>
                <w:szCs w:val="18"/>
              </w:rPr>
              <w:t xml:space="preserve">• Establish clear contracts &amp; MOUs for data sharing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Obligations</w:t>
            </w:r>
          </w:p>
          <w:p>
            <w:pPr>
              <w:spacing w:before="20" w:after="20"/>
              <w:ind w:left="200"/>
            </w:pPr>
            <w:r>
              <w:rPr>
                <w:rFonts w:ascii="Arial" w:cs="Arial" w:eastAsia="Arial" w:hAnsi="Arial"/>
                <w:color w:val="333333"/>
                <w:sz w:val="18"/>
                <w:szCs w:val="18"/>
              </w:rPr>
              <w:t xml:space="preserve">• Steward grant funds responsibly</w:t>
            </w:r>
          </w:p>
          <w:p>
            <w:pPr>
              <w:spacing w:before="20" w:after="20"/>
              <w:ind w:left="200"/>
            </w:pPr>
            <w:r>
              <w:rPr>
                <w:rFonts w:ascii="Arial" w:cs="Arial" w:eastAsia="Arial" w:hAnsi="Arial"/>
                <w:color w:val="333333"/>
                <w:sz w:val="18"/>
                <w:szCs w:val="18"/>
              </w:rPr>
              <w:t xml:space="preserve">• Buffer between funders and community</w:t>
            </w:r>
          </w:p>
          <w:p>
            <w:pPr>
              <w:spacing w:before="20" w:after="20"/>
              <w:ind w:left="200"/>
            </w:pPr>
            <w:r>
              <w:rPr>
                <w:rFonts w:ascii="Arial" w:cs="Arial" w:eastAsia="Arial" w:hAnsi="Arial"/>
                <w:color w:val="333333"/>
                <w:sz w:val="18"/>
                <w:szCs w:val="18"/>
              </w:rPr>
              <w:t xml:space="preserve">• Ensure informed consent on data ownership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Capabilities</w:t>
            </w:r>
          </w:p>
          <w:p>
            <w:pPr>
              <w:spacing w:before="20" w:after="20"/>
              <w:ind w:left="200"/>
            </w:pPr>
            <w:r>
              <w:rPr>
                <w:rFonts w:ascii="Arial" w:cs="Arial" w:eastAsia="Arial" w:hAnsi="Arial"/>
                <w:color w:val="333333"/>
                <w:sz w:val="18"/>
                <w:szCs w:val="18"/>
              </w:rPr>
              <w:t xml:space="preserve">• Fundraising &amp; grant writing</w:t>
            </w:r>
          </w:p>
          <w:p>
            <w:pPr>
              <w:spacing w:before="20" w:after="20"/>
              <w:ind w:left="200"/>
            </w:pPr>
            <w:r>
              <w:rPr>
                <w:rFonts w:ascii="Arial" w:cs="Arial" w:eastAsia="Arial" w:hAnsi="Arial"/>
                <w:color w:val="333333"/>
                <w:sz w:val="18"/>
                <w:szCs w:val="18"/>
              </w:rPr>
              <w:t xml:space="preserve">• Organizational project management</w:t>
            </w:r>
          </w:p>
          <w:p>
            <w:pPr>
              <w:spacing w:before="20" w:after="20"/>
              <w:ind w:left="200"/>
            </w:pPr>
            <w:r>
              <w:rPr>
                <w:rFonts w:ascii="Arial" w:cs="Arial" w:eastAsia="Arial" w:hAnsi="Arial"/>
                <w:color w:val="333333"/>
                <w:sz w:val="18"/>
                <w:szCs w:val="18"/>
              </w:rPr>
              <w:t xml:space="preserve">• Network activation &amp; stakeholder translation</w:t>
            </w:r>
          </w:p>
          <w:p>
            <w:pPr>
              <w:spacing w:before="20" w:after="20"/>
              <w:ind w:left="200"/>
            </w:pPr>
            <w:r>
              <w:rPr>
                <w:rFonts w:ascii="Arial" w:cs="Arial" w:eastAsia="Arial" w:hAnsi="Arial"/>
                <w:color w:val="333333"/>
                <w:sz w:val="18"/>
                <w:szCs w:val="18"/>
              </w:rPr>
              <w:t xml:space="preserve">• Community building across regenerative 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Intellectual Property</w:t>
            </w:r>
          </w:p>
          <w:p>
            <w:pPr>
              <w:spacing w:before="20" w:after="20"/>
              <w:ind w:left="200"/>
            </w:pPr>
            <w:r>
              <w:rPr>
                <w:rFonts w:ascii="Arial" w:cs="Arial" w:eastAsia="Arial" w:hAnsi="Arial"/>
                <w:color w:val="333333"/>
                <w:sz w:val="18"/>
                <w:szCs w:val="18"/>
              </w:rPr>
              <w:t xml:space="preserve">• GLCDI stakeholder network &amp; relationships</w:t>
            </w:r>
          </w:p>
          <w:p>
            <w:pPr>
              <w:spacing w:before="20" w:after="20"/>
              <w:ind w:left="200"/>
            </w:pPr>
            <w:r>
              <w:rPr>
                <w:rFonts w:ascii="Arial" w:cs="Arial" w:eastAsia="Arial" w:hAnsi="Arial"/>
                <w:color w:val="333333"/>
                <w:sz w:val="18"/>
                <w:szCs w:val="18"/>
              </w:rPr>
              <w:t xml:space="preserve">• Prototype governance framework</w:t>
            </w:r>
          </w:p>
          <w:p>
            <w:pPr>
              <w:spacing w:before="20" w:after="20"/>
              <w:ind w:left="200"/>
            </w:pPr>
            <w:r>
              <w:rPr>
                <w:rFonts w:ascii="Arial" w:cs="Arial" w:eastAsia="Arial" w:hAnsi="Arial"/>
                <w:color w:val="333333"/>
                <w:sz w:val="18"/>
                <w:szCs w:val="18"/>
              </w:rPr>
              <w:t xml:space="preserve">• Multi-stakeholder value proposition mapping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Rivalrous Resources</w:t>
            </w:r>
          </w:p>
          <w:p>
            <w:pPr>
              <w:spacing w:before="20" w:after="20"/>
              <w:ind w:left="200"/>
            </w:pPr>
            <w:r>
              <w:rPr>
                <w:rFonts w:ascii="Arial" w:cs="Arial" w:eastAsia="Arial" w:hAnsi="Arial"/>
                <w:color w:val="333333"/>
                <w:sz w:val="18"/>
                <w:szCs w:val="18"/>
              </w:rPr>
              <w:t xml:space="preserve">• Funding is the single most limiting constraint</w:t>
            </w:r>
          </w:p>
          <w:p>
            <w:pPr>
              <w:spacing w:before="20" w:after="20"/>
              <w:ind w:left="200"/>
            </w:pPr>
            <w:r>
              <w:rPr>
                <w:rFonts w:ascii="Arial" w:cs="Arial" w:eastAsia="Arial" w:hAnsi="Arial"/>
                <w:color w:val="333333"/>
                <w:sz w:val="18"/>
                <w:szCs w:val="18"/>
              </w:rPr>
              <w:t xml:space="preserve">• Lack of aligned talking points across spokespeople</w:t>
            </w:r>
          </w:p>
          <w:p>
            <w:pPr>
              <w:spacing w:before="20" w:after="20"/>
              <w:ind w:left="200"/>
            </w:pPr>
            <w:r>
              <w:rPr>
                <w:rFonts w:ascii="Arial" w:cs="Arial" w:eastAsia="Arial" w:hAnsi="Arial"/>
                <w:color w:val="333333"/>
                <w:sz w:val="18"/>
                <w:szCs w:val="18"/>
              </w:rPr>
              <w:t xml:space="preserve">• Data space concept hard to explain (no good metaphor)</w:t>
            </w:r>
          </w:p>
          <w:p>
            <w:pPr>
              <w:spacing w:before="20" w:after="20"/>
              <w:ind w:left="200"/>
            </w:pPr>
            <w:r>
              <w:rPr>
                <w:rFonts w:ascii="Arial" w:cs="Arial" w:eastAsia="Arial" w:hAnsi="Arial"/>
                <w:color w:val="333333"/>
                <w:sz w:val="18"/>
                <w:szCs w:val="18"/>
              </w:rPr>
              <w:t xml:space="preserve">• Trust issues and poor communication among actors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40"/>
            </w:pPr>
            <w:r>
              <w:rPr>
                <w:rFonts w:ascii="Arial" w:cs="Arial" w:eastAsia="Arial" w:hAnsi="Arial"/>
                <w:b/>
                <w:bCs/>
                <w:color w:val="2E5F3E"/>
                <w:sz w:val="20"/>
                <w:szCs w:val="20"/>
              </w:rPr>
              <w:t xml:space="preserve">Key Partnerships</w:t>
            </w:r>
          </w:p>
          <w:p>
            <w:pPr>
              <w:spacing w:before="0" w:after="0"/>
            </w:pPr>
            <w:r>
              <w:rPr>
                <w:rFonts w:ascii="Arial" w:cs="Arial" w:eastAsia="Arial" w:hAnsi="Arial"/>
                <w:color w:val="333333"/>
                <w:sz w:val="18"/>
                <w:szCs w:val="18"/>
              </w:rPr>
              <w:t xml:space="preserve">GLCDI Steering Committee, Tim Tensen, Start and Blocks, OFN, TSIP, Wolfsnak Center, prototype participants, funders.</w:t>
            </w:r>
          </w:p>
        </w:tc>
      </w:tr>
    </w:tbl>
    <w:p>
      <w:pPr>
        <w:shd w:fill="2E5F3E" w:val="clear"/>
        <w:spacing w:before="60" w:after="0"/>
        <w:jc w:val="center"/>
      </w:pPr>
      <w:r>
        <w:rPr>
          <w:rFonts w:ascii="Arial" w:cs="Arial" w:eastAsia="Arial" w:hAnsi="Arial"/>
          <w:i/>
          <w:iCs/>
          <w:color w:val="CCDDCC"/>
          <w:sz w:val="14"/>
          <w:szCs w:val="14"/>
        </w:rPr>
        <w:t xml:space="preserve">Polycentricity • the game — Concordance Profile Card</w:t>
      </w:r>
    </w:p>
    <w:p>
      <w:r>
        <w:br w:type="page"/>
      </w:r>
    </w:p>
    <w:p>
      <w:pPr>
        <w:shd w:fill="2E5F3E" w:val="clear"/>
        <w:spacing w:before="0" w:after="0"/>
        <w:jc w:val="center"/>
      </w:pPr>
      <w:r>
        <w:rPr>
          <w:rFonts w:ascii="Arial" w:cs="Arial" w:eastAsia="Arial" w:hAnsi="Arial"/>
          <w:i/>
          <w:iCs/>
          <w:color w:val="CCDDCC"/>
          <w:sz w:val="16"/>
          <w:szCs w:val="16"/>
        </w:rPr>
        <w:t xml:space="preserve">Polycentricity • the game — Concordance Profile Card</w:t>
      </w:r>
    </w:p>
    <w:p>
      <w:pPr>
        <w:spacing w:before="120" w:after="60"/>
        <w:jc w:val="center"/>
      </w:pPr>
      <w:r>
        <w:rPr>
          <w:rFonts w:ascii="Arial" w:cs="Arial" w:eastAsia="Arial" w:hAnsi="Arial"/>
          <w:b/>
          <w:bCs/>
          <w:color w:val="2E5F3E"/>
          <w:sz w:val="28"/>
          <w:szCs w:val="28"/>
        </w:rPr>
        <w:t xml:space="preserve">Erika Foster</w:t>
      </w:r>
    </w:p>
    <w:p>
      <w:pPr>
        <w:spacing w:before="0" w:after="120"/>
        <w:jc w:val="center"/>
      </w:pPr>
      <w:r>
        <w:rPr>
          <w:rFonts w:ascii="Arial" w:cs="Arial" w:eastAsia="Arial" w:hAnsi="Arial"/>
          <w:i/>
          <w:iCs/>
          <w:color w:val="666666"/>
          <w:sz w:val="20"/>
          <w:szCs w:val="20"/>
        </w:rPr>
        <w:t xml:space="preserve">Point Blue Conservation Science • West Coast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Archetype: Rigorous Soil Ecologist</w:t>
            </w:r>
          </w:p>
          <w:p>
            <w:pPr>
              <w:spacing w:before="40" w:after="40"/>
              <w:ind w:left="200"/>
            </w:pPr>
            <w:r>
              <w:rPr>
                <w:rFonts w:ascii="Arial" w:cs="Arial" w:eastAsia="Arial" w:hAnsi="Arial"/>
                <w:b/>
                <w:bCs/>
                <w:color w:val="1A1A1A"/>
                <w:sz w:val="18"/>
                <w:szCs w:val="18"/>
              </w:rPr>
              <w:t xml:space="preserve">Risk Tolerance: </w:t>
            </w:r>
            <w:r>
              <w:rPr>
                <w:rFonts w:ascii="Arial" w:cs="Arial" w:eastAsia="Arial" w:hAnsi="Arial"/>
                <w:color w:val="333333"/>
                <w:sz w:val="18"/>
                <w:szCs w:val="18"/>
              </w:rPr>
              <w:t xml:space="preserve">Low–Moderate</w:t>
            </w:r>
          </w:p>
          <w:p>
            <w:pPr>
              <w:spacing w:before="40" w:after="40"/>
              <w:ind w:left="200"/>
            </w:pPr>
            <w:r>
              <w:rPr>
                <w:rFonts w:ascii="Arial" w:cs="Arial" w:eastAsia="Arial" w:hAnsi="Arial"/>
                <w:b/>
                <w:bCs/>
                <w:color w:val="1A1A1A"/>
                <w:sz w:val="18"/>
                <w:szCs w:val="18"/>
              </w:rPr>
              <w:t xml:space="preserve">Institutional Trust: </w:t>
            </w:r>
            <w:r>
              <w:rPr>
                <w:rFonts w:ascii="Arial" w:cs="Arial" w:eastAsia="Arial" w:hAnsi="Arial"/>
                <w:color w:val="333333"/>
                <w:sz w:val="18"/>
                <w:szCs w:val="18"/>
              </w:rPr>
              <w:t xml:space="preserve">Moderate–High</w:t>
            </w:r>
          </w:p>
          <w:p>
            <w:pPr>
              <w:spacing w:before="40" w:after="40"/>
              <w:ind w:left="200"/>
            </w:pPr>
            <w:r>
              <w:rPr>
                <w:rFonts w:ascii="Arial" w:cs="Arial" w:eastAsia="Arial" w:hAnsi="Arial"/>
                <w:b/>
                <w:bCs/>
                <w:color w:val="1A1A1A"/>
                <w:sz w:val="18"/>
                <w:szCs w:val="18"/>
              </w:rPr>
              <w:t xml:space="preserve">Financial Access: </w:t>
            </w:r>
            <w:r>
              <w:rPr>
                <w:rFonts w:ascii="Arial" w:cs="Arial" w:eastAsia="Arial" w:hAnsi="Arial"/>
                <w:color w:val="333333"/>
                <w:sz w:val="18"/>
                <w:szCs w:val="18"/>
              </w:rPr>
              <w:t xml:space="preserve">Moderate (grants, partnerships)</w:t>
            </w:r>
          </w:p>
          <w:p>
            <w:pPr>
              <w:spacing w:before="40" w:after="40"/>
              <w:ind w:left="200"/>
            </w:pPr>
            <w:r>
              <w:rPr>
                <w:rFonts w:ascii="Arial" w:cs="Arial" w:eastAsia="Arial" w:hAnsi="Arial"/>
                <w:b/>
                <w:bCs/>
                <w:color w:val="1A1A1A"/>
                <w:sz w:val="18"/>
                <w:szCs w:val="18"/>
              </w:rPr>
              <w:t xml:space="preserve">Business Orientation: </w:t>
            </w:r>
            <w:r>
              <w:rPr>
                <w:rFonts w:ascii="Arial" w:cs="Arial" w:eastAsia="Arial" w:hAnsi="Arial"/>
                <w:color w:val="333333"/>
                <w:sz w:val="18"/>
                <w:szCs w:val="18"/>
              </w:rPr>
              <w:t xml:space="preserve">Nonprofit science for conservation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Persona</w:t>
            </w:r>
          </w:p>
          <w:p>
            <w:pPr>
              <w:spacing w:before="0" w:after="0"/>
            </w:pPr>
            <w:r>
              <w:rPr>
                <w:rFonts w:ascii="Arial" w:cs="Arial" w:eastAsia="Arial" w:hAnsi="Arial"/>
                <w:color w:val="333333"/>
                <w:sz w:val="18"/>
                <w:szCs w:val="18"/>
              </w:rPr>
              <w:t xml:space="preserve">Soil ecologist leading monitoring programs that provide feedback to producers at farm/ranch scale while generating standardized data for regional policy analysis. Bridges direct field work with ecosystem modeling.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Values</w:t>
            </w:r>
          </w:p>
          <w:p>
            <w:pPr>
              <w:spacing w:before="20" w:after="20"/>
              <w:ind w:left="200"/>
            </w:pPr>
            <w:r>
              <w:rPr>
                <w:rFonts w:ascii="Arial" w:cs="Arial" w:eastAsia="Arial" w:hAnsi="Arial"/>
                <w:color w:val="333333"/>
                <w:sz w:val="18"/>
                <w:szCs w:val="18"/>
              </w:rPr>
              <w:t xml:space="preserve">• Rigorous, standardized monitoring</w:t>
            </w:r>
          </w:p>
          <w:p>
            <w:pPr>
              <w:spacing w:before="20" w:after="20"/>
              <w:ind w:left="200"/>
            </w:pPr>
            <w:r>
              <w:rPr>
                <w:rFonts w:ascii="Arial" w:cs="Arial" w:eastAsia="Arial" w:hAnsi="Arial"/>
                <w:color w:val="333333"/>
                <w:sz w:val="18"/>
                <w:szCs w:val="18"/>
              </w:rPr>
              <w:t xml:space="preserve">• Practice impact evaluated honestly (not overstated)</w:t>
            </w:r>
          </w:p>
          <w:p>
            <w:pPr>
              <w:spacing w:before="20" w:after="20"/>
              <w:ind w:left="200"/>
            </w:pPr>
            <w:r>
              <w:rPr>
                <w:rFonts w:ascii="Arial" w:cs="Arial" w:eastAsia="Arial" w:hAnsi="Arial"/>
                <w:color w:val="333333"/>
                <w:sz w:val="18"/>
                <w:szCs w:val="18"/>
              </w:rPr>
              <w:t xml:space="preserve">• Multiple ecosystem benefits beyond carbon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Goals</w:t>
            </w:r>
          </w:p>
          <w:p>
            <w:pPr>
              <w:spacing w:before="20" w:after="20"/>
              <w:ind w:left="200"/>
            </w:pPr>
            <w:r>
              <w:rPr>
                <w:rFonts w:ascii="Arial" w:cs="Arial" w:eastAsia="Arial" w:hAnsi="Arial"/>
                <w:color w:val="333333"/>
                <w:sz w:val="18"/>
                <w:szCs w:val="18"/>
              </w:rPr>
              <w:t xml:space="preserve">• Expand adoption of Common Farm Convention</w:t>
            </w:r>
          </w:p>
          <w:p>
            <w:pPr>
              <w:spacing w:before="20" w:after="20"/>
              <w:ind w:left="200"/>
            </w:pPr>
            <w:r>
              <w:rPr>
                <w:rFonts w:ascii="Arial" w:cs="Arial" w:eastAsia="Arial" w:hAnsi="Arial"/>
                <w:color w:val="333333"/>
                <w:sz w:val="18"/>
                <w:szCs w:val="18"/>
              </w:rPr>
              <w:t xml:space="preserve">• Push datasets into Soil Carbon Solutions Center &amp; TSIP</w:t>
            </w:r>
          </w:p>
          <w:p>
            <w:pPr>
              <w:spacing w:before="20" w:after="20"/>
              <w:ind w:left="200"/>
            </w:pPr>
            <w:r>
              <w:rPr>
                <w:rFonts w:ascii="Arial" w:cs="Arial" w:eastAsia="Arial" w:hAnsi="Arial"/>
                <w:color w:val="333333"/>
                <w:sz w:val="18"/>
                <w:szCs w:val="18"/>
              </w:rPr>
              <w:t xml:space="preserve">• Integrate with 1000 Farms and regional modeling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Obligations</w:t>
            </w:r>
          </w:p>
          <w:p>
            <w:pPr>
              <w:spacing w:before="20" w:after="20"/>
              <w:ind w:left="200"/>
            </w:pPr>
            <w:r>
              <w:rPr>
                <w:rFonts w:ascii="Arial" w:cs="Arial" w:eastAsia="Arial" w:hAnsi="Arial"/>
                <w:color w:val="333333"/>
                <w:sz w:val="18"/>
                <w:szCs w:val="18"/>
              </w:rPr>
              <w:t xml:space="preserve">• Provide honest estimates of soil carbon potential</w:t>
            </w:r>
          </w:p>
          <w:p>
            <w:pPr>
              <w:spacing w:before="20" w:after="20"/>
              <w:ind w:left="200"/>
            </w:pPr>
            <w:r>
              <w:rPr>
                <w:rFonts w:ascii="Arial" w:cs="Arial" w:eastAsia="Arial" w:hAnsi="Arial"/>
                <w:color w:val="333333"/>
                <w:sz w:val="18"/>
                <w:szCs w:val="18"/>
              </w:rPr>
              <w:t xml:space="preserve">• Serve both producers and policymakers</w:t>
            </w:r>
          </w:p>
          <w:p>
            <w:pPr>
              <w:spacing w:before="20" w:after="20"/>
              <w:ind w:left="200"/>
            </w:pPr>
            <w:r>
              <w:rPr>
                <w:rFonts w:ascii="Arial" w:cs="Arial" w:eastAsia="Arial" w:hAnsi="Arial"/>
                <w:color w:val="333333"/>
                <w:sz w:val="18"/>
                <w:szCs w:val="18"/>
              </w:rPr>
              <w:t xml:space="preserve">• Maintain multi-level data sharing agreement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Capabilities</w:t>
            </w:r>
          </w:p>
          <w:p>
            <w:pPr>
              <w:spacing w:before="20" w:after="20"/>
              <w:ind w:left="200"/>
            </w:pPr>
            <w:r>
              <w:rPr>
                <w:rFonts w:ascii="Arial" w:cs="Arial" w:eastAsia="Arial" w:hAnsi="Arial"/>
                <w:color w:val="333333"/>
                <w:sz w:val="18"/>
                <w:szCs w:val="18"/>
              </w:rPr>
              <w:t xml:space="preserve">• Below &amp; above ground ecosystem metrics</w:t>
            </w:r>
          </w:p>
          <w:p>
            <w:pPr>
              <w:spacing w:before="20" w:after="20"/>
              <w:ind w:left="200"/>
            </w:pPr>
            <w:r>
              <w:rPr>
                <w:rFonts w:ascii="Arial" w:cs="Arial" w:eastAsia="Arial" w:hAnsi="Arial"/>
                <w:color w:val="333333"/>
                <w:sz w:val="18"/>
                <w:szCs w:val="18"/>
              </w:rPr>
              <w:t xml:space="preserve">• Conservation agriculture practice evaluation</w:t>
            </w:r>
          </w:p>
          <w:p>
            <w:pPr>
              <w:spacing w:before="20" w:after="20"/>
              <w:ind w:left="200"/>
            </w:pPr>
            <w:r>
              <w:rPr>
                <w:rFonts w:ascii="Arial" w:cs="Arial" w:eastAsia="Arial" w:hAnsi="Arial"/>
                <w:color w:val="333333"/>
                <w:sz w:val="18"/>
                <w:szCs w:val="18"/>
              </w:rPr>
              <w:t xml:space="preserve">• MEMS model integration (via Colorado State)</w:t>
            </w:r>
          </w:p>
          <w:p>
            <w:pPr>
              <w:spacing w:before="20" w:after="20"/>
              <w:ind w:left="200"/>
            </w:pPr>
            <w:r>
              <w:rPr>
                <w:rFonts w:ascii="Arial" w:cs="Arial" w:eastAsia="Arial" w:hAnsi="Arial"/>
                <w:color w:val="333333"/>
                <w:sz w:val="18"/>
                <w:szCs w:val="18"/>
              </w:rPr>
              <w:t xml:space="preserve">• Producer-facing data interpretation &amp; 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Intellectual Property</w:t>
            </w:r>
          </w:p>
          <w:p>
            <w:pPr>
              <w:spacing w:before="20" w:after="20"/>
              <w:ind w:left="200"/>
            </w:pPr>
            <w:r>
              <w:rPr>
                <w:rFonts w:ascii="Arial" w:cs="Arial" w:eastAsia="Arial" w:hAnsi="Arial"/>
                <w:color w:val="333333"/>
                <w:sz w:val="18"/>
                <w:szCs w:val="18"/>
              </w:rPr>
              <w:t xml:space="preserve">• Multi-year standardized soil health datasets</w:t>
            </w:r>
          </w:p>
          <w:p>
            <w:pPr>
              <w:spacing w:before="20" w:after="20"/>
              <w:ind w:left="200"/>
            </w:pPr>
            <w:r>
              <w:rPr>
                <w:rFonts w:ascii="Arial" w:cs="Arial" w:eastAsia="Arial" w:hAnsi="Arial"/>
                <w:color w:val="333333"/>
                <w:sz w:val="18"/>
                <w:szCs w:val="18"/>
              </w:rPr>
              <w:t xml:space="preserve">• Common Farm Convention early adopter protocols</w:t>
            </w:r>
          </w:p>
          <w:p>
            <w:pPr>
              <w:spacing w:before="20" w:after="20"/>
              <w:ind w:left="200"/>
            </w:pPr>
            <w:r>
              <w:rPr>
                <w:rFonts w:ascii="Arial" w:cs="Arial" w:eastAsia="Arial" w:hAnsi="Arial"/>
                <w:color w:val="333333"/>
                <w:sz w:val="18"/>
                <w:szCs w:val="18"/>
              </w:rPr>
              <w:t xml:space="preserve">• Soil carbon market critique (published research)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Rivalrous Resources</w:t>
            </w:r>
          </w:p>
          <w:p>
            <w:pPr>
              <w:spacing w:before="20" w:after="20"/>
              <w:ind w:left="200"/>
            </w:pPr>
            <w:r>
              <w:rPr>
                <w:rFonts w:ascii="Arial" w:cs="Arial" w:eastAsia="Arial" w:hAnsi="Arial"/>
                <w:color w:val="333333"/>
                <w:sz w:val="18"/>
                <w:szCs w:val="18"/>
              </w:rPr>
              <w:t xml:space="preserve">• Sustainable funding for community-held projects</w:t>
            </w:r>
          </w:p>
          <w:p>
            <w:pPr>
              <w:spacing w:before="20" w:after="20"/>
              <w:ind w:left="200"/>
            </w:pPr>
            <w:r>
              <w:rPr>
                <w:rFonts w:ascii="Arial" w:cs="Arial" w:eastAsia="Arial" w:hAnsi="Arial"/>
                <w:color w:val="333333"/>
                <w:sz w:val="18"/>
                <w:szCs w:val="18"/>
              </w:rPr>
              <w:t xml:space="preserve">• Business model expertise gap for nonprofit scientists</w:t>
            </w:r>
          </w:p>
          <w:p>
            <w:pPr>
              <w:spacing w:before="20" w:after="20"/>
              <w:ind w:left="200"/>
            </w:pPr>
            <w:r>
              <w:rPr>
                <w:rFonts w:ascii="Arial" w:cs="Arial" w:eastAsia="Arial" w:hAnsi="Arial"/>
                <w:color w:val="333333"/>
                <w:sz w:val="18"/>
                <w:szCs w:val="18"/>
              </w:rPr>
              <w:t xml:space="preserve">• Communicating carbon science nuance to public</w:t>
            </w:r>
          </w:p>
          <w:p>
            <w:pPr>
              <w:spacing w:before="20" w:after="20"/>
              <w:ind w:left="200"/>
            </w:pPr>
            <w:r>
              <w:rPr>
                <w:rFonts w:ascii="Arial" w:cs="Arial" w:eastAsia="Arial" w:hAnsi="Arial"/>
                <w:color w:val="333333"/>
                <w:sz w:val="18"/>
                <w:szCs w:val="18"/>
              </w:rPr>
              <w:t xml:space="preserve">• Balancing monitoring rigor with producer accessibility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40"/>
            </w:pPr>
            <w:r>
              <w:rPr>
                <w:rFonts w:ascii="Arial" w:cs="Arial" w:eastAsia="Arial" w:hAnsi="Arial"/>
                <w:b/>
                <w:bCs/>
                <w:color w:val="2E5F3E"/>
                <w:sz w:val="20"/>
                <w:szCs w:val="20"/>
              </w:rPr>
              <w:t xml:space="preserve">Key Partnerships</w:t>
            </w:r>
          </w:p>
          <w:p>
            <w:pPr>
              <w:spacing w:before="0" w:after="0"/>
            </w:pPr>
            <w:r>
              <w:rPr>
                <w:rFonts w:ascii="Arial" w:cs="Arial" w:eastAsia="Arial" w:hAnsi="Arial"/>
                <w:color w:val="333333"/>
                <w:sz w:val="18"/>
                <w:szCs w:val="18"/>
              </w:rPr>
              <w:t xml:space="preserve">Colorado State Soil Carbon Solutions Center, GLCDI, TSIP, 1000 Farms, California Resource Board, AFRI proposal team (UC Davis), land stewards network.</w:t>
            </w:r>
          </w:p>
        </w:tc>
      </w:tr>
    </w:tbl>
    <w:p>
      <w:pPr>
        <w:shd w:fill="2E5F3E" w:val="clear"/>
        <w:spacing w:before="60" w:after="0"/>
        <w:jc w:val="center"/>
      </w:pPr>
      <w:r>
        <w:rPr>
          <w:rFonts w:ascii="Arial" w:cs="Arial" w:eastAsia="Arial" w:hAnsi="Arial"/>
          <w:i/>
          <w:iCs/>
          <w:color w:val="CCDDCC"/>
          <w:sz w:val="14"/>
          <w:szCs w:val="14"/>
        </w:rPr>
        <w:t xml:space="preserve">Polycentricity • the game — Concordance Profile Card</w:t>
      </w:r>
    </w:p>
    <w:p>
      <w:r>
        <w:br w:type="page"/>
      </w:r>
    </w:p>
    <w:p>
      <w:pPr>
        <w:shd w:fill="2E5F3E" w:val="clear"/>
        <w:spacing w:before="0" w:after="0"/>
        <w:jc w:val="center"/>
      </w:pPr>
      <w:r>
        <w:rPr>
          <w:rFonts w:ascii="Arial" w:cs="Arial" w:eastAsia="Arial" w:hAnsi="Arial"/>
          <w:i/>
          <w:iCs/>
          <w:color w:val="CCDDCC"/>
          <w:sz w:val="16"/>
          <w:szCs w:val="16"/>
        </w:rPr>
        <w:t xml:space="preserve">Polycentricity • the game — Concordance Profile Card</w:t>
      </w:r>
    </w:p>
    <w:p>
      <w:pPr>
        <w:spacing w:before="120" w:after="60"/>
        <w:jc w:val="center"/>
      </w:pPr>
      <w:r>
        <w:rPr>
          <w:rFonts w:ascii="Arial" w:cs="Arial" w:eastAsia="Arial" w:hAnsi="Arial"/>
          <w:b/>
          <w:bCs/>
          <w:color w:val="2E5F3E"/>
          <w:sz w:val="28"/>
          <w:szCs w:val="28"/>
        </w:rPr>
        <w:t xml:space="preserve">Tim Tensen</w:t>
      </w:r>
    </w:p>
    <w:p>
      <w:pPr>
        <w:spacing w:before="0" w:after="120"/>
        <w:jc w:val="center"/>
      </w:pPr>
      <w:r>
        <w:rPr>
          <w:rFonts w:ascii="Arial" w:cs="Arial" w:eastAsia="Arial" w:hAnsi="Arial"/>
          <w:i/>
          <w:iCs/>
          <w:color w:val="666666"/>
          <w:sz w:val="20"/>
          <w:szCs w:val="20"/>
        </w:rPr>
        <w:t xml:space="preserve">TerraGenesis / GLCDI • Global (Americas, SE Asia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Archetype: Supply Chain Translator</w:t>
            </w:r>
          </w:p>
          <w:p>
            <w:pPr>
              <w:spacing w:before="40" w:after="40"/>
              <w:ind w:left="200"/>
            </w:pPr>
            <w:r>
              <w:rPr>
                <w:rFonts w:ascii="Arial" w:cs="Arial" w:eastAsia="Arial" w:hAnsi="Arial"/>
                <w:b/>
                <w:bCs/>
                <w:color w:val="1A1A1A"/>
                <w:sz w:val="18"/>
                <w:szCs w:val="18"/>
              </w:rPr>
              <w:t xml:space="preserve">Risk Tolerance: </w:t>
            </w:r>
            <w:r>
              <w:rPr>
                <w:rFonts w:ascii="Arial" w:cs="Arial" w:eastAsia="Arial" w:hAnsi="Arial"/>
                <w:color w:val="333333"/>
                <w:sz w:val="18"/>
                <w:szCs w:val="18"/>
              </w:rPr>
              <w:t xml:space="preserve">Moderate–High</w:t>
            </w:r>
          </w:p>
          <w:p>
            <w:pPr>
              <w:spacing w:before="40" w:after="40"/>
              <w:ind w:left="200"/>
            </w:pPr>
            <w:r>
              <w:rPr>
                <w:rFonts w:ascii="Arial" w:cs="Arial" w:eastAsia="Arial" w:hAnsi="Arial"/>
                <w:b/>
                <w:bCs/>
                <w:color w:val="1A1A1A"/>
                <w:sz w:val="18"/>
                <w:szCs w:val="18"/>
              </w:rPr>
              <w:t xml:space="preserve">Institutional Trust: </w:t>
            </w:r>
            <w:r>
              <w:rPr>
                <w:rFonts w:ascii="Arial" w:cs="Arial" w:eastAsia="Arial" w:hAnsi="Arial"/>
                <w:color w:val="333333"/>
                <w:sz w:val="18"/>
                <w:szCs w:val="18"/>
              </w:rPr>
              <w:t xml:space="preserve">Moderate</w:t>
            </w:r>
          </w:p>
          <w:p>
            <w:pPr>
              <w:spacing w:before="40" w:after="40"/>
              <w:ind w:left="200"/>
            </w:pPr>
            <w:r>
              <w:rPr>
                <w:rFonts w:ascii="Arial" w:cs="Arial" w:eastAsia="Arial" w:hAnsi="Arial"/>
                <w:b/>
                <w:bCs/>
                <w:color w:val="1A1A1A"/>
                <w:sz w:val="18"/>
                <w:szCs w:val="18"/>
              </w:rPr>
              <w:t xml:space="preserve">Financial Access: </w:t>
            </w:r>
            <w:r>
              <w:rPr>
                <w:rFonts w:ascii="Arial" w:cs="Arial" w:eastAsia="Arial" w:hAnsi="Arial"/>
                <w:color w:val="333333"/>
                <w:sz w:val="18"/>
                <w:szCs w:val="18"/>
              </w:rPr>
              <w:t xml:space="preserve">Moderate</w:t>
            </w:r>
          </w:p>
          <w:p>
            <w:pPr>
              <w:spacing w:before="40" w:after="40"/>
              <w:ind w:left="200"/>
            </w:pPr>
            <w:r>
              <w:rPr>
                <w:rFonts w:ascii="Arial" w:cs="Arial" w:eastAsia="Arial" w:hAnsi="Arial"/>
                <w:b/>
                <w:bCs/>
                <w:color w:val="1A1A1A"/>
                <w:sz w:val="18"/>
                <w:szCs w:val="18"/>
              </w:rPr>
              <w:t xml:space="preserve">Business Orientation: </w:t>
            </w:r>
            <w:r>
              <w:rPr>
                <w:rFonts w:ascii="Arial" w:cs="Arial" w:eastAsia="Arial" w:hAnsi="Arial"/>
                <w:color w:val="333333"/>
                <w:sz w:val="18"/>
                <w:szCs w:val="18"/>
              </w:rPr>
              <w:t xml:space="preserve">Systems change across supply chains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Persona</w:t>
            </w:r>
          </w:p>
          <w:p>
            <w:pPr>
              <w:spacing w:before="0" w:after="0"/>
            </w:pPr>
            <w:r>
              <w:rPr>
                <w:rFonts w:ascii="Arial" w:cs="Arial" w:eastAsia="Arial" w:hAnsi="Arial"/>
                <w:color w:val="333333"/>
                <w:sz w:val="18"/>
                <w:szCs w:val="18"/>
              </w:rPr>
              <w:t xml:space="preserve">Agricultural supply chain transformation consultant working with farmers (small to industrial), indigenous communities, cooperatives, corporations, and intermediaries across six continents. Former farmer. North Star: making farming a career young people aspire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Values</w:t>
            </w:r>
          </w:p>
          <w:p>
            <w:pPr>
              <w:spacing w:before="20" w:after="20"/>
              <w:ind w:left="200"/>
            </w:pPr>
            <w:r>
              <w:rPr>
                <w:rFonts w:ascii="Arial" w:cs="Arial" w:eastAsia="Arial" w:hAnsi="Arial"/>
                <w:color w:val="333333"/>
                <w:sz w:val="18"/>
                <w:szCs w:val="18"/>
              </w:rPr>
              <w:t xml:space="preserve">• Farm business viability &amp; intergenerational wealth</w:t>
            </w:r>
          </w:p>
          <w:p>
            <w:pPr>
              <w:spacing w:before="20" w:after="20"/>
              <w:ind w:left="200"/>
            </w:pPr>
            <w:r>
              <w:rPr>
                <w:rFonts w:ascii="Arial" w:cs="Arial" w:eastAsia="Arial" w:hAnsi="Arial"/>
                <w:color w:val="333333"/>
                <w:sz w:val="18"/>
                <w:szCs w:val="18"/>
              </w:rPr>
              <w:t xml:space="preserve">• Nuance over oversimplification</w:t>
            </w:r>
          </w:p>
          <w:p>
            <w:pPr>
              <w:spacing w:before="20" w:after="20"/>
              <w:ind w:left="200"/>
            </w:pPr>
            <w:r>
              <w:rPr>
                <w:rFonts w:ascii="Arial" w:cs="Arial" w:eastAsia="Arial" w:hAnsi="Arial"/>
                <w:color w:val="333333"/>
                <w:sz w:val="18"/>
                <w:szCs w:val="18"/>
              </w:rPr>
              <w:t xml:space="preserve">• Culture in agriculture (not erasing local practice)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Goals</w:t>
            </w:r>
          </w:p>
          <w:p>
            <w:pPr>
              <w:spacing w:before="20" w:after="20"/>
              <w:ind w:left="200"/>
            </w:pPr>
            <w:r>
              <w:rPr>
                <w:rFonts w:ascii="Arial" w:cs="Arial" w:eastAsia="Arial" w:hAnsi="Arial"/>
                <w:color w:val="333333"/>
                <w:sz w:val="18"/>
                <w:szCs w:val="18"/>
              </w:rPr>
              <w:t xml:space="preserve">• Bridge scaled finance with on-the-ground community work</w:t>
            </w:r>
          </w:p>
          <w:p>
            <w:pPr>
              <w:spacing w:before="20" w:after="20"/>
              <w:ind w:left="200"/>
            </w:pPr>
            <w:r>
              <w:rPr>
                <w:rFonts w:ascii="Arial" w:cs="Arial" w:eastAsia="Arial" w:hAnsi="Arial"/>
                <w:color w:val="333333"/>
                <w:sz w:val="18"/>
                <w:szCs w:val="18"/>
              </w:rPr>
              <w:t xml:space="preserve">• Find institutional home for GLCDI</w:t>
            </w:r>
          </w:p>
          <w:p>
            <w:pPr>
              <w:spacing w:before="20" w:after="20"/>
              <w:ind w:left="200"/>
            </w:pPr>
            <w:r>
              <w:rPr>
                <w:rFonts w:ascii="Arial" w:cs="Arial" w:eastAsia="Arial" w:hAnsi="Arial"/>
                <w:color w:val="333333"/>
                <w:sz w:val="18"/>
                <w:szCs w:val="18"/>
              </w:rPr>
              <w:t xml:space="preserve">• Develop novel financial instruments for farm viability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Obligations</w:t>
            </w:r>
          </w:p>
          <w:p>
            <w:pPr>
              <w:spacing w:before="20" w:after="20"/>
              <w:ind w:left="200"/>
            </w:pPr>
            <w:r>
              <w:rPr>
                <w:rFonts w:ascii="Arial" w:cs="Arial" w:eastAsia="Arial" w:hAnsi="Arial"/>
                <w:color w:val="333333"/>
                <w:sz w:val="18"/>
                <w:szCs w:val="18"/>
              </w:rPr>
              <w:t xml:space="preserve">• Protect against neocolonial &amp; culturally erasive approaches</w:t>
            </w:r>
          </w:p>
          <w:p>
            <w:pPr>
              <w:spacing w:before="20" w:after="20"/>
              <w:ind w:left="200"/>
            </w:pPr>
            <w:r>
              <w:rPr>
                <w:rFonts w:ascii="Arial" w:cs="Arial" w:eastAsia="Arial" w:hAnsi="Arial"/>
                <w:color w:val="333333"/>
                <w:sz w:val="18"/>
                <w:szCs w:val="18"/>
              </w:rPr>
              <w:t xml:space="preserve">• Validate farmer-collected data</w:t>
            </w:r>
          </w:p>
          <w:p>
            <w:pPr>
              <w:spacing w:before="20" w:after="20"/>
              <w:ind w:left="200"/>
            </w:pPr>
            <w:r>
              <w:rPr>
                <w:rFonts w:ascii="Arial" w:cs="Arial" w:eastAsia="Arial" w:hAnsi="Arial"/>
                <w:color w:val="333333"/>
                <w:sz w:val="18"/>
                <w:szCs w:val="18"/>
              </w:rPr>
              <w:t xml:space="preserve">• Ensure data governance keeps pace with globalization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Capabilities</w:t>
            </w:r>
          </w:p>
          <w:p>
            <w:pPr>
              <w:spacing w:before="20" w:after="20"/>
              <w:ind w:left="200"/>
            </w:pPr>
            <w:r>
              <w:rPr>
                <w:rFonts w:ascii="Arial" w:cs="Arial" w:eastAsia="Arial" w:hAnsi="Arial"/>
                <w:color w:val="333333"/>
                <w:sz w:val="18"/>
                <w:szCs w:val="18"/>
              </w:rPr>
              <w:t xml:space="preserve">• Agricultural systems design &amp; technical assistance</w:t>
            </w:r>
          </w:p>
          <w:p>
            <w:pPr>
              <w:spacing w:before="20" w:after="20"/>
              <w:ind w:left="200"/>
            </w:pPr>
            <w:r>
              <w:rPr>
                <w:rFonts w:ascii="Arial" w:cs="Arial" w:eastAsia="Arial" w:hAnsi="Arial"/>
                <w:color w:val="333333"/>
                <w:sz w:val="18"/>
                <w:szCs w:val="18"/>
              </w:rPr>
              <w:t xml:space="preserve">• Supply chain roadmap development</w:t>
            </w:r>
          </w:p>
          <w:p>
            <w:pPr>
              <w:spacing w:before="20" w:after="20"/>
              <w:ind w:left="200"/>
            </w:pPr>
            <w:r>
              <w:rPr>
                <w:rFonts w:ascii="Arial" w:cs="Arial" w:eastAsia="Arial" w:hAnsi="Arial"/>
                <w:color w:val="333333"/>
                <w:sz w:val="18"/>
                <w:szCs w:val="18"/>
              </w:rPr>
              <w:t xml:space="preserve">• Sociolinguistic translation (Wanakaset, combe beet)</w:t>
            </w:r>
          </w:p>
          <w:p>
            <w:pPr>
              <w:spacing w:before="20" w:after="20"/>
              <w:ind w:left="200"/>
            </w:pPr>
            <w:r>
              <w:rPr>
                <w:rFonts w:ascii="Arial" w:cs="Arial" w:eastAsia="Arial" w:hAnsi="Arial"/>
                <w:color w:val="333333"/>
                <w:sz w:val="18"/>
                <w:szCs w:val="18"/>
              </w:rPr>
              <w:t xml:space="preserve">• Bridging farm communities with institutional finance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Intellectual Property</w:t>
            </w:r>
          </w:p>
          <w:p>
            <w:pPr>
              <w:spacing w:before="20" w:after="20"/>
              <w:ind w:left="200"/>
            </w:pPr>
            <w:r>
              <w:rPr>
                <w:rFonts w:ascii="Arial" w:cs="Arial" w:eastAsia="Arial" w:hAnsi="Arial"/>
                <w:color w:val="333333"/>
                <w:sz w:val="18"/>
                <w:szCs w:val="18"/>
              </w:rPr>
              <w:t xml:space="preserve">• Regenerative Rubber Alliance governance model</w:t>
            </w:r>
          </w:p>
          <w:p>
            <w:pPr>
              <w:spacing w:before="20" w:after="20"/>
              <w:ind w:left="200"/>
            </w:pPr>
            <w:r>
              <w:rPr>
                <w:rFonts w:ascii="Arial" w:cs="Arial" w:eastAsia="Arial" w:hAnsi="Arial"/>
                <w:color w:val="333333"/>
                <w:sz w:val="18"/>
                <w:szCs w:val="18"/>
              </w:rPr>
              <w:t xml:space="preserve">• Cross-cultural management practice documentation</w:t>
            </w:r>
          </w:p>
          <w:p>
            <w:pPr>
              <w:spacing w:before="20" w:after="20"/>
              <w:ind w:left="200"/>
            </w:pPr>
            <w:r>
              <w:rPr>
                <w:rFonts w:ascii="Arial" w:cs="Arial" w:eastAsia="Arial" w:hAnsi="Arial"/>
                <w:color w:val="333333"/>
                <w:sz w:val="18"/>
                <w:szCs w:val="18"/>
              </w:rPr>
              <w:t xml:space="preserve">• Supply chain transformation methodology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2E5F3E"/>
                <w:sz w:val="20"/>
                <w:szCs w:val="20"/>
              </w:rPr>
              <w:t xml:space="preserve">Rivalrous Resources</w:t>
            </w:r>
          </w:p>
          <w:p>
            <w:pPr>
              <w:spacing w:before="20" w:after="20"/>
              <w:ind w:left="200"/>
            </w:pPr>
            <w:r>
              <w:rPr>
                <w:rFonts w:ascii="Arial" w:cs="Arial" w:eastAsia="Arial" w:hAnsi="Arial"/>
                <w:color w:val="333333"/>
                <w:sz w:val="18"/>
                <w:szCs w:val="18"/>
              </w:rPr>
              <w:t xml:space="preserve">• Provincialism across all stakeholder groups</w:t>
            </w:r>
          </w:p>
          <w:p>
            <w:pPr>
              <w:spacing w:before="20" w:after="20"/>
              <w:ind w:left="200"/>
            </w:pPr>
            <w:r>
              <w:rPr>
                <w:rFonts w:ascii="Arial" w:cs="Arial" w:eastAsia="Arial" w:hAnsi="Arial"/>
                <w:color w:val="333333"/>
                <w:sz w:val="18"/>
                <w:szCs w:val="18"/>
              </w:rPr>
              <w:t xml:space="preserve">• Capital not flowing to community-based projects</w:t>
            </w:r>
          </w:p>
          <w:p>
            <w:pPr>
              <w:spacing w:before="20" w:after="20"/>
              <w:ind w:left="200"/>
            </w:pPr>
            <w:r>
              <w:rPr>
                <w:rFonts w:ascii="Arial" w:cs="Arial" w:eastAsia="Arial" w:hAnsi="Arial"/>
                <w:color w:val="333333"/>
                <w:sz w:val="18"/>
                <w:szCs w:val="18"/>
              </w:rPr>
              <w:t xml:space="preserve">• Inadequate enforcement mechanisms for data governance</w:t>
            </w:r>
          </w:p>
          <w:p>
            <w:pPr>
              <w:spacing w:before="20" w:after="20"/>
              <w:ind w:left="200"/>
            </w:pPr>
            <w:r>
              <w:rPr>
                <w:rFonts w:ascii="Arial" w:cs="Arial" w:eastAsia="Arial" w:hAnsi="Arial"/>
                <w:color w:val="333333"/>
                <w:sz w:val="18"/>
                <w:szCs w:val="18"/>
              </w:rPr>
              <w:t xml:space="preserve">• Unstable government policy undermining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spacing w:before="0" w:after="40"/>
            </w:pPr>
            <w:r>
              <w:rPr>
                <w:rFonts w:ascii="Arial" w:cs="Arial" w:eastAsia="Arial" w:hAnsi="Arial"/>
                <w:b/>
                <w:bCs/>
                <w:color w:val="2E5F3E"/>
                <w:sz w:val="20"/>
                <w:szCs w:val="20"/>
              </w:rPr>
              <w:t xml:space="preserve">Key Partnerships</w:t>
            </w:r>
          </w:p>
          <w:p>
            <w:pPr>
              <w:spacing w:before="0" w:after="0"/>
            </w:pPr>
            <w:r>
              <w:rPr>
                <w:rFonts w:ascii="Arial" w:cs="Arial" w:eastAsia="Arial" w:hAnsi="Arial"/>
                <w:color w:val="333333"/>
                <w:sz w:val="18"/>
                <w:szCs w:val="18"/>
              </w:rPr>
              <w:t xml:space="preserve">GLCDI Steering Committee, Kara Weinstein, TSIP, Start and Blocks, NatureX Foundation, Regen10, WBCSD, Global Alliance for Future of Food, Global Farm Metric, Regenerative Rubber Alliance (Thailand).</w:t>
            </w:r>
          </w:p>
        </w:tc>
      </w:tr>
    </w:tbl>
    <w:p>
      <w:pPr>
        <w:shd w:fill="2E5F3E" w:val="clear"/>
        <w:spacing w:before="60" w:after="0"/>
        <w:jc w:val="center"/>
      </w:pPr>
      <w:r>
        <w:rPr>
          <w:rFonts w:ascii="Arial" w:cs="Arial" w:eastAsia="Arial" w:hAnsi="Arial"/>
          <w:i/>
          <w:iCs/>
          <w:color w:val="CCDDCC"/>
          <w:sz w:val="14"/>
          <w:szCs w:val="14"/>
        </w:rPr>
        <w:t xml:space="preserve">Polycentricity • the game — Concordance Profile Card</w:t>
      </w:r>
    </w:p>
    <w:p>
      <w:r>
        <w:br w:type="page"/>
      </w:r>
    </w:p>
    <w:p>
      <w:pPr>
        <w:spacing w:before="400" w:after="200"/>
        <w:jc w:val="center"/>
      </w:pPr>
      <w:r>
        <w:rPr>
          <w:rFonts w:ascii="Arial" w:cs="Arial" w:eastAsia="Arial" w:hAnsi="Arial"/>
          <w:b/>
          <w:bCs/>
          <w:color w:val="8B6914"/>
          <w:sz w:val="32"/>
          <w:szCs w:val="32"/>
        </w:rPr>
        <w:t xml:space="preserve">OPPORTUNITY CARDS</w:t>
      </w:r>
    </w:p>
    <w:p>
      <w:pPr>
        <w:spacing w:before="0" w:after="100"/>
        <w:jc w:val="center"/>
      </w:pPr>
      <w:r>
        <w:rPr>
          <w:rFonts w:ascii="Arial" w:cs="Arial" w:eastAsia="Arial" w:hAnsi="Arial"/>
          <w:i/>
          <w:iCs/>
          <w:color w:val="999999"/>
          <w:sz w:val="20"/>
          <w:szCs w:val="20"/>
        </w:rPr>
        <w:t xml:space="preserve">Staged agreements derived from concordance synthesis</w:t>
      </w:r>
    </w:p>
    <w:p>
      <w:pPr>
        <w:spacing w:before="100" w:after="200"/>
        <w:jc w:val="center"/>
      </w:pPr>
      <w:r>
        <w:rPr>
          <w:rFonts w:ascii="Arial" w:cs="Arial" w:eastAsia="Arial" w:hAnsi="Arial"/>
          <w:color w:val="666666"/>
          <w:sz w:val="20"/>
          <w:szCs w:val="20"/>
        </w:rPr>
        <w:t xml:space="preserve">Round 1 (Gold) = 6-month horizon  •  Round 2 (Blue) = 12-month horizon</w:t>
      </w:r>
    </w:p>
    <w:p>
      <w:r>
        <w:br w:type="page"/>
      </w:r>
    </w:p>
    <w:p>
      <w:pPr>
        <w:spacing w:before="200" w:after="200"/>
        <w:jc w:val="center"/>
      </w:pPr>
      <w:r>
        <w:rPr>
          <w:rFonts w:ascii="Arial" w:cs="Arial" w:eastAsia="Arial" w:hAnsi="Arial"/>
          <w:b/>
          <w:bCs/>
          <w:color w:val="8B6914"/>
          <w:sz w:val="28"/>
          <w:szCs w:val="28"/>
        </w:rPr>
        <w:t xml:space="preserve">ROUND 1: FOUNDATION (6 MONTHS)</w:t>
      </w:r>
    </w:p>
    <w:p>
      <w:r>
        <w:br w:type="page"/>
      </w:r>
    </w:p>
    <w:p>
      <w:pPr>
        <w:shd w:fill="8B6914" w:val="clear"/>
        <w:spacing w:before="0" w:after="0"/>
        <w:jc w:val="center"/>
      </w:pPr>
      <w:r>
        <w:rPr>
          <w:rFonts w:ascii="Arial" w:cs="Arial" w:eastAsia="Arial" w:hAnsi="Arial"/>
          <w:i/>
          <w:iCs/>
          <w:color w:val="FFFFFF"/>
          <w:sz w:val="16"/>
          <w:szCs w:val="16"/>
        </w:rPr>
        <w:t xml:space="preserve">Polycentricity • the game — Opportunity Card • ROUND 1 (6 months)</w:t>
      </w:r>
    </w:p>
    <w:p>
      <w:pPr>
        <w:spacing w:before="120" w:after="60"/>
        <w:jc w:val="center"/>
      </w:pPr>
      <w:r>
        <w:rPr>
          <w:rFonts w:ascii="Arial" w:cs="Arial" w:eastAsia="Arial" w:hAnsi="Arial"/>
          <w:b/>
          <w:bCs/>
          <w:color w:val="8B6914"/>
          <w:sz w:val="26"/>
          <w:szCs w:val="26"/>
        </w:rPr>
        <w:t xml:space="preserve">Data Vocabulary &amp; Label Concordance</w:t>
      </w:r>
    </w:p>
    <w:p>
      <w:pPr>
        <w:shd w:fill="FDF6E3" w:val="clear"/>
        <w:spacing w:before="60" w:after="60"/>
        <w:jc w:val="center"/>
      </w:pPr>
      <w:r>
        <w:rPr>
          <w:rFonts w:ascii="Arial" w:cs="Arial" w:eastAsia="Arial" w:hAnsi="Arial"/>
          <w:b/>
          <w:bCs/>
          <w:color w:val="8B6914"/>
          <w:sz w:val="18"/>
          <w:szCs w:val="18"/>
        </w:rPr>
        <w:t xml:space="preserve">Key Stakeholders: </w:t>
      </w:r>
      <w:r>
        <w:rPr>
          <w:rFonts w:ascii="Arial" w:cs="Arial" w:eastAsia="Arial" w:hAnsi="Arial"/>
          <w:color w:val="333333"/>
          <w:sz w:val="18"/>
          <w:szCs w:val="18"/>
        </w:rPr>
        <w:t xml:space="preserve">Matthew (IC-FOODS), Asher (Caney Fork), Erika (Point Blue), Steve (Land PKS)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The Challenge</w:t>
            </w:r>
          </w:p>
          <w:p>
            <w:pPr>
              <w:spacing w:before="0" w:after="0"/>
            </w:pPr>
            <w:r>
              <w:rPr>
                <w:rFonts w:ascii="Arial" w:cs="Arial" w:eastAsia="Arial" w:hAnsi="Arial"/>
                <w:color w:val="333333"/>
                <w:sz w:val="18"/>
                <w:szCs w:val="18"/>
              </w:rPr>
              <w:t xml:space="preserve">Every participant collecting soil or farm data faces label inconsistency. Asher’s intern spends months standardizing column headers. Erika has adopted the Common Farm Convention but others haven’t. Tim’s schemas change every year. Without shared vocabularies, data stays siloed.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The Agreement</w:t>
            </w:r>
          </w:p>
          <w:p>
            <w:pPr>
              <w:spacing w:before="0" w:after="0"/>
            </w:pPr>
            <w:r>
              <w:rPr>
                <w:rFonts w:ascii="Arial" w:cs="Arial" w:eastAsia="Arial" w:hAnsi="Arial"/>
                <w:color w:val="333333"/>
                <w:sz w:val="18"/>
                <w:szCs w:val="18"/>
              </w:rPr>
              <w:t xml:space="preserve">A shared vocabulary pilot: 2–3 participating farms/orgs adopt IC-FOODS vocabularies for tagging new datasets. Matthew’s team incorporates their folksonomies (local terms, lab-specific labels). Erika’s Common Farm Convention provides the bridge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Each Contributes</w:t>
            </w:r>
          </w:p>
          <w:p>
            <w:pPr>
              <w:spacing w:before="20" w:after="20"/>
              <w:ind w:left="200"/>
            </w:pPr>
            <w:r>
              <w:rPr>
                <w:rFonts w:ascii="Arial" w:cs="Arial" w:eastAsia="Arial" w:hAnsi="Arial"/>
                <w:b/>
                <w:bCs/>
                <w:color w:val="1A1A1A"/>
                <w:sz w:val="18"/>
                <w:szCs w:val="18"/>
              </w:rPr>
              <w:t xml:space="preserve">Matthew: </w:t>
            </w:r>
            <w:r>
              <w:rPr>
                <w:rFonts w:ascii="Arial" w:cs="Arial" w:eastAsia="Arial" w:hAnsi="Arial"/>
                <w:color w:val="333333"/>
                <w:sz w:val="18"/>
                <w:szCs w:val="18"/>
              </w:rPr>
              <w:t xml:space="preserve">ECOB vocabulary mapping &amp; folksonomy integration toolkit</w:t>
            </w:r>
          </w:p>
          <w:p>
            <w:pPr>
              <w:spacing w:before="20" w:after="20"/>
              <w:ind w:left="200"/>
            </w:pPr>
            <w:r>
              <w:rPr>
                <w:rFonts w:ascii="Arial" w:cs="Arial" w:eastAsia="Arial" w:hAnsi="Arial"/>
                <w:b/>
                <w:bCs/>
                <w:color w:val="1A1A1A"/>
                <w:sz w:val="18"/>
                <w:szCs w:val="18"/>
              </w:rPr>
              <w:t xml:space="preserve">Asher: </w:t>
            </w:r>
            <w:r>
              <w:rPr>
                <w:rFonts w:ascii="Arial" w:cs="Arial" w:eastAsia="Arial" w:hAnsi="Arial"/>
                <w:color w:val="333333"/>
                <w:sz w:val="18"/>
                <w:szCs w:val="18"/>
              </w:rPr>
              <w:t xml:space="preserve">Real-world farm dataset for testing label concordance</w:t>
            </w:r>
          </w:p>
          <w:p>
            <w:pPr>
              <w:spacing w:before="20" w:after="20"/>
              <w:ind w:left="200"/>
            </w:pPr>
            <w:r>
              <w:rPr>
                <w:rFonts w:ascii="Arial" w:cs="Arial" w:eastAsia="Arial" w:hAnsi="Arial"/>
                <w:b/>
                <w:bCs/>
                <w:color w:val="1A1A1A"/>
                <w:sz w:val="18"/>
                <w:szCs w:val="18"/>
              </w:rPr>
              <w:t xml:space="preserve">Erika: </w:t>
            </w:r>
            <w:r>
              <w:rPr>
                <w:rFonts w:ascii="Arial" w:cs="Arial" w:eastAsia="Arial" w:hAnsi="Arial"/>
                <w:color w:val="333333"/>
                <w:sz w:val="18"/>
                <w:szCs w:val="18"/>
              </w:rPr>
              <w:t xml:space="preserve">Common Farm Convention adoption template &amp; early adopter case study</w:t>
            </w:r>
          </w:p>
          <w:p>
            <w:pPr>
              <w:spacing w:before="20" w:after="20"/>
              <w:ind w:left="200"/>
            </w:pPr>
            <w:r>
              <w:rPr>
                <w:rFonts w:ascii="Arial" w:cs="Arial" w:eastAsia="Arial" w:hAnsi="Arial"/>
                <w:b/>
                <w:bCs/>
                <w:color w:val="1A1A1A"/>
                <w:sz w:val="18"/>
                <w:szCs w:val="18"/>
              </w:rPr>
              <w:t xml:space="preserve">Steve: </w:t>
            </w:r>
            <w:r>
              <w:rPr>
                <w:rFonts w:ascii="Arial" w:cs="Arial" w:eastAsia="Arial" w:hAnsi="Arial"/>
                <w:color w:val="333333"/>
                <w:sz w:val="18"/>
                <w:szCs w:val="18"/>
              </w:rPr>
              <w:t xml:space="preserve">Land PKS as user-facing reconciliation tool for non-expert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Success Looks Like</w:t>
            </w:r>
          </w:p>
          <w:p>
            <w:pPr>
              <w:spacing w:before="20" w:after="20"/>
              <w:ind w:left="200"/>
            </w:pPr>
            <w:r>
              <w:rPr>
                <w:rFonts w:ascii="Arial" w:cs="Arial" w:eastAsia="Arial" w:hAnsi="Arial"/>
                <w:color w:val="333333"/>
                <w:sz w:val="18"/>
                <w:szCs w:val="18"/>
              </w:rPr>
              <w:t xml:space="preserve">• 2–3 datasets successfully cross-referenced using shared terms</w:t>
            </w:r>
          </w:p>
          <w:p>
            <w:pPr>
              <w:spacing w:before="20" w:after="20"/>
              <w:ind w:left="200"/>
            </w:pPr>
            <w:r>
              <w:rPr>
                <w:rFonts w:ascii="Arial" w:cs="Arial" w:eastAsia="Arial" w:hAnsi="Arial"/>
                <w:color w:val="333333"/>
                <w:sz w:val="18"/>
                <w:szCs w:val="18"/>
              </w:rPr>
              <w:t xml:space="preserve">• Folksonomy-to-standard mapping documented for reuse</w:t>
            </w:r>
          </w:p>
          <w:p>
            <w:pPr>
              <w:spacing w:before="20" w:after="20"/>
              <w:ind w:left="200"/>
            </w:pPr>
            <w:r>
              <w:rPr>
                <w:rFonts w:ascii="Arial" w:cs="Arial" w:eastAsia="Arial" w:hAnsi="Arial"/>
                <w:color w:val="333333"/>
                <w:sz w:val="18"/>
                <w:szCs w:val="18"/>
              </w:rPr>
              <w:t xml:space="preserve">• Reduced data cleaning time for participating farms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922B21"/>
                <w:sz w:val="20"/>
                <w:szCs w:val="20"/>
              </w:rPr>
              <w:t xml:space="preserve">Risks &amp; Tensions</w:t>
            </w:r>
          </w:p>
          <w:p>
            <w:pPr>
              <w:spacing w:before="20" w:after="20"/>
              <w:ind w:left="200"/>
            </w:pPr>
            <w:r>
              <w:rPr>
                <w:rFonts w:ascii="Arial" w:cs="Arial" w:eastAsia="Arial" w:hAnsi="Arial"/>
                <w:color w:val="333333"/>
                <w:sz w:val="18"/>
                <w:szCs w:val="18"/>
              </w:rPr>
              <w:t xml:space="preserve">• Matthew’s vocabularies may not cover all local terms initially</w:t>
            </w:r>
          </w:p>
          <w:p>
            <w:pPr>
              <w:spacing w:before="20" w:after="20"/>
              <w:ind w:left="200"/>
            </w:pPr>
            <w:r>
              <w:rPr>
                <w:rFonts w:ascii="Arial" w:cs="Arial" w:eastAsia="Arial" w:hAnsi="Arial"/>
                <w:color w:val="333333"/>
                <w:sz w:val="18"/>
                <w:szCs w:val="18"/>
              </w:rPr>
              <w:t xml:space="preserve">• Adoption costs time that cash-strapped orgs don’t have</w:t>
            </w:r>
          </w:p>
          <w:p>
            <w:pPr>
              <w:spacing w:before="20" w:after="20"/>
              <w:ind w:left="200"/>
            </w:pPr>
            <w:r>
              <w:rPr>
                <w:rFonts w:ascii="Arial" w:cs="Arial" w:eastAsia="Arial" w:hAnsi="Arial"/>
                <w:color w:val="333333"/>
                <w:sz w:val="18"/>
                <w:szCs w:val="18"/>
              </w:rPr>
              <w:t xml:space="preserve">• Risk of standards fatigue if perceived as yet another framework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before="0" w:after="40"/>
            </w:pPr>
            <w:r>
              <w:rPr>
                <w:rFonts w:ascii="Arial" w:cs="Arial" w:eastAsia="Arial" w:hAnsi="Arial"/>
                <w:b/>
                <w:bCs/>
                <w:i/>
                <w:iCs/>
                <w:color w:val="8B6914"/>
                <w:sz w:val="20"/>
                <w:szCs w:val="20"/>
              </w:rPr>
              <w:t xml:space="preserve">Gameplay Note</w:t>
            </w:r>
          </w:p>
          <w:p>
            <w:pPr>
              <w:spacing w:before="0" w:after="0"/>
            </w:pPr>
            <w:r>
              <w:rPr>
                <w:rFonts w:ascii="Arial" w:cs="Arial" w:eastAsia="Arial" w:hAnsi="Arial"/>
                <w:i/>
                <w:iCs/>
                <w:color w:val="333333"/>
                <w:sz w:val="18"/>
                <w:szCs w:val="18"/>
              </w:rPr>
              <w:t xml:space="preserve">This is the lowest-friction agreement because it solves an immediate pain point (Asher’s label problem) with an existing solution (Matthew’s vocabularies). Start here to build momentum.</w:t>
            </w:r>
          </w:p>
        </w:tc>
      </w:tr>
    </w:tbl>
    <w:p>
      <w:pPr>
        <w:shd w:fill="8B6914" w:val="clear"/>
        <w:spacing w:before="60" w:after="0"/>
        <w:jc w:val="center"/>
      </w:pPr>
      <w:r>
        <w:rPr>
          <w:rFonts w:ascii="Arial" w:cs="Arial" w:eastAsia="Arial" w:hAnsi="Arial"/>
          <w:i/>
          <w:iCs/>
          <w:color w:val="FFFFFF"/>
          <w:sz w:val="14"/>
          <w:szCs w:val="14"/>
        </w:rPr>
        <w:t xml:space="preserve">Polycentricity • the game — Opportunity Card • ROUND 1</w:t>
      </w:r>
    </w:p>
    <w:p>
      <w:r>
        <w:br w:type="page"/>
      </w:r>
    </w:p>
    <w:p>
      <w:pPr>
        <w:shd w:fill="8B6914" w:val="clear"/>
        <w:spacing w:before="0" w:after="0"/>
        <w:jc w:val="center"/>
      </w:pPr>
      <w:r>
        <w:rPr>
          <w:rFonts w:ascii="Arial" w:cs="Arial" w:eastAsia="Arial" w:hAnsi="Arial"/>
          <w:i/>
          <w:iCs/>
          <w:color w:val="FFFFFF"/>
          <w:sz w:val="16"/>
          <w:szCs w:val="16"/>
        </w:rPr>
        <w:t xml:space="preserve">Polycentricity • the game — Opportunity Card • ROUND 1 (6 months)</w:t>
      </w:r>
    </w:p>
    <w:p>
      <w:pPr>
        <w:spacing w:before="120" w:after="60"/>
        <w:jc w:val="center"/>
      </w:pPr>
      <w:r>
        <w:rPr>
          <w:rFonts w:ascii="Arial" w:cs="Arial" w:eastAsia="Arial" w:hAnsi="Arial"/>
          <w:b/>
          <w:bCs/>
          <w:color w:val="8B6914"/>
          <w:sz w:val="26"/>
          <w:szCs w:val="26"/>
        </w:rPr>
        <w:t xml:space="preserve">Trust-Building Protocols &amp; Social Ceremony</w:t>
      </w:r>
    </w:p>
    <w:p>
      <w:pPr>
        <w:shd w:fill="FDF6E3" w:val="clear"/>
        <w:spacing w:before="60" w:after="60"/>
        <w:jc w:val="center"/>
      </w:pPr>
      <w:r>
        <w:rPr>
          <w:rFonts w:ascii="Arial" w:cs="Arial" w:eastAsia="Arial" w:hAnsi="Arial"/>
          <w:b/>
          <w:bCs/>
          <w:color w:val="8B6914"/>
          <w:sz w:val="18"/>
          <w:szCs w:val="18"/>
        </w:rPr>
        <w:t xml:space="preserve">Key Stakeholders: </w:t>
      </w:r>
      <w:r>
        <w:rPr>
          <w:rFonts w:ascii="Arial" w:cs="Arial" w:eastAsia="Arial" w:hAnsi="Arial"/>
          <w:color w:val="333333"/>
          <w:sz w:val="18"/>
          <w:szCs w:val="18"/>
        </w:rPr>
        <w:t xml:space="preserve">All seven participants (Asher, Matthew, Steve, Jesus, Kara, Erika, 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The Challenge</w:t>
            </w:r>
          </w:p>
          <w:p>
            <w:pPr>
              <w:spacing w:before="0" w:after="0"/>
            </w:pPr>
            <w:r>
              <w:rPr>
                <w:rFonts w:ascii="Arial" w:cs="Arial" w:eastAsia="Arial" w:hAnsi="Arial"/>
                <w:color w:val="333333"/>
                <w:sz w:val="18"/>
                <w:szCs w:val="18"/>
              </w:rPr>
              <w:t xml:space="preserve">All participants agree trust is relational, not contractual — but the network lacks structured ways to build it. Tim says existing trust networks are undervalued. Kara sees in-person time as essential. Jesus’s communities need trust before they’ll share data. Formal agreements without relationship feel hollow.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The Agreement</w:t>
            </w:r>
          </w:p>
          <w:p>
            <w:pPr>
              <w:spacing w:before="0" w:after="0"/>
            </w:pPr>
            <w:r>
              <w:rPr>
                <w:rFonts w:ascii="Arial" w:cs="Arial" w:eastAsia="Arial" w:hAnsi="Arial"/>
                <w:color w:val="333333"/>
                <w:sz w:val="18"/>
                <w:szCs w:val="18"/>
              </w:rPr>
              <w:t xml:space="preserve">Before any data-sharing agreement is signed, participants engage in a facilitated trust-building process: shared meals, Polycentricity Game sessions using these cards, and social biography exchanges. Modular conditional licensing (Copyfair) grants access based on demonstrated participation.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Each Contributes</w:t>
            </w:r>
          </w:p>
          <w:p>
            <w:pPr>
              <w:spacing w:before="20" w:after="20"/>
              <w:ind w:left="200"/>
            </w:pPr>
            <w:r>
              <w:rPr>
                <w:rFonts w:ascii="Arial" w:cs="Arial" w:eastAsia="Arial" w:hAnsi="Arial"/>
                <w:b/>
                <w:bCs/>
                <w:color w:val="1A1A1A"/>
                <w:sz w:val="18"/>
                <w:szCs w:val="18"/>
              </w:rPr>
              <w:t xml:space="preserve">All: </w:t>
            </w:r>
            <w:r>
              <w:rPr>
                <w:rFonts w:ascii="Arial" w:cs="Arial" w:eastAsia="Arial" w:hAnsi="Arial"/>
                <w:color w:val="333333"/>
                <w:sz w:val="18"/>
                <w:szCs w:val="18"/>
              </w:rPr>
              <w:t xml:space="preserve">Participate in in-person convening with structured relationship-building</w:t>
            </w:r>
          </w:p>
          <w:p>
            <w:pPr>
              <w:spacing w:before="20" w:after="20"/>
              <w:ind w:left="200"/>
            </w:pPr>
            <w:r>
              <w:rPr>
                <w:rFonts w:ascii="Arial" w:cs="Arial" w:eastAsia="Arial" w:hAnsi="Arial"/>
                <w:b/>
                <w:bCs/>
                <w:color w:val="1A1A1A"/>
                <w:sz w:val="18"/>
                <w:szCs w:val="18"/>
              </w:rPr>
              <w:t xml:space="preserve">Kara: </w:t>
            </w:r>
            <w:r>
              <w:rPr>
                <w:rFonts w:ascii="Arial" w:cs="Arial" w:eastAsia="Arial" w:hAnsi="Arial"/>
                <w:color w:val="333333"/>
                <w:sz w:val="18"/>
                <w:szCs w:val="18"/>
              </w:rPr>
              <w:t xml:space="preserve">Coordinate logistics and facilitation for the trust-building process</w:t>
            </w:r>
          </w:p>
          <w:p>
            <w:pPr>
              <w:spacing w:before="20" w:after="20"/>
              <w:ind w:left="200"/>
            </w:pPr>
            <w:r>
              <w:rPr>
                <w:rFonts w:ascii="Arial" w:cs="Arial" w:eastAsia="Arial" w:hAnsi="Arial"/>
                <w:b/>
                <w:bCs/>
                <w:color w:val="1A1A1A"/>
                <w:sz w:val="18"/>
                <w:szCs w:val="18"/>
              </w:rPr>
              <w:t xml:space="preserve">Tim: </w:t>
            </w:r>
            <w:r>
              <w:rPr>
                <w:rFonts w:ascii="Arial" w:cs="Arial" w:eastAsia="Arial" w:hAnsi="Arial"/>
                <w:color w:val="333333"/>
                <w:sz w:val="18"/>
                <w:szCs w:val="18"/>
              </w:rPr>
              <w:t xml:space="preserve">Bring existing relational trust network mapping methodology</w:t>
            </w:r>
          </w:p>
          <w:p>
            <w:pPr>
              <w:spacing w:before="20" w:after="20"/>
              <w:ind w:left="200"/>
            </w:pPr>
            <w:r>
              <w:rPr>
                <w:rFonts w:ascii="Arial" w:cs="Arial" w:eastAsia="Arial" w:hAnsi="Arial"/>
                <w:b/>
                <w:bCs/>
                <w:color w:val="1A1A1A"/>
                <w:sz w:val="18"/>
                <w:szCs w:val="18"/>
              </w:rPr>
              <w:t xml:space="preserve">Jesus: </w:t>
            </w:r>
            <w:r>
              <w:rPr>
                <w:rFonts w:ascii="Arial" w:cs="Arial" w:eastAsia="Arial" w:hAnsi="Arial"/>
                <w:color w:val="333333"/>
                <w:sz w:val="18"/>
                <w:szCs w:val="18"/>
              </w:rPr>
              <w:t xml:space="preserve">Share adoption strategy learnings from 120K+ user community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Success Looks Like</w:t>
            </w:r>
          </w:p>
          <w:p>
            <w:pPr>
              <w:spacing w:before="20" w:after="20"/>
              <w:ind w:left="200"/>
            </w:pPr>
            <w:r>
              <w:rPr>
                <w:rFonts w:ascii="Arial" w:cs="Arial" w:eastAsia="Arial" w:hAnsi="Arial"/>
                <w:color w:val="333333"/>
                <w:sz w:val="18"/>
                <w:szCs w:val="18"/>
              </w:rPr>
              <w:t xml:space="preserve">• Participants can articulate each other’s constraints and values</w:t>
            </w:r>
          </w:p>
          <w:p>
            <w:pPr>
              <w:spacing w:before="20" w:after="20"/>
              <w:ind w:left="200"/>
            </w:pPr>
            <w:r>
              <w:rPr>
                <w:rFonts w:ascii="Arial" w:cs="Arial" w:eastAsia="Arial" w:hAnsi="Arial"/>
                <w:color w:val="333333"/>
                <w:sz w:val="18"/>
                <w:szCs w:val="18"/>
              </w:rPr>
              <w:t xml:space="preserve">• At least one Copyfair-style agreement drafted between two parties</w:t>
            </w:r>
          </w:p>
          <w:p>
            <w:pPr>
              <w:spacing w:before="20" w:after="20"/>
              <w:ind w:left="200"/>
            </w:pPr>
            <w:r>
              <w:rPr>
                <w:rFonts w:ascii="Arial" w:cs="Arial" w:eastAsia="Arial" w:hAnsi="Arial"/>
                <w:color w:val="333333"/>
                <w:sz w:val="18"/>
                <w:szCs w:val="18"/>
              </w:rPr>
              <w:t xml:space="preserve">• Shared language for describing data governance across the 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922B21"/>
                <w:sz w:val="20"/>
                <w:szCs w:val="20"/>
              </w:rPr>
              <w:t xml:space="preserve">Risks &amp; Tensions</w:t>
            </w:r>
          </w:p>
          <w:p>
            <w:pPr>
              <w:spacing w:before="20" w:after="20"/>
              <w:ind w:left="200"/>
            </w:pPr>
            <w:r>
              <w:rPr>
                <w:rFonts w:ascii="Arial" w:cs="Arial" w:eastAsia="Arial" w:hAnsi="Arial"/>
                <w:color w:val="333333"/>
                <w:sz w:val="18"/>
                <w:szCs w:val="18"/>
              </w:rPr>
              <w:t xml:space="preserve">• In-person time is expensive and hard to schedule</w:t>
            </w:r>
          </w:p>
          <w:p>
            <w:pPr>
              <w:spacing w:before="20" w:after="20"/>
              <w:ind w:left="200"/>
            </w:pPr>
            <w:r>
              <w:rPr>
                <w:rFonts w:ascii="Arial" w:cs="Arial" w:eastAsia="Arial" w:hAnsi="Arial"/>
                <w:color w:val="333333"/>
                <w:sz w:val="18"/>
                <w:szCs w:val="18"/>
              </w:rPr>
              <w:t xml:space="preserve">• Trust can’t be forced on a timeline</w:t>
            </w:r>
          </w:p>
          <w:p>
            <w:pPr>
              <w:spacing w:before="20" w:after="20"/>
              <w:ind w:left="200"/>
            </w:pPr>
            <w:r>
              <w:rPr>
                <w:rFonts w:ascii="Arial" w:cs="Arial" w:eastAsia="Arial" w:hAnsi="Arial"/>
                <w:color w:val="333333"/>
                <w:sz w:val="18"/>
                <w:szCs w:val="18"/>
              </w:rPr>
              <w:t xml:space="preserve">• Power asymmetries between well-funded and under-funded participants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before="0" w:after="40"/>
            </w:pPr>
            <w:r>
              <w:rPr>
                <w:rFonts w:ascii="Arial" w:cs="Arial" w:eastAsia="Arial" w:hAnsi="Arial"/>
                <w:b/>
                <w:bCs/>
                <w:i/>
                <w:iCs/>
                <w:color w:val="8B6914"/>
                <w:sz w:val="20"/>
                <w:szCs w:val="20"/>
              </w:rPr>
              <w:t xml:space="preserve">Gameplay Note</w:t>
            </w:r>
          </w:p>
          <w:p>
            <w:pPr>
              <w:spacing w:before="0" w:after="0"/>
            </w:pPr>
            <w:r>
              <w:rPr>
                <w:rFonts w:ascii="Arial" w:cs="Arial" w:eastAsia="Arial" w:hAnsi="Arial"/>
                <w:i/>
                <w:iCs/>
                <w:color w:val="333333"/>
                <w:sz w:val="18"/>
                <w:szCs w:val="18"/>
              </w:rPr>
              <w:t xml:space="preserve">This card is a prerequisite for most other agreements. Play it first. The Polycentricity Game itself is the mechanism — these profile cards and opportunity cards are the structured conversation.</w:t>
            </w:r>
          </w:p>
        </w:tc>
      </w:tr>
    </w:tbl>
    <w:p>
      <w:pPr>
        <w:shd w:fill="8B6914" w:val="clear"/>
        <w:spacing w:before="60" w:after="0"/>
        <w:jc w:val="center"/>
      </w:pPr>
      <w:r>
        <w:rPr>
          <w:rFonts w:ascii="Arial" w:cs="Arial" w:eastAsia="Arial" w:hAnsi="Arial"/>
          <w:i/>
          <w:iCs/>
          <w:color w:val="FFFFFF"/>
          <w:sz w:val="14"/>
          <w:szCs w:val="14"/>
        </w:rPr>
        <w:t xml:space="preserve">Polycentricity • the game — Opportunity Card • ROUND 1</w:t>
      </w:r>
    </w:p>
    <w:p>
      <w:r>
        <w:br w:type="page"/>
      </w:r>
    </w:p>
    <w:p>
      <w:pPr>
        <w:shd w:fill="8B6914" w:val="clear"/>
        <w:spacing w:before="0" w:after="0"/>
        <w:jc w:val="center"/>
      </w:pPr>
      <w:r>
        <w:rPr>
          <w:rFonts w:ascii="Arial" w:cs="Arial" w:eastAsia="Arial" w:hAnsi="Arial"/>
          <w:i/>
          <w:iCs/>
          <w:color w:val="FFFFFF"/>
          <w:sz w:val="16"/>
          <w:szCs w:val="16"/>
        </w:rPr>
        <w:t xml:space="preserve">Polycentricity • the game — Opportunity Card • ROUND 1 (6 months)</w:t>
      </w:r>
    </w:p>
    <w:p>
      <w:pPr>
        <w:spacing w:before="120" w:after="60"/>
        <w:jc w:val="center"/>
      </w:pPr>
      <w:r>
        <w:rPr>
          <w:rFonts w:ascii="Arial" w:cs="Arial" w:eastAsia="Arial" w:hAnsi="Arial"/>
          <w:b/>
          <w:bCs/>
          <w:color w:val="8B6914"/>
          <w:sz w:val="26"/>
          <w:szCs w:val="26"/>
        </w:rPr>
        <w:t xml:space="preserve">GLCDI Data Space Prototype Launch</w:t>
      </w:r>
    </w:p>
    <w:p>
      <w:pPr>
        <w:shd w:fill="FDF6E3" w:val="clear"/>
        <w:spacing w:before="60" w:after="60"/>
        <w:jc w:val="center"/>
      </w:pPr>
      <w:r>
        <w:rPr>
          <w:rFonts w:ascii="Arial" w:cs="Arial" w:eastAsia="Arial" w:hAnsi="Arial"/>
          <w:b/>
          <w:bCs/>
          <w:color w:val="8B6914"/>
          <w:sz w:val="18"/>
          <w:szCs w:val="18"/>
        </w:rPr>
        <w:t xml:space="preserve">Key Stakeholders: </w:t>
      </w:r>
      <w:r>
        <w:rPr>
          <w:rFonts w:ascii="Arial" w:cs="Arial" w:eastAsia="Arial" w:hAnsi="Arial"/>
          <w:color w:val="333333"/>
          <w:sz w:val="18"/>
          <w:szCs w:val="18"/>
        </w:rPr>
        <w:t xml:space="preserve">Kara (GLCDI), Tim (GLCDI), Erika (Point Blue), TSIP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The Challenge</w:t>
            </w:r>
          </w:p>
          <w:p>
            <w:pPr>
              <w:spacing w:before="0" w:after="0"/>
            </w:pPr>
            <w:r>
              <w:rPr>
                <w:rFonts w:ascii="Arial" w:cs="Arial" w:eastAsia="Arial" w:hAnsi="Arial"/>
                <w:color w:val="333333"/>
                <w:sz w:val="18"/>
                <w:szCs w:val="18"/>
              </w:rPr>
              <w:t xml:space="preserve">Kara is stewarding the GLCDI prototype but struggles to explain the data space concept (not a centralized repository but a network of connections). TSIP took months to understand the distinction. The prototype needs participating producers and a clear technical–governance pairing.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The Agreement</w:t>
            </w:r>
          </w:p>
          <w:p>
            <w:pPr>
              <w:spacing w:before="0" w:after="0"/>
            </w:pPr>
            <w:r>
              <w:rPr>
                <w:rFonts w:ascii="Arial" w:cs="Arial" w:eastAsia="Arial" w:hAnsi="Arial"/>
                <w:color w:val="333333"/>
                <w:sz w:val="18"/>
                <w:szCs w:val="18"/>
              </w:rPr>
              <w:t xml:space="preserve">Launch with 2–3 prototype participants sharing soil carbon data on grazing lands through the data space. Erika’s multi-level data sharing agreement (linked to Open Team Ag oath of care) provides the governance template. TSIP connected as first consumer-facing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Each Contributes</w:t>
            </w:r>
          </w:p>
          <w:p>
            <w:pPr>
              <w:spacing w:before="20" w:after="20"/>
              <w:ind w:left="200"/>
            </w:pPr>
            <w:r>
              <w:rPr>
                <w:rFonts w:ascii="Arial" w:cs="Arial" w:eastAsia="Arial" w:hAnsi="Arial"/>
                <w:b/>
                <w:bCs/>
                <w:color w:val="1A1A1A"/>
                <w:sz w:val="18"/>
                <w:szCs w:val="18"/>
              </w:rPr>
              <w:t xml:space="preserve">Kara: </w:t>
            </w:r>
            <w:r>
              <w:rPr>
                <w:rFonts w:ascii="Arial" w:cs="Arial" w:eastAsia="Arial" w:hAnsi="Arial"/>
                <w:color w:val="333333"/>
                <w:sz w:val="18"/>
                <w:szCs w:val="18"/>
              </w:rPr>
              <w:t xml:space="preserve">Project coordination, contracts, stakeholder alignment</w:t>
            </w:r>
          </w:p>
          <w:p>
            <w:pPr>
              <w:spacing w:before="20" w:after="20"/>
              <w:ind w:left="200"/>
            </w:pPr>
            <w:r>
              <w:rPr>
                <w:rFonts w:ascii="Arial" w:cs="Arial" w:eastAsia="Arial" w:hAnsi="Arial"/>
                <w:b/>
                <w:bCs/>
                <w:color w:val="1A1A1A"/>
                <w:sz w:val="18"/>
                <w:szCs w:val="18"/>
              </w:rPr>
              <w:t xml:space="preserve">Tim: </w:t>
            </w:r>
            <w:r>
              <w:rPr>
                <w:rFonts w:ascii="Arial" w:cs="Arial" w:eastAsia="Arial" w:hAnsi="Arial"/>
                <w:color w:val="333333"/>
                <w:sz w:val="18"/>
                <w:szCs w:val="18"/>
              </w:rPr>
              <w:t xml:space="preserve">CTO-to-CTO bridge between TSIP and Start and Blocks</w:t>
            </w:r>
          </w:p>
          <w:p>
            <w:pPr>
              <w:spacing w:before="20" w:after="20"/>
              <w:ind w:left="200"/>
            </w:pPr>
            <w:r>
              <w:rPr>
                <w:rFonts w:ascii="Arial" w:cs="Arial" w:eastAsia="Arial" w:hAnsi="Arial"/>
                <w:b/>
                <w:bCs/>
                <w:color w:val="1A1A1A"/>
                <w:sz w:val="18"/>
                <w:szCs w:val="18"/>
              </w:rPr>
              <w:t xml:space="preserve">Erika: </w:t>
            </w:r>
            <w:r>
              <w:rPr>
                <w:rFonts w:ascii="Arial" w:cs="Arial" w:eastAsia="Arial" w:hAnsi="Arial"/>
                <w:color w:val="333333"/>
                <w:sz w:val="18"/>
                <w:szCs w:val="18"/>
              </w:rPr>
              <w:t xml:space="preserve">Standardized monitoring data mapped to Common Farm Convention</w:t>
            </w:r>
          </w:p>
          <w:p>
            <w:pPr>
              <w:spacing w:before="20" w:after="20"/>
              <w:ind w:left="200"/>
            </w:pPr>
            <w:r>
              <w:rPr>
                <w:rFonts w:ascii="Arial" w:cs="Arial" w:eastAsia="Arial" w:hAnsi="Arial"/>
                <w:b/>
                <w:bCs/>
                <w:color w:val="1A1A1A"/>
                <w:sz w:val="18"/>
                <w:szCs w:val="18"/>
              </w:rPr>
              <w:t xml:space="preserve">TSIP: </w:t>
            </w:r>
            <w:r>
              <w:rPr>
                <w:rFonts w:ascii="Arial" w:cs="Arial" w:eastAsia="Arial" w:hAnsi="Arial"/>
                <w:color w:val="333333"/>
                <w:sz w:val="18"/>
                <w:szCs w:val="18"/>
              </w:rPr>
              <w:t xml:space="preserve">Consumer-facing visualization layer for the data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Success Looks Like</w:t>
            </w:r>
          </w:p>
          <w:p>
            <w:pPr>
              <w:spacing w:before="20" w:after="20"/>
              <w:ind w:left="200"/>
            </w:pPr>
            <w:r>
              <w:rPr>
                <w:rFonts w:ascii="Arial" w:cs="Arial" w:eastAsia="Arial" w:hAnsi="Arial"/>
                <w:color w:val="333333"/>
                <w:sz w:val="18"/>
                <w:szCs w:val="18"/>
              </w:rPr>
              <w:t xml:space="preserve">• Prototype participants have data flowing through the space</w:t>
            </w:r>
          </w:p>
          <w:p>
            <w:pPr>
              <w:spacing w:before="20" w:after="20"/>
              <w:ind w:left="200"/>
            </w:pPr>
            <w:r>
              <w:rPr>
                <w:rFonts w:ascii="Arial" w:cs="Arial" w:eastAsia="Arial" w:hAnsi="Arial"/>
                <w:color w:val="333333"/>
                <w:sz w:val="18"/>
                <w:szCs w:val="18"/>
              </w:rPr>
              <w:t xml:space="preserve">• TSIP’s CTO understands and endorses the architecture</w:t>
            </w:r>
          </w:p>
          <w:p>
            <w:pPr>
              <w:spacing w:before="20" w:after="20"/>
              <w:ind w:left="200"/>
            </w:pPr>
            <w:r>
              <w:rPr>
                <w:rFonts w:ascii="Arial" w:cs="Arial" w:eastAsia="Arial" w:hAnsi="Arial"/>
                <w:color w:val="333333"/>
                <w:sz w:val="18"/>
                <w:szCs w:val="18"/>
              </w:rPr>
              <w:t xml:space="preserve">• Data space metaphor refined and testable with real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922B21"/>
                <w:sz w:val="20"/>
                <w:szCs w:val="20"/>
              </w:rPr>
              <w:t xml:space="preserve">Risks &amp; Tensions</w:t>
            </w:r>
          </w:p>
          <w:p>
            <w:pPr>
              <w:spacing w:before="20" w:after="20"/>
              <w:ind w:left="200"/>
            </w:pPr>
            <w:r>
              <w:rPr>
                <w:rFonts w:ascii="Arial" w:cs="Arial" w:eastAsia="Arial" w:hAnsi="Arial"/>
                <w:color w:val="333333"/>
                <w:sz w:val="18"/>
                <w:szCs w:val="18"/>
              </w:rPr>
              <w:t xml:space="preserve">• Technical miscommunication between TSIP and Start and Blocks</w:t>
            </w:r>
          </w:p>
          <w:p>
            <w:pPr>
              <w:spacing w:before="20" w:after="20"/>
              <w:ind w:left="200"/>
            </w:pPr>
            <w:r>
              <w:rPr>
                <w:rFonts w:ascii="Arial" w:cs="Arial" w:eastAsia="Arial" w:hAnsi="Arial"/>
                <w:color w:val="333333"/>
                <w:sz w:val="18"/>
                <w:szCs w:val="18"/>
              </w:rPr>
              <w:t xml:space="preserve">• Kara’s limited budget constrains experimentation</w:t>
            </w:r>
          </w:p>
          <w:p>
            <w:pPr>
              <w:spacing w:before="20" w:after="20"/>
              <w:ind w:left="200"/>
            </w:pPr>
            <w:r>
              <w:rPr>
                <w:rFonts w:ascii="Arial" w:cs="Arial" w:eastAsia="Arial" w:hAnsi="Arial"/>
                <w:color w:val="333333"/>
                <w:sz w:val="18"/>
                <w:szCs w:val="18"/>
              </w:rPr>
              <w:t xml:space="preserve">• Producers may not see immediate value from participation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before="0" w:after="40"/>
            </w:pPr>
            <w:r>
              <w:rPr>
                <w:rFonts w:ascii="Arial" w:cs="Arial" w:eastAsia="Arial" w:hAnsi="Arial"/>
                <w:b/>
                <w:bCs/>
                <w:i/>
                <w:iCs/>
                <w:color w:val="8B6914"/>
                <w:sz w:val="20"/>
                <w:szCs w:val="20"/>
              </w:rPr>
              <w:t xml:space="preserve">Gameplay Note</w:t>
            </w:r>
          </w:p>
          <w:p>
            <w:pPr>
              <w:spacing w:before="0" w:after="0"/>
            </w:pPr>
            <w:r>
              <w:rPr>
                <w:rFonts w:ascii="Arial" w:cs="Arial" w:eastAsia="Arial" w:hAnsi="Arial"/>
                <w:i/>
                <w:iCs/>
                <w:color w:val="333333"/>
                <w:sz w:val="18"/>
                <w:szCs w:val="18"/>
              </w:rPr>
              <w:t xml:space="preserve">This is the flagship demonstration of polycentric data governance in action. Success here validates the entire approach for funders and future participants.</w:t>
            </w:r>
          </w:p>
        </w:tc>
      </w:tr>
    </w:tbl>
    <w:p>
      <w:pPr>
        <w:shd w:fill="8B6914" w:val="clear"/>
        <w:spacing w:before="60" w:after="0"/>
        <w:jc w:val="center"/>
      </w:pPr>
      <w:r>
        <w:rPr>
          <w:rFonts w:ascii="Arial" w:cs="Arial" w:eastAsia="Arial" w:hAnsi="Arial"/>
          <w:i/>
          <w:iCs/>
          <w:color w:val="FFFFFF"/>
          <w:sz w:val="14"/>
          <w:szCs w:val="14"/>
        </w:rPr>
        <w:t xml:space="preserve">Polycentricity • the game — Opportunity Card • ROUND 1</w:t>
      </w:r>
    </w:p>
    <w:p>
      <w:r>
        <w:br w:type="page"/>
      </w:r>
    </w:p>
    <w:p>
      <w:pPr>
        <w:shd w:fill="8B6914" w:val="clear"/>
        <w:spacing w:before="0" w:after="0"/>
        <w:jc w:val="center"/>
      </w:pPr>
      <w:r>
        <w:rPr>
          <w:rFonts w:ascii="Arial" w:cs="Arial" w:eastAsia="Arial" w:hAnsi="Arial"/>
          <w:i/>
          <w:iCs/>
          <w:color w:val="FFFFFF"/>
          <w:sz w:val="16"/>
          <w:szCs w:val="16"/>
        </w:rPr>
        <w:t xml:space="preserve">Polycentricity • the game — Opportunity Card • ROUND 1 (6 months)</w:t>
      </w:r>
    </w:p>
    <w:p>
      <w:pPr>
        <w:spacing w:before="120" w:after="60"/>
        <w:jc w:val="center"/>
      </w:pPr>
      <w:r>
        <w:rPr>
          <w:rFonts w:ascii="Arial" w:cs="Arial" w:eastAsia="Arial" w:hAnsi="Arial"/>
          <w:b/>
          <w:bCs/>
          <w:color w:val="8B6914"/>
          <w:sz w:val="26"/>
          <w:szCs w:val="26"/>
        </w:rPr>
        <w:t xml:space="preserve">Farmworker Wallet Pilot for Verified Work Histories</w:t>
      </w:r>
    </w:p>
    <w:p>
      <w:pPr>
        <w:shd w:fill="FDF6E3" w:val="clear"/>
        <w:spacing w:before="60" w:after="60"/>
        <w:jc w:val="center"/>
      </w:pPr>
      <w:r>
        <w:rPr>
          <w:rFonts w:ascii="Arial" w:cs="Arial" w:eastAsia="Arial" w:hAnsi="Arial"/>
          <w:b/>
          <w:bCs/>
          <w:color w:val="8B6914"/>
          <w:sz w:val="18"/>
          <w:szCs w:val="18"/>
        </w:rPr>
        <w:t xml:space="preserve">Key Stakeholders: </w:t>
      </w:r>
      <w:r>
        <w:rPr>
          <w:rFonts w:ascii="Arial" w:cs="Arial" w:eastAsia="Arial" w:hAnsi="Arial"/>
          <w:color w:val="333333"/>
          <w:sz w:val="18"/>
          <w:szCs w:val="18"/>
        </w:rPr>
        <w:t xml:space="preserve">Jesus (Entidad), GLCDI network, farmworker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The Challenge</w:t>
            </w:r>
          </w:p>
          <w:p>
            <w:pPr>
              <w:spacing w:before="0" w:after="0"/>
            </w:pPr>
            <w:r>
              <w:rPr>
                <w:rFonts w:ascii="Arial" w:cs="Arial" w:eastAsia="Arial" w:hAnsi="Arial"/>
                <w:color w:val="333333"/>
                <w:sz w:val="18"/>
                <w:szCs w:val="18"/>
              </w:rPr>
              <w:t xml:space="preserve">Farmworkers lack verifiable documentation of their experience. They create CVs on their phones that employers don’t trust. In the current political climate, many can’t safely go to public spaces to find work. GPS-verified work histories could change this — but the technology needs real-world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The Agreement</w:t>
            </w:r>
          </w:p>
          <w:p>
            <w:pPr>
              <w:spacing w:before="0" w:after="0"/>
            </w:pPr>
            <w:r>
              <w:rPr>
                <w:rFonts w:ascii="Arial" w:cs="Arial" w:eastAsia="Arial" w:hAnsi="Arial"/>
                <w:color w:val="333333"/>
                <w:sz w:val="18"/>
                <w:szCs w:val="18"/>
              </w:rPr>
              <w:t xml:space="preserve">Pilot the verified work history tool with 50–100 farmworkers in 2–3 regions (California, Eastern Washington, and/or Guelph, Canada). Workers collect GPS timestamps on their devices, receive verifiable credentials, and use them to apply for work remotely.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Each Contributes</w:t>
            </w:r>
          </w:p>
          <w:p>
            <w:pPr>
              <w:spacing w:before="20" w:after="20"/>
              <w:ind w:left="200"/>
            </w:pPr>
            <w:r>
              <w:rPr>
                <w:rFonts w:ascii="Arial" w:cs="Arial" w:eastAsia="Arial" w:hAnsi="Arial"/>
                <w:b/>
                <w:bCs/>
                <w:color w:val="1A1A1A"/>
                <w:sz w:val="18"/>
                <w:szCs w:val="18"/>
              </w:rPr>
              <w:t xml:space="preserve">Jesus: </w:t>
            </w:r>
            <w:r>
              <w:rPr>
                <w:rFonts w:ascii="Arial" w:cs="Arial" w:eastAsia="Arial" w:hAnsi="Arial"/>
                <w:color w:val="333333"/>
                <w:sz w:val="18"/>
                <w:szCs w:val="18"/>
              </w:rPr>
              <w:t xml:space="preserve">Decentralized wallet infrastructure, credential issuance, UX</w:t>
            </w:r>
          </w:p>
          <w:p>
            <w:pPr>
              <w:spacing w:before="20" w:after="20"/>
              <w:ind w:left="200"/>
            </w:pPr>
            <w:r>
              <w:rPr>
                <w:rFonts w:ascii="Arial" w:cs="Arial" w:eastAsia="Arial" w:hAnsi="Arial"/>
                <w:b/>
                <w:bCs/>
                <w:color w:val="1A1A1A"/>
                <w:sz w:val="18"/>
                <w:szCs w:val="18"/>
              </w:rPr>
              <w:t xml:space="preserve">Farmworker focus groups: </w:t>
            </w:r>
            <w:r>
              <w:rPr>
                <w:rFonts w:ascii="Arial" w:cs="Arial" w:eastAsia="Arial" w:hAnsi="Arial"/>
                <w:color w:val="333333"/>
                <w:sz w:val="18"/>
                <w:szCs w:val="18"/>
              </w:rPr>
              <w:t xml:space="preserve">Steering committee for governance design</w:t>
            </w:r>
          </w:p>
          <w:p>
            <w:pPr>
              <w:spacing w:before="20" w:after="20"/>
              <w:ind w:left="200"/>
            </w:pPr>
            <w:r>
              <w:rPr>
                <w:rFonts w:ascii="Arial" w:cs="Arial" w:eastAsia="Arial" w:hAnsi="Arial"/>
                <w:b/>
                <w:bCs/>
                <w:color w:val="1A1A1A"/>
                <w:sz w:val="18"/>
                <w:szCs w:val="18"/>
              </w:rPr>
              <w:t xml:space="preserve">GLCDI network: </w:t>
            </w:r>
            <w:r>
              <w:rPr>
                <w:rFonts w:ascii="Arial" w:cs="Arial" w:eastAsia="Arial" w:hAnsi="Arial"/>
                <w:color w:val="333333"/>
                <w:sz w:val="18"/>
                <w:szCs w:val="18"/>
              </w:rPr>
              <w:t xml:space="preserve">Connections to ag employers and cooperatives for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8B6914"/>
                <w:sz w:val="20"/>
                <w:szCs w:val="20"/>
              </w:rPr>
              <w:t xml:space="preserve">Success Looks Like</w:t>
            </w:r>
          </w:p>
          <w:p>
            <w:pPr>
              <w:spacing w:before="20" w:after="20"/>
              <w:ind w:left="200"/>
            </w:pPr>
            <w:r>
              <w:rPr>
                <w:rFonts w:ascii="Arial" w:cs="Arial" w:eastAsia="Arial" w:hAnsi="Arial"/>
                <w:color w:val="333333"/>
                <w:sz w:val="18"/>
                <w:szCs w:val="18"/>
              </w:rPr>
              <w:t xml:space="preserve">• 50+ workers carrying verified credentials</w:t>
            </w:r>
          </w:p>
          <w:p>
            <w:pPr>
              <w:spacing w:before="20" w:after="20"/>
              <w:ind w:left="200"/>
            </w:pPr>
            <w:r>
              <w:rPr>
                <w:rFonts w:ascii="Arial" w:cs="Arial" w:eastAsia="Arial" w:hAnsi="Arial"/>
                <w:color w:val="333333"/>
                <w:sz w:val="18"/>
                <w:szCs w:val="18"/>
              </w:rPr>
              <w:t xml:space="preserve">• At least one employer accepting credentials for hiring</w:t>
            </w:r>
          </w:p>
          <w:p>
            <w:pPr>
              <w:spacing w:before="20" w:after="20"/>
              <w:ind w:left="200"/>
            </w:pPr>
            <w:r>
              <w:rPr>
                <w:rFonts w:ascii="Arial" w:cs="Arial" w:eastAsia="Arial" w:hAnsi="Arial"/>
                <w:color w:val="333333"/>
                <w:sz w:val="18"/>
                <w:szCs w:val="18"/>
              </w:rPr>
              <w:t xml:space="preserve">• Governance rules defined by worker steering committee, not Entidad alone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922B21"/>
                <w:sz w:val="20"/>
                <w:szCs w:val="20"/>
              </w:rPr>
              <w:t xml:space="preserve">Risks &amp; Tensions</w:t>
            </w:r>
          </w:p>
          <w:p>
            <w:pPr>
              <w:spacing w:before="20" w:after="20"/>
              <w:ind w:left="200"/>
            </w:pPr>
            <w:r>
              <w:rPr>
                <w:rFonts w:ascii="Arial" w:cs="Arial" w:eastAsia="Arial" w:hAnsi="Arial"/>
                <w:color w:val="333333"/>
                <w:sz w:val="18"/>
                <w:szCs w:val="18"/>
              </w:rPr>
              <w:t xml:space="preserve">• Political risk: immigration enforcement could target documented workers</w:t>
            </w:r>
          </w:p>
          <w:p>
            <w:pPr>
              <w:spacing w:before="20" w:after="20"/>
              <w:ind w:left="200"/>
            </w:pPr>
            <w:r>
              <w:rPr>
                <w:rFonts w:ascii="Arial" w:cs="Arial" w:eastAsia="Arial" w:hAnsi="Arial"/>
                <w:color w:val="333333"/>
                <w:sz w:val="18"/>
                <w:szCs w:val="18"/>
              </w:rPr>
              <w:t xml:space="preserve">• Workers may distrust GPS tracking even if self-controlled</w:t>
            </w:r>
          </w:p>
          <w:p>
            <w:pPr>
              <w:spacing w:before="20" w:after="20"/>
              <w:ind w:left="200"/>
            </w:pPr>
            <w:r>
              <w:rPr>
                <w:rFonts w:ascii="Arial" w:cs="Arial" w:eastAsia="Arial" w:hAnsi="Arial"/>
                <w:color w:val="333333"/>
                <w:sz w:val="18"/>
                <w:szCs w:val="18"/>
              </w:rPr>
              <w:t xml:space="preserve">• Employers may not recognize new credential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before="0" w:after="40"/>
            </w:pPr>
            <w:r>
              <w:rPr>
                <w:rFonts w:ascii="Arial" w:cs="Arial" w:eastAsia="Arial" w:hAnsi="Arial"/>
                <w:b/>
                <w:bCs/>
                <w:i/>
                <w:iCs/>
                <w:color w:val="8B6914"/>
                <w:sz w:val="20"/>
                <w:szCs w:val="20"/>
              </w:rPr>
              <w:t xml:space="preserve">Gameplay Note</w:t>
            </w:r>
          </w:p>
          <w:p>
            <w:pPr>
              <w:spacing w:before="0" w:after="0"/>
            </w:pPr>
            <w:r>
              <w:rPr>
                <w:rFonts w:ascii="Arial" w:cs="Arial" w:eastAsia="Arial" w:hAnsi="Arial"/>
                <w:i/>
                <w:iCs/>
                <w:color w:val="333333"/>
                <w:sz w:val="18"/>
                <w:szCs w:val="18"/>
              </w:rPr>
              <w:t xml:space="preserve">This card tests data sovereignty at its most consequential: for the most vulnerable community in agriculture. It also stress-tests Jesus’s infrastructure for the broader network.</w:t>
            </w:r>
          </w:p>
        </w:tc>
      </w:tr>
    </w:tbl>
    <w:p>
      <w:pPr>
        <w:shd w:fill="8B6914" w:val="clear"/>
        <w:spacing w:before="60" w:after="0"/>
        <w:jc w:val="center"/>
      </w:pPr>
      <w:r>
        <w:rPr>
          <w:rFonts w:ascii="Arial" w:cs="Arial" w:eastAsia="Arial" w:hAnsi="Arial"/>
          <w:i/>
          <w:iCs/>
          <w:color w:val="FFFFFF"/>
          <w:sz w:val="14"/>
          <w:szCs w:val="14"/>
        </w:rPr>
        <w:t xml:space="preserve">Polycentricity • the game — Opportunity Card • ROUND 1</w:t>
      </w:r>
    </w:p>
    <w:p>
      <w:r>
        <w:br w:type="page"/>
      </w:r>
    </w:p>
    <w:p>
      <w:pPr>
        <w:spacing w:before="200" w:after="200"/>
        <w:jc w:val="center"/>
      </w:pPr>
      <w:r>
        <w:rPr>
          <w:rFonts w:ascii="Arial" w:cs="Arial" w:eastAsia="Arial" w:hAnsi="Arial"/>
          <w:b/>
          <w:bCs/>
          <w:color w:val="1B4F72"/>
          <w:sz w:val="28"/>
          <w:szCs w:val="28"/>
        </w:rPr>
        <w:t xml:space="preserve">ROUND 2: SCALE (12 MONTHS)</w:t>
      </w:r>
    </w:p>
    <w:p>
      <w:r>
        <w:br w:type="page"/>
      </w:r>
    </w:p>
    <w:p>
      <w:pPr>
        <w:shd w:fill="1B4F72" w:val="clear"/>
        <w:spacing w:before="0" w:after="0"/>
        <w:jc w:val="center"/>
      </w:pPr>
      <w:r>
        <w:rPr>
          <w:rFonts w:ascii="Arial" w:cs="Arial" w:eastAsia="Arial" w:hAnsi="Arial"/>
          <w:i/>
          <w:iCs/>
          <w:color w:val="FFFFFF"/>
          <w:sz w:val="16"/>
          <w:szCs w:val="16"/>
        </w:rPr>
        <w:t xml:space="preserve">Polycentricity • the game — Opportunity Card • ROUND 2 (12 months)</w:t>
      </w:r>
    </w:p>
    <w:p>
      <w:pPr>
        <w:spacing w:before="120" w:after="60"/>
        <w:jc w:val="center"/>
      </w:pPr>
      <w:r>
        <w:rPr>
          <w:rFonts w:ascii="Arial" w:cs="Arial" w:eastAsia="Arial" w:hAnsi="Arial"/>
          <w:b/>
          <w:bCs/>
          <w:color w:val="1B4F72"/>
          <w:sz w:val="26"/>
          <w:szCs w:val="26"/>
        </w:rPr>
        <w:t xml:space="preserve">Farmer-Facing Decision Support Commons</w:t>
      </w:r>
    </w:p>
    <w:p>
      <w:pPr>
        <w:shd w:fill="EBF5FB" w:val="clear"/>
        <w:spacing w:before="60" w:after="60"/>
        <w:jc w:val="center"/>
      </w:pPr>
      <w:r>
        <w:rPr>
          <w:rFonts w:ascii="Arial" w:cs="Arial" w:eastAsia="Arial" w:hAnsi="Arial"/>
          <w:b/>
          <w:bCs/>
          <w:color w:val="1B4F72"/>
          <w:sz w:val="18"/>
          <w:szCs w:val="18"/>
        </w:rPr>
        <w:t xml:space="preserve">Key Stakeholders: </w:t>
      </w:r>
      <w:r>
        <w:rPr>
          <w:rFonts w:ascii="Arial" w:cs="Arial" w:eastAsia="Arial" w:hAnsi="Arial"/>
          <w:color w:val="333333"/>
          <w:sz w:val="18"/>
          <w:szCs w:val="18"/>
        </w:rPr>
        <w:t xml:space="preserve">Asher (Caney Fork), Matthew (IC-FOODS), Steve (Land PKS), Erika (Point Blue), TSIP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The Challenge</w:t>
            </w:r>
          </w:p>
          <w:p>
            <w:pPr>
              <w:spacing w:before="0" w:after="0"/>
            </w:pPr>
            <w:r>
              <w:rPr>
                <w:rFonts w:ascii="Arial" w:cs="Arial" w:eastAsia="Arial" w:hAnsi="Arial"/>
                <w:color w:val="333333"/>
                <w:sz w:val="18"/>
                <w:szCs w:val="18"/>
              </w:rPr>
              <w:t xml:space="preserve">Multiple tools serve farmers but don’t interoperate. Asher uses TSIP heat maps for management decisions. Steve’s Land PKS helps with soil understanding. Erika’s Point Blue provides monitoring feedback. Matthew’s certification engine could let producers submit data once and receive assessments. Each tool is an island.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The Agreement</w:t>
            </w:r>
          </w:p>
          <w:p>
            <w:pPr>
              <w:spacing w:before="0" w:after="0"/>
            </w:pPr>
            <w:r>
              <w:rPr>
                <w:rFonts w:ascii="Arial" w:cs="Arial" w:eastAsia="Arial" w:hAnsi="Arial"/>
                <w:color w:val="333333"/>
                <w:sz w:val="18"/>
                <w:szCs w:val="18"/>
              </w:rPr>
              <w:t xml:space="preserve">Federate existing tools into a coherent farmer experience: shared data formats (Matthew’s vocabularies + Erika’s Common Farm Convention), shared access protocols, and a modular plug-in architecture. Each tool maintains its own governance and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Each Contributes</w:t>
            </w:r>
          </w:p>
          <w:p>
            <w:pPr>
              <w:spacing w:before="20" w:after="20"/>
              <w:ind w:left="200"/>
            </w:pPr>
            <w:r>
              <w:rPr>
                <w:rFonts w:ascii="Arial" w:cs="Arial" w:eastAsia="Arial" w:hAnsi="Arial"/>
                <w:b/>
                <w:bCs/>
                <w:color w:val="1A1A1A"/>
                <w:sz w:val="18"/>
                <w:szCs w:val="18"/>
              </w:rPr>
              <w:t xml:space="preserve">Matthew: </w:t>
            </w:r>
            <w:r>
              <w:rPr>
                <w:rFonts w:ascii="Arial" w:cs="Arial" w:eastAsia="Arial" w:hAnsi="Arial"/>
                <w:color w:val="333333"/>
                <w:sz w:val="18"/>
                <w:szCs w:val="18"/>
              </w:rPr>
              <w:t xml:space="preserve">Vocabulary layer and certification reasoning engine</w:t>
            </w:r>
          </w:p>
          <w:p>
            <w:pPr>
              <w:spacing w:before="20" w:after="20"/>
              <w:ind w:left="200"/>
            </w:pPr>
            <w:r>
              <w:rPr>
                <w:rFonts w:ascii="Arial" w:cs="Arial" w:eastAsia="Arial" w:hAnsi="Arial"/>
                <w:b/>
                <w:bCs/>
                <w:color w:val="1A1A1A"/>
                <w:sz w:val="18"/>
                <w:szCs w:val="18"/>
              </w:rPr>
              <w:t xml:space="preserve">Asher: </w:t>
            </w:r>
            <w:r>
              <w:rPr>
                <w:rFonts w:ascii="Arial" w:cs="Arial" w:eastAsia="Arial" w:hAnsi="Arial"/>
                <w:color w:val="333333"/>
                <w:sz w:val="18"/>
                <w:szCs w:val="18"/>
              </w:rPr>
              <w:t xml:space="preserve">Real-world testing — does the federated experience improve management decisions?</w:t>
            </w:r>
          </w:p>
          <w:p>
            <w:pPr>
              <w:spacing w:before="20" w:after="20"/>
              <w:ind w:left="200"/>
            </w:pPr>
            <w:r>
              <w:rPr>
                <w:rFonts w:ascii="Arial" w:cs="Arial" w:eastAsia="Arial" w:hAnsi="Arial"/>
                <w:b/>
                <w:bCs/>
                <w:color w:val="1A1A1A"/>
                <w:sz w:val="18"/>
                <w:szCs w:val="18"/>
              </w:rPr>
              <w:t xml:space="preserve">Steve: </w:t>
            </w:r>
            <w:r>
              <w:rPr>
                <w:rFonts w:ascii="Arial" w:cs="Arial" w:eastAsia="Arial" w:hAnsi="Arial"/>
                <w:color w:val="333333"/>
                <w:sz w:val="18"/>
                <w:szCs w:val="18"/>
              </w:rPr>
              <w:t xml:space="preserve">Land PKS as entry point for global soil understanding</w:t>
            </w:r>
          </w:p>
          <w:p>
            <w:pPr>
              <w:spacing w:before="20" w:after="20"/>
              <w:ind w:left="200"/>
            </w:pPr>
            <w:r>
              <w:rPr>
                <w:rFonts w:ascii="Arial" w:cs="Arial" w:eastAsia="Arial" w:hAnsi="Arial"/>
                <w:b/>
                <w:bCs/>
                <w:color w:val="1A1A1A"/>
                <w:sz w:val="18"/>
                <w:szCs w:val="18"/>
              </w:rPr>
              <w:t xml:space="preserve">Erika: </w:t>
            </w:r>
            <w:r>
              <w:rPr>
                <w:rFonts w:ascii="Arial" w:cs="Arial" w:eastAsia="Arial" w:hAnsi="Arial"/>
                <w:color w:val="333333"/>
                <w:sz w:val="18"/>
                <w:szCs w:val="18"/>
              </w:rPr>
              <w:t xml:space="preserve">Monitoring-to-feedback pipeline, MEMS model integration</w:t>
            </w:r>
          </w:p>
          <w:p>
            <w:pPr>
              <w:spacing w:before="20" w:after="20"/>
              <w:ind w:left="200"/>
            </w:pPr>
            <w:r>
              <w:rPr>
                <w:rFonts w:ascii="Arial" w:cs="Arial" w:eastAsia="Arial" w:hAnsi="Arial"/>
                <w:b/>
                <w:bCs/>
                <w:color w:val="1A1A1A"/>
                <w:sz w:val="18"/>
                <w:szCs w:val="18"/>
              </w:rPr>
              <w:t xml:space="preserve">TSIP: </w:t>
            </w:r>
            <w:r>
              <w:rPr>
                <w:rFonts w:ascii="Arial" w:cs="Arial" w:eastAsia="Arial" w:hAnsi="Arial"/>
                <w:color w:val="333333"/>
                <w:sz w:val="18"/>
                <w:szCs w:val="18"/>
              </w:rPr>
              <w:t xml:space="preserve">Visualization and carbon analytics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Success Looks Like</w:t>
            </w:r>
          </w:p>
          <w:p>
            <w:pPr>
              <w:spacing w:before="20" w:after="20"/>
              <w:ind w:left="200"/>
            </w:pPr>
            <w:r>
              <w:rPr>
                <w:rFonts w:ascii="Arial" w:cs="Arial" w:eastAsia="Arial" w:hAnsi="Arial"/>
                <w:color w:val="333333"/>
                <w:sz w:val="18"/>
                <w:szCs w:val="18"/>
              </w:rPr>
              <w:t xml:space="preserve">• A farmer can move between tools without re-entering data</w:t>
            </w:r>
          </w:p>
          <w:p>
            <w:pPr>
              <w:spacing w:before="20" w:after="20"/>
              <w:ind w:left="200"/>
            </w:pPr>
            <w:r>
              <w:rPr>
                <w:rFonts w:ascii="Arial" w:cs="Arial" w:eastAsia="Arial" w:hAnsi="Arial"/>
                <w:color w:val="333333"/>
                <w:sz w:val="18"/>
                <w:szCs w:val="18"/>
              </w:rPr>
              <w:t xml:space="preserve">• Decision-support outputs that directly inform management (not just reports)</w:t>
            </w:r>
          </w:p>
          <w:p>
            <w:pPr>
              <w:spacing w:before="20" w:after="20"/>
              <w:ind w:left="200"/>
            </w:pPr>
            <w:r>
              <w:rPr>
                <w:rFonts w:ascii="Arial" w:cs="Arial" w:eastAsia="Arial" w:hAnsi="Arial"/>
                <w:color w:val="333333"/>
                <w:sz w:val="18"/>
                <w:szCs w:val="18"/>
              </w:rPr>
              <w:t xml:space="preserve">• At least one certification assessment generated from federated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922B21"/>
                <w:sz w:val="20"/>
                <w:szCs w:val="20"/>
              </w:rPr>
              <w:t xml:space="preserve">Risks &amp; Tensions</w:t>
            </w:r>
          </w:p>
          <w:p>
            <w:pPr>
              <w:spacing w:before="20" w:after="20"/>
              <w:ind w:left="200"/>
            </w:pPr>
            <w:r>
              <w:rPr>
                <w:rFonts w:ascii="Arial" w:cs="Arial" w:eastAsia="Arial" w:hAnsi="Arial"/>
                <w:color w:val="333333"/>
                <w:sz w:val="18"/>
                <w:szCs w:val="18"/>
              </w:rPr>
              <w:t xml:space="preserve">• Competing tool interests may resist true interoperability</w:t>
            </w:r>
          </w:p>
          <w:p>
            <w:pPr>
              <w:spacing w:before="20" w:after="20"/>
              <w:ind w:left="200"/>
            </w:pPr>
            <w:r>
              <w:rPr>
                <w:rFonts w:ascii="Arial" w:cs="Arial" w:eastAsia="Arial" w:hAnsi="Arial"/>
                <w:color w:val="333333"/>
                <w:sz w:val="18"/>
                <w:szCs w:val="18"/>
              </w:rPr>
              <w:t xml:space="preserve">• Composable modular standards are aspirational — hard in practice</w:t>
            </w:r>
          </w:p>
          <w:p>
            <w:pPr>
              <w:spacing w:before="20" w:after="20"/>
              <w:ind w:left="200"/>
            </w:pPr>
            <w:r>
              <w:rPr>
                <w:rFonts w:ascii="Arial" w:cs="Arial" w:eastAsia="Arial" w:hAnsi="Arial"/>
                <w:color w:val="333333"/>
                <w:sz w:val="18"/>
                <w:szCs w:val="18"/>
              </w:rPr>
              <w:t xml:space="preserve">• Farmer UX burden if integration is partial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40"/>
            </w:pPr>
            <w:r>
              <w:rPr>
                <w:rFonts w:ascii="Arial" w:cs="Arial" w:eastAsia="Arial" w:hAnsi="Arial"/>
                <w:b/>
                <w:bCs/>
                <w:i/>
                <w:iCs/>
                <w:color w:val="1B4F72"/>
                <w:sz w:val="20"/>
                <w:szCs w:val="20"/>
              </w:rPr>
              <w:t xml:space="preserve">Gameplay Note</w:t>
            </w:r>
          </w:p>
          <w:p>
            <w:pPr>
              <w:spacing w:before="0" w:after="0"/>
            </w:pPr>
            <w:r>
              <w:rPr>
                <w:rFonts w:ascii="Arial" w:cs="Arial" w:eastAsia="Arial" w:hAnsi="Arial"/>
                <w:i/>
                <w:iCs/>
                <w:color w:val="333333"/>
                <w:sz w:val="18"/>
                <w:szCs w:val="18"/>
              </w:rPr>
              <w:t xml:space="preserve">This builds on Round 1’s vocabulary concordance. Without shared terms, federation is impossible. With them, it becomes the network’s flagship value proposition.</w:t>
            </w:r>
          </w:p>
        </w:tc>
      </w:tr>
    </w:tbl>
    <w:p>
      <w:pPr>
        <w:shd w:fill="1B4F72" w:val="clear"/>
        <w:spacing w:before="60" w:after="0"/>
        <w:jc w:val="center"/>
      </w:pPr>
      <w:r>
        <w:rPr>
          <w:rFonts w:ascii="Arial" w:cs="Arial" w:eastAsia="Arial" w:hAnsi="Arial"/>
          <w:i/>
          <w:iCs/>
          <w:color w:val="FFFFFF"/>
          <w:sz w:val="14"/>
          <w:szCs w:val="14"/>
        </w:rPr>
        <w:t xml:space="preserve">Polycentricity • the game — Opportunity Card • ROUND 2</w:t>
      </w:r>
    </w:p>
    <w:p>
      <w:r>
        <w:br w:type="page"/>
      </w:r>
    </w:p>
    <w:p>
      <w:pPr>
        <w:shd w:fill="1B4F72" w:val="clear"/>
        <w:spacing w:before="0" w:after="0"/>
        <w:jc w:val="center"/>
      </w:pPr>
      <w:r>
        <w:rPr>
          <w:rFonts w:ascii="Arial" w:cs="Arial" w:eastAsia="Arial" w:hAnsi="Arial"/>
          <w:i/>
          <w:iCs/>
          <w:color w:val="FFFFFF"/>
          <w:sz w:val="16"/>
          <w:szCs w:val="16"/>
        </w:rPr>
        <w:t xml:space="preserve">Polycentricity • the game — Opportunity Card • ROUND 2 (12 months)</w:t>
      </w:r>
    </w:p>
    <w:p>
      <w:pPr>
        <w:spacing w:before="120" w:after="60"/>
        <w:jc w:val="center"/>
      </w:pPr>
      <w:r>
        <w:rPr>
          <w:rFonts w:ascii="Arial" w:cs="Arial" w:eastAsia="Arial" w:hAnsi="Arial"/>
          <w:b/>
          <w:bCs/>
          <w:color w:val="1B4F72"/>
          <w:sz w:val="26"/>
          <w:szCs w:val="26"/>
        </w:rPr>
        <w:t xml:space="preserve">Reciprocal Research &amp; Data Royalties Framework</w:t>
      </w:r>
    </w:p>
    <w:p>
      <w:pPr>
        <w:shd w:fill="EBF5FB" w:val="clear"/>
        <w:spacing w:before="60" w:after="60"/>
        <w:jc w:val="center"/>
      </w:pPr>
      <w:r>
        <w:rPr>
          <w:rFonts w:ascii="Arial" w:cs="Arial" w:eastAsia="Arial" w:hAnsi="Arial"/>
          <w:b/>
          <w:bCs/>
          <w:color w:val="1B4F72"/>
          <w:sz w:val="18"/>
          <w:szCs w:val="18"/>
        </w:rPr>
        <w:t xml:space="preserve">Key Stakeholders: </w:t>
      </w:r>
      <w:r>
        <w:rPr>
          <w:rFonts w:ascii="Arial" w:cs="Arial" w:eastAsia="Arial" w:hAnsi="Arial"/>
          <w:color w:val="333333"/>
          <w:sz w:val="18"/>
          <w:szCs w:val="18"/>
        </w:rPr>
        <w:t xml:space="preserve">All seven participants, plus academic &amp; commercial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The Challenge</w:t>
            </w:r>
          </w:p>
          <w:p>
            <w:pPr>
              <w:spacing w:before="0" w:after="0"/>
            </w:pPr>
            <w:r>
              <w:rPr>
                <w:rFonts w:ascii="Arial" w:cs="Arial" w:eastAsia="Arial" w:hAnsi="Arial"/>
                <w:color w:val="333333"/>
                <w:sz w:val="18"/>
                <w:szCs w:val="18"/>
              </w:rPr>
              <w:t xml:space="preserve">Everyone contributes data but reciprocity is informal and inconsistent. Asher values co-authorship and portal access. Matthew needs contributor ROI. Jesus envisions farmworkers licensing their data like music royalties. Erika’s multi-level sharing agreement is a starting model. Tim sees data’s value being cheapened by AI and social media.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The Agreement</w:t>
            </w:r>
          </w:p>
          <w:p>
            <w:pPr>
              <w:spacing w:before="0" w:after="0"/>
            </w:pPr>
            <w:r>
              <w:rPr>
                <w:rFonts w:ascii="Arial" w:cs="Arial" w:eastAsia="Arial" w:hAnsi="Arial"/>
                <w:color w:val="333333"/>
                <w:sz w:val="18"/>
                <w:szCs w:val="18"/>
              </w:rPr>
              <w:t xml:space="preserve">A Copyfair-style conditional use licensing framework: data contributors receive decision-support tools, co-authorship, and aggregated insights. Commercial users (retailers, certification bodies, supply chain managers) contribute financially. Academic partners contribute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Each Contributes</w:t>
            </w:r>
          </w:p>
          <w:p>
            <w:pPr>
              <w:spacing w:before="20" w:after="20"/>
              <w:ind w:left="200"/>
            </w:pPr>
            <w:r>
              <w:rPr>
                <w:rFonts w:ascii="Arial" w:cs="Arial" w:eastAsia="Arial" w:hAnsi="Arial"/>
                <w:b/>
                <w:bCs/>
                <w:color w:val="1A1A1A"/>
                <w:sz w:val="18"/>
                <w:szCs w:val="18"/>
              </w:rPr>
              <w:t xml:space="preserve">Asher: </w:t>
            </w:r>
            <w:r>
              <w:rPr>
                <w:rFonts w:ascii="Arial" w:cs="Arial" w:eastAsia="Arial" w:hAnsi="Arial"/>
                <w:color w:val="333333"/>
                <w:sz w:val="18"/>
                <w:szCs w:val="18"/>
              </w:rPr>
              <w:t xml:space="preserve">Template for what reciprocity looks like from a farm’s perspective</w:t>
            </w:r>
          </w:p>
          <w:p>
            <w:pPr>
              <w:spacing w:before="20" w:after="20"/>
              <w:ind w:left="200"/>
            </w:pPr>
            <w:r>
              <w:rPr>
                <w:rFonts w:ascii="Arial" w:cs="Arial" w:eastAsia="Arial" w:hAnsi="Arial"/>
                <w:b/>
                <w:bCs/>
                <w:color w:val="1A1A1A"/>
                <w:sz w:val="18"/>
                <w:szCs w:val="18"/>
              </w:rPr>
              <w:t xml:space="preserve">Matthew: </w:t>
            </w:r>
            <w:r>
              <w:rPr>
                <w:rFonts w:ascii="Arial" w:cs="Arial" w:eastAsia="Arial" w:hAnsi="Arial"/>
                <w:color w:val="333333"/>
                <w:sz w:val="18"/>
                <w:szCs w:val="18"/>
              </w:rPr>
              <w:t xml:space="preserve">Standards for what ‘contribution’ means in a vocabulary commons</w:t>
            </w:r>
          </w:p>
          <w:p>
            <w:pPr>
              <w:spacing w:before="20" w:after="20"/>
              <w:ind w:left="200"/>
            </w:pPr>
            <w:r>
              <w:rPr>
                <w:rFonts w:ascii="Arial" w:cs="Arial" w:eastAsia="Arial" w:hAnsi="Arial"/>
                <w:b/>
                <w:bCs/>
                <w:color w:val="1A1A1A"/>
                <w:sz w:val="18"/>
                <w:szCs w:val="18"/>
              </w:rPr>
              <w:t xml:space="preserve">Jesus: </w:t>
            </w:r>
            <w:r>
              <w:rPr>
                <w:rFonts w:ascii="Arial" w:cs="Arial" w:eastAsia="Arial" w:hAnsi="Arial"/>
                <w:color w:val="333333"/>
                <w:sz w:val="18"/>
                <w:szCs w:val="18"/>
              </w:rPr>
              <w:t xml:space="preserve">Data royalty model design from music industry IP framework</w:t>
            </w:r>
          </w:p>
          <w:p>
            <w:pPr>
              <w:spacing w:before="20" w:after="20"/>
              <w:ind w:left="200"/>
            </w:pPr>
            <w:r>
              <w:rPr>
                <w:rFonts w:ascii="Arial" w:cs="Arial" w:eastAsia="Arial" w:hAnsi="Arial"/>
                <w:b/>
                <w:bCs/>
                <w:color w:val="1A1A1A"/>
                <w:sz w:val="18"/>
                <w:szCs w:val="18"/>
              </w:rPr>
              <w:t xml:space="preserve">Erika: </w:t>
            </w:r>
            <w:r>
              <w:rPr>
                <w:rFonts w:ascii="Arial" w:cs="Arial" w:eastAsia="Arial" w:hAnsi="Arial"/>
                <w:color w:val="333333"/>
                <w:sz w:val="18"/>
                <w:szCs w:val="18"/>
              </w:rPr>
              <w:t xml:space="preserve">Multi-level sharing agreement as governance template</w:t>
            </w:r>
          </w:p>
          <w:p>
            <w:pPr>
              <w:spacing w:before="20" w:after="20"/>
              <w:ind w:left="200"/>
            </w:pPr>
            <w:r>
              <w:rPr>
                <w:rFonts w:ascii="Arial" w:cs="Arial" w:eastAsia="Arial" w:hAnsi="Arial"/>
                <w:b/>
                <w:bCs/>
                <w:color w:val="1A1A1A"/>
                <w:sz w:val="18"/>
                <w:szCs w:val="18"/>
              </w:rPr>
              <w:t xml:space="preserve">Tim: </w:t>
            </w:r>
            <w:r>
              <w:rPr>
                <w:rFonts w:ascii="Arial" w:cs="Arial" w:eastAsia="Arial" w:hAnsi="Arial"/>
                <w:color w:val="333333"/>
                <w:sz w:val="18"/>
                <w:szCs w:val="18"/>
              </w:rPr>
              <w:t xml:space="preserve">Enforcement mechanism design — precautionary governance approach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Success Looks Like</w:t>
            </w:r>
          </w:p>
          <w:p>
            <w:pPr>
              <w:spacing w:before="20" w:after="20"/>
              <w:ind w:left="200"/>
            </w:pPr>
            <w:r>
              <w:rPr>
                <w:rFonts w:ascii="Arial" w:cs="Arial" w:eastAsia="Arial" w:hAnsi="Arial"/>
                <w:color w:val="333333"/>
                <w:sz w:val="18"/>
                <w:szCs w:val="18"/>
              </w:rPr>
              <w:t xml:space="preserve">• A published reciprocity framework with tiered contributor/user roles</w:t>
            </w:r>
          </w:p>
          <w:p>
            <w:pPr>
              <w:spacing w:before="20" w:after="20"/>
              <w:ind w:left="200"/>
            </w:pPr>
            <w:r>
              <w:rPr>
                <w:rFonts w:ascii="Arial" w:cs="Arial" w:eastAsia="Arial" w:hAnsi="Arial"/>
                <w:color w:val="333333"/>
                <w:sz w:val="18"/>
                <w:szCs w:val="18"/>
              </w:rPr>
              <w:t xml:space="preserve">• At least one commercial user paying for access under Copyfair terms</w:t>
            </w:r>
          </w:p>
          <w:p>
            <w:pPr>
              <w:spacing w:before="20" w:after="20"/>
              <w:ind w:left="200"/>
            </w:pPr>
            <w:r>
              <w:rPr>
                <w:rFonts w:ascii="Arial" w:cs="Arial" w:eastAsia="Arial" w:hAnsi="Arial"/>
                <w:color w:val="333333"/>
                <w:sz w:val="18"/>
                <w:szCs w:val="18"/>
              </w:rPr>
              <w:t xml:space="preserve">• Farmworker data generating financial returns to workers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922B21"/>
                <w:sz w:val="20"/>
                <w:szCs w:val="20"/>
              </w:rPr>
              <w:t xml:space="preserve">Risks &amp; Tensions</w:t>
            </w:r>
          </w:p>
          <w:p>
            <w:pPr>
              <w:spacing w:before="20" w:after="20"/>
              <w:ind w:left="200"/>
            </w:pPr>
            <w:r>
              <w:rPr>
                <w:rFonts w:ascii="Arial" w:cs="Arial" w:eastAsia="Arial" w:hAnsi="Arial"/>
                <w:color w:val="333333"/>
                <w:sz w:val="18"/>
                <w:szCs w:val="18"/>
              </w:rPr>
              <w:t xml:space="preserve">• Commercial users may refuse to pay for data they can get elsewhere</w:t>
            </w:r>
          </w:p>
          <w:p>
            <w:pPr>
              <w:spacing w:before="20" w:after="20"/>
              <w:ind w:left="200"/>
            </w:pPr>
            <w:r>
              <w:rPr>
                <w:rFonts w:ascii="Arial" w:cs="Arial" w:eastAsia="Arial" w:hAnsi="Arial"/>
                <w:color w:val="333333"/>
                <w:sz w:val="18"/>
                <w:szCs w:val="18"/>
              </w:rPr>
              <w:t xml:space="preserve">• Defining ‘fair’ reciprocity across vastly different contexts is hard</w:t>
            </w:r>
          </w:p>
          <w:p>
            <w:pPr>
              <w:spacing w:before="20" w:after="20"/>
              <w:ind w:left="200"/>
            </w:pPr>
            <w:r>
              <w:rPr>
                <w:rFonts w:ascii="Arial" w:cs="Arial" w:eastAsia="Arial" w:hAnsi="Arial"/>
                <w:color w:val="333333"/>
                <w:sz w:val="18"/>
                <w:szCs w:val="18"/>
              </w:rPr>
              <w:t xml:space="preserve">• Enforcement mechanisms don’t exist yet (Tim’s core concern)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40"/>
            </w:pPr>
            <w:r>
              <w:rPr>
                <w:rFonts w:ascii="Arial" w:cs="Arial" w:eastAsia="Arial" w:hAnsi="Arial"/>
                <w:b/>
                <w:bCs/>
                <w:i/>
                <w:iCs/>
                <w:color w:val="1B4F72"/>
                <w:sz w:val="20"/>
                <w:szCs w:val="20"/>
              </w:rPr>
              <w:t xml:space="preserve">Gameplay Note</w:t>
            </w:r>
          </w:p>
          <w:p>
            <w:pPr>
              <w:spacing w:before="0" w:after="0"/>
            </w:pPr>
            <w:r>
              <w:rPr>
                <w:rFonts w:ascii="Arial" w:cs="Arial" w:eastAsia="Arial" w:hAnsi="Arial"/>
                <w:i/>
                <w:iCs/>
                <w:color w:val="333333"/>
                <w:sz w:val="18"/>
                <w:szCs w:val="18"/>
              </w:rPr>
              <w:t xml:space="preserve">This card operationalizes the values that all seven participants share. It’s the governance backbone of the entire commons. Play it after trust protocols and vocabulary concordance are established.</w:t>
            </w:r>
          </w:p>
        </w:tc>
      </w:tr>
    </w:tbl>
    <w:p>
      <w:pPr>
        <w:shd w:fill="1B4F72" w:val="clear"/>
        <w:spacing w:before="60" w:after="0"/>
        <w:jc w:val="center"/>
      </w:pPr>
      <w:r>
        <w:rPr>
          <w:rFonts w:ascii="Arial" w:cs="Arial" w:eastAsia="Arial" w:hAnsi="Arial"/>
          <w:i/>
          <w:iCs/>
          <w:color w:val="FFFFFF"/>
          <w:sz w:val="14"/>
          <w:szCs w:val="14"/>
        </w:rPr>
        <w:t xml:space="preserve">Polycentricity • the game — Opportunity Card • ROUND 2</w:t>
      </w:r>
    </w:p>
    <w:p>
      <w:r>
        <w:br w:type="page"/>
      </w:r>
    </w:p>
    <w:p>
      <w:pPr>
        <w:shd w:fill="1B4F72" w:val="clear"/>
        <w:spacing w:before="0" w:after="0"/>
        <w:jc w:val="center"/>
      </w:pPr>
      <w:r>
        <w:rPr>
          <w:rFonts w:ascii="Arial" w:cs="Arial" w:eastAsia="Arial" w:hAnsi="Arial"/>
          <w:i/>
          <w:iCs/>
          <w:color w:val="FFFFFF"/>
          <w:sz w:val="16"/>
          <w:szCs w:val="16"/>
        </w:rPr>
        <w:t xml:space="preserve">Polycentricity • the game — Opportunity Card • ROUND 2 (12 months)</w:t>
      </w:r>
    </w:p>
    <w:p>
      <w:pPr>
        <w:spacing w:before="120" w:after="60"/>
        <w:jc w:val="center"/>
      </w:pPr>
      <w:r>
        <w:rPr>
          <w:rFonts w:ascii="Arial" w:cs="Arial" w:eastAsia="Arial" w:hAnsi="Arial"/>
          <w:b/>
          <w:bCs/>
          <w:color w:val="1B4F72"/>
          <w:sz w:val="26"/>
          <w:szCs w:val="26"/>
        </w:rPr>
        <w:t xml:space="preserve">Decentralized Data Sovereignty Architecture</w:t>
      </w:r>
    </w:p>
    <w:p>
      <w:pPr>
        <w:shd w:fill="EBF5FB" w:val="clear"/>
        <w:spacing w:before="60" w:after="60"/>
        <w:jc w:val="center"/>
      </w:pPr>
      <w:r>
        <w:rPr>
          <w:rFonts w:ascii="Arial" w:cs="Arial" w:eastAsia="Arial" w:hAnsi="Arial"/>
          <w:b/>
          <w:bCs/>
          <w:color w:val="1B4F72"/>
          <w:sz w:val="18"/>
          <w:szCs w:val="18"/>
        </w:rPr>
        <w:t xml:space="preserve">Key Stakeholders: </w:t>
      </w:r>
      <w:r>
        <w:rPr>
          <w:rFonts w:ascii="Arial" w:cs="Arial" w:eastAsia="Arial" w:hAnsi="Arial"/>
          <w:color w:val="333333"/>
          <w:sz w:val="18"/>
          <w:szCs w:val="18"/>
        </w:rPr>
        <w:t xml:space="preserve">Jesus (Entidad), Kara (GLCDI), Matthew (IC-FOODS), Steve (Land PKS), Tim (GLCDI)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The Challenge</w:t>
            </w:r>
          </w:p>
          <w:p>
            <w:pPr>
              <w:spacing w:before="0" w:after="0"/>
            </w:pPr>
            <w:r>
              <w:rPr>
                <w:rFonts w:ascii="Arial" w:cs="Arial" w:eastAsia="Arial" w:hAnsi="Arial"/>
                <w:color w:val="333333"/>
                <w:sz w:val="18"/>
                <w:szCs w:val="18"/>
              </w:rPr>
              <w:t xml:space="preserve">Data lives everywhere: Google Drive, third-party servers, personal notebooks, relational databases. Everyone wants sovereignty without isolation. Kara can’t find a metaphor for the data space. Steve wants to describe knowledge without revealing data. Jesus has built the wallet infrastructure. Matthew has the vocabulary layer.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The Agreement</w:t>
            </w:r>
          </w:p>
          <w:p>
            <w:pPr>
              <w:spacing w:before="0" w:after="0"/>
            </w:pPr>
            <w:r>
              <w:rPr>
                <w:rFonts w:ascii="Arial" w:cs="Arial" w:eastAsia="Arial" w:hAnsi="Arial"/>
                <w:color w:val="333333"/>
                <w:sz w:val="18"/>
                <w:szCs w:val="18"/>
              </w:rPr>
              <w:t xml:space="preserve">A federated data trust architecture: each node maintains sovereignty over raw data but contributes standardized metadata to a shared discovery layer. Jesus’s verifiable credentials provide identity and access control. Matthew’s vocabularies enable cross-node search. Kara’s GLCDI prototype is the testbed.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Each Contributes</w:t>
            </w:r>
          </w:p>
          <w:p>
            <w:pPr>
              <w:spacing w:before="20" w:after="20"/>
              <w:ind w:left="200"/>
            </w:pPr>
            <w:r>
              <w:rPr>
                <w:rFonts w:ascii="Arial" w:cs="Arial" w:eastAsia="Arial" w:hAnsi="Arial"/>
                <w:b/>
                <w:bCs/>
                <w:color w:val="1A1A1A"/>
                <w:sz w:val="18"/>
                <w:szCs w:val="18"/>
              </w:rPr>
              <w:t xml:space="preserve">Jesus: </w:t>
            </w:r>
            <w:r>
              <w:rPr>
                <w:rFonts w:ascii="Arial" w:cs="Arial" w:eastAsia="Arial" w:hAnsi="Arial"/>
                <w:color w:val="333333"/>
                <w:sz w:val="18"/>
                <w:szCs w:val="18"/>
              </w:rPr>
              <w:t xml:space="preserve">Verifiable credential infrastructure for identity &amp; consent</w:t>
            </w:r>
          </w:p>
          <w:p>
            <w:pPr>
              <w:spacing w:before="20" w:after="20"/>
              <w:ind w:left="200"/>
            </w:pPr>
            <w:r>
              <w:rPr>
                <w:rFonts w:ascii="Arial" w:cs="Arial" w:eastAsia="Arial" w:hAnsi="Arial"/>
                <w:b/>
                <w:bCs/>
                <w:color w:val="1A1A1A"/>
                <w:sz w:val="18"/>
                <w:szCs w:val="18"/>
              </w:rPr>
              <w:t xml:space="preserve">Kara: </w:t>
            </w:r>
            <w:r>
              <w:rPr>
                <w:rFonts w:ascii="Arial" w:cs="Arial" w:eastAsia="Arial" w:hAnsi="Arial"/>
                <w:color w:val="333333"/>
                <w:sz w:val="18"/>
                <w:szCs w:val="18"/>
              </w:rPr>
              <w:t xml:space="preserve">GLCDI data space as governance and coordination testbed</w:t>
            </w:r>
          </w:p>
          <w:p>
            <w:pPr>
              <w:spacing w:before="20" w:after="20"/>
              <w:ind w:left="200"/>
            </w:pPr>
            <w:r>
              <w:rPr>
                <w:rFonts w:ascii="Arial" w:cs="Arial" w:eastAsia="Arial" w:hAnsi="Arial"/>
                <w:b/>
                <w:bCs/>
                <w:color w:val="1A1A1A"/>
                <w:sz w:val="18"/>
                <w:szCs w:val="18"/>
              </w:rPr>
              <w:t xml:space="preserve">Matthew: </w:t>
            </w:r>
            <w:r>
              <w:rPr>
                <w:rFonts w:ascii="Arial" w:cs="Arial" w:eastAsia="Arial" w:hAnsi="Arial"/>
                <w:color w:val="333333"/>
                <w:sz w:val="18"/>
                <w:szCs w:val="18"/>
              </w:rPr>
              <w:t xml:space="preserve">Metadata vocabulary layer enabling cross-node discovery</w:t>
            </w:r>
          </w:p>
          <w:p>
            <w:pPr>
              <w:spacing w:before="20" w:after="20"/>
              <w:ind w:left="200"/>
            </w:pPr>
            <w:r>
              <w:rPr>
                <w:rFonts w:ascii="Arial" w:cs="Arial" w:eastAsia="Arial" w:hAnsi="Arial"/>
                <w:b/>
                <w:bCs/>
                <w:color w:val="1A1A1A"/>
                <w:sz w:val="18"/>
                <w:szCs w:val="18"/>
              </w:rPr>
              <w:t xml:space="preserve">Steve: </w:t>
            </w:r>
            <w:r>
              <w:rPr>
                <w:rFonts w:ascii="Arial" w:cs="Arial" w:eastAsia="Arial" w:hAnsi="Arial"/>
                <w:color w:val="333333"/>
                <w:sz w:val="18"/>
                <w:szCs w:val="18"/>
              </w:rPr>
              <w:t xml:space="preserve">"Describe knowledge without revealing data" design patterns</w:t>
            </w:r>
          </w:p>
          <w:p>
            <w:pPr>
              <w:spacing w:before="20" w:after="20"/>
              <w:ind w:left="200"/>
            </w:pPr>
            <w:r>
              <w:rPr>
                <w:rFonts w:ascii="Arial" w:cs="Arial" w:eastAsia="Arial" w:hAnsi="Arial"/>
                <w:b/>
                <w:bCs/>
                <w:color w:val="1A1A1A"/>
                <w:sz w:val="18"/>
                <w:szCs w:val="18"/>
              </w:rPr>
              <w:t xml:space="preserve">Tim: </w:t>
            </w:r>
            <w:r>
              <w:rPr>
                <w:rFonts w:ascii="Arial" w:cs="Arial" w:eastAsia="Arial" w:hAnsi="Arial"/>
                <w:color w:val="333333"/>
                <w:sz w:val="18"/>
                <w:szCs w:val="18"/>
              </w:rPr>
              <w:t xml:space="preserve">Sovereignty transition model (Regenerative Rubber Alliance handoff)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Success Looks Like</w:t>
            </w:r>
          </w:p>
          <w:p>
            <w:pPr>
              <w:spacing w:before="20" w:after="20"/>
              <w:ind w:left="200"/>
            </w:pPr>
            <w:r>
              <w:rPr>
                <w:rFonts w:ascii="Arial" w:cs="Arial" w:eastAsia="Arial" w:hAnsi="Arial"/>
                <w:color w:val="333333"/>
                <w:sz w:val="18"/>
                <w:szCs w:val="18"/>
              </w:rPr>
              <w:t xml:space="preserve">• Data discoverable across nodes without leaving its origin</w:t>
            </w:r>
          </w:p>
          <w:p>
            <w:pPr>
              <w:spacing w:before="20" w:after="20"/>
              <w:ind w:left="200"/>
            </w:pPr>
            <w:r>
              <w:rPr>
                <w:rFonts w:ascii="Arial" w:cs="Arial" w:eastAsia="Arial" w:hAnsi="Arial"/>
                <w:color w:val="333333"/>
                <w:sz w:val="18"/>
                <w:szCs w:val="18"/>
              </w:rPr>
              <w:t xml:space="preserve">• At least one sovereignty transition completed (data governance handed to community)</w:t>
            </w:r>
          </w:p>
          <w:p>
            <w:pPr>
              <w:spacing w:before="20" w:after="20"/>
              <w:ind w:left="200"/>
            </w:pPr>
            <w:r>
              <w:rPr>
                <w:rFonts w:ascii="Arial" w:cs="Arial" w:eastAsia="Arial" w:hAnsi="Arial"/>
                <w:color w:val="333333"/>
                <w:sz w:val="18"/>
                <w:szCs w:val="18"/>
              </w:rPr>
              <w:t xml:space="preserve">• A working metaphor for the data space that non-technical stakeholders understand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922B21"/>
                <w:sz w:val="20"/>
                <w:szCs w:val="20"/>
              </w:rPr>
              <w:t xml:space="preserve">Risks &amp; Tensions</w:t>
            </w:r>
          </w:p>
          <w:p>
            <w:pPr>
              <w:spacing w:before="20" w:after="20"/>
              <w:ind w:left="200"/>
            </w:pPr>
            <w:r>
              <w:rPr>
                <w:rFonts w:ascii="Arial" w:cs="Arial" w:eastAsia="Arial" w:hAnsi="Arial"/>
                <w:color w:val="333333"/>
                <w:sz w:val="18"/>
                <w:szCs w:val="18"/>
              </w:rPr>
              <w:t xml:space="preserve">• Technical complexity of federated architecture is high</w:t>
            </w:r>
          </w:p>
          <w:p>
            <w:pPr>
              <w:spacing w:before="20" w:after="20"/>
              <w:ind w:left="200"/>
            </w:pPr>
            <w:r>
              <w:rPr>
                <w:rFonts w:ascii="Arial" w:cs="Arial" w:eastAsia="Arial" w:hAnsi="Arial"/>
                <w:color w:val="333333"/>
                <w:sz w:val="18"/>
                <w:szCs w:val="18"/>
              </w:rPr>
              <w:t xml:space="preserve">• Different nodes have vastly different technical capacity</w:t>
            </w:r>
          </w:p>
          <w:p>
            <w:pPr>
              <w:spacing w:before="20" w:after="20"/>
              <w:ind w:left="200"/>
            </w:pPr>
            <w:r>
              <w:rPr>
                <w:rFonts w:ascii="Arial" w:cs="Arial" w:eastAsia="Arial" w:hAnsi="Arial"/>
                <w:color w:val="333333"/>
                <w:sz w:val="18"/>
                <w:szCs w:val="18"/>
              </w:rPr>
              <w:t xml:space="preserve">• Sovereignty language may mask power imbalances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40"/>
            </w:pPr>
            <w:r>
              <w:rPr>
                <w:rFonts w:ascii="Arial" w:cs="Arial" w:eastAsia="Arial" w:hAnsi="Arial"/>
                <w:b/>
                <w:bCs/>
                <w:i/>
                <w:iCs/>
                <w:color w:val="1B4F72"/>
                <w:sz w:val="20"/>
                <w:szCs w:val="20"/>
              </w:rPr>
              <w:t xml:space="preserve">Gameplay Note</w:t>
            </w:r>
          </w:p>
          <w:p>
            <w:pPr>
              <w:spacing w:before="0" w:after="0"/>
            </w:pPr>
            <w:r>
              <w:rPr>
                <w:rFonts w:ascii="Arial" w:cs="Arial" w:eastAsia="Arial" w:hAnsi="Arial"/>
                <w:i/>
                <w:iCs/>
                <w:color w:val="333333"/>
                <w:sz w:val="18"/>
                <w:szCs w:val="18"/>
              </w:rPr>
              <w:t xml:space="preserve">This is the most technically ambitious agreement. It depends on vocabulary concordance (Round 1), trust protocols (Round 1), and the GLCDI prototype (Round 1) all being in progress.</w:t>
            </w:r>
          </w:p>
        </w:tc>
      </w:tr>
    </w:tbl>
    <w:p>
      <w:pPr>
        <w:shd w:fill="1B4F72" w:val="clear"/>
        <w:spacing w:before="60" w:after="0"/>
        <w:jc w:val="center"/>
      </w:pPr>
      <w:r>
        <w:rPr>
          <w:rFonts w:ascii="Arial" w:cs="Arial" w:eastAsia="Arial" w:hAnsi="Arial"/>
          <w:i/>
          <w:iCs/>
          <w:color w:val="FFFFFF"/>
          <w:sz w:val="14"/>
          <w:szCs w:val="14"/>
        </w:rPr>
        <w:t xml:space="preserve">Polycentricity • the game — Opportunity Card • ROUND 2</w:t>
      </w:r>
    </w:p>
    <w:p>
      <w:r>
        <w:br w:type="page"/>
      </w:r>
    </w:p>
    <w:p>
      <w:pPr>
        <w:shd w:fill="1B4F72" w:val="clear"/>
        <w:spacing w:before="0" w:after="0"/>
        <w:jc w:val="center"/>
      </w:pPr>
      <w:r>
        <w:rPr>
          <w:rFonts w:ascii="Arial" w:cs="Arial" w:eastAsia="Arial" w:hAnsi="Arial"/>
          <w:i/>
          <w:iCs/>
          <w:color w:val="FFFFFF"/>
          <w:sz w:val="16"/>
          <w:szCs w:val="16"/>
        </w:rPr>
        <w:t xml:space="preserve">Polycentricity • the game — Opportunity Card • ROUND 2 (12 months)</w:t>
      </w:r>
    </w:p>
    <w:p>
      <w:pPr>
        <w:spacing w:before="120" w:after="60"/>
        <w:jc w:val="center"/>
      </w:pPr>
      <w:r>
        <w:rPr>
          <w:rFonts w:ascii="Arial" w:cs="Arial" w:eastAsia="Arial" w:hAnsi="Arial"/>
          <w:b/>
          <w:bCs/>
          <w:color w:val="1B4F72"/>
          <w:sz w:val="26"/>
          <w:szCs w:val="26"/>
        </w:rPr>
        <w:t xml:space="preserve">Coordinated Funding &amp; Institutional Hosting</w:t>
      </w:r>
    </w:p>
    <w:p>
      <w:pPr>
        <w:shd w:fill="EBF5FB" w:val="clear"/>
        <w:spacing w:before="60" w:after="60"/>
        <w:jc w:val="center"/>
      </w:pPr>
      <w:r>
        <w:rPr>
          <w:rFonts w:ascii="Arial" w:cs="Arial" w:eastAsia="Arial" w:hAnsi="Arial"/>
          <w:b/>
          <w:bCs/>
          <w:color w:val="1B4F72"/>
          <w:sz w:val="18"/>
          <w:szCs w:val="18"/>
        </w:rPr>
        <w:t xml:space="preserve">Key Stakeholders: </w:t>
      </w:r>
      <w:r>
        <w:rPr>
          <w:rFonts w:ascii="Arial" w:cs="Arial" w:eastAsia="Arial" w:hAnsi="Arial"/>
          <w:color w:val="333333"/>
          <w:sz w:val="18"/>
          <w:szCs w:val="18"/>
        </w:rPr>
        <w:t xml:space="preserve">Kara (GLCDI), Tim (GLCDI), Erika (Point Blue), all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The Challenge</w:t>
            </w:r>
          </w:p>
          <w:p>
            <w:pPr>
              <w:spacing w:before="0" w:after="0"/>
            </w:pPr>
            <w:r>
              <w:rPr>
                <w:rFonts w:ascii="Arial" w:cs="Arial" w:eastAsia="Arial" w:hAnsi="Arial"/>
                <w:color w:val="333333"/>
                <w:sz w:val="18"/>
                <w:szCs w:val="18"/>
              </w:rPr>
              <w:t xml:space="preserve">Multiple participants named funding as their most limiting constraint. Tim sees provincialism — everyone believing their approach is the only right one — as the systemic barrier to attracting scale capital. The network lacks coordinated fundraising, aligned talking points, and a legal home that preserves autonomy.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The Agreement</w:t>
            </w:r>
          </w:p>
          <w:p>
            <w:pPr>
              <w:spacing w:before="0" w:after="0"/>
            </w:pPr>
            <w:r>
              <w:rPr>
                <w:rFonts w:ascii="Arial" w:cs="Arial" w:eastAsia="Arial" w:hAnsi="Arial"/>
                <w:color w:val="333333"/>
                <w:sz w:val="18"/>
                <w:szCs w:val="18"/>
              </w:rPr>
              <w:t xml:space="preserve">The steering committee develops shared value propositions by funder type, evaluates institutional hosting options (NatureX Foundation and others), and presents the network as a coherent ecosystem rather than competing proposals. Shared infrastructure reduces per-organization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Each Contributes</w:t>
            </w:r>
          </w:p>
          <w:p>
            <w:pPr>
              <w:spacing w:before="20" w:after="20"/>
              <w:ind w:left="200"/>
            </w:pPr>
            <w:r>
              <w:rPr>
                <w:rFonts w:ascii="Arial" w:cs="Arial" w:eastAsia="Arial" w:hAnsi="Arial"/>
                <w:b/>
                <w:bCs/>
                <w:color w:val="1A1A1A"/>
                <w:sz w:val="18"/>
                <w:szCs w:val="18"/>
              </w:rPr>
              <w:t xml:space="preserve">Kara: </w:t>
            </w:r>
            <w:r>
              <w:rPr>
                <w:rFonts w:ascii="Arial" w:cs="Arial" w:eastAsia="Arial" w:hAnsi="Arial"/>
                <w:color w:val="333333"/>
                <w:sz w:val="18"/>
                <w:szCs w:val="18"/>
              </w:rPr>
              <w:t xml:space="preserve">Fundraising skills, stakeholder mapping, project management</w:t>
            </w:r>
          </w:p>
          <w:p>
            <w:pPr>
              <w:spacing w:before="20" w:after="20"/>
              <w:ind w:left="200"/>
            </w:pPr>
            <w:r>
              <w:rPr>
                <w:rFonts w:ascii="Arial" w:cs="Arial" w:eastAsia="Arial" w:hAnsi="Arial"/>
                <w:b/>
                <w:bCs/>
                <w:color w:val="1A1A1A"/>
                <w:sz w:val="18"/>
                <w:szCs w:val="18"/>
              </w:rPr>
              <w:t xml:space="preserve">Tim: </w:t>
            </w:r>
            <w:r>
              <w:rPr>
                <w:rFonts w:ascii="Arial" w:cs="Arial" w:eastAsia="Arial" w:hAnsi="Arial"/>
                <w:color w:val="333333"/>
                <w:sz w:val="18"/>
                <w:szCs w:val="18"/>
              </w:rPr>
              <w:t xml:space="preserve">Institutional hosting evaluation criteria, NatureX relationship</w:t>
            </w:r>
          </w:p>
          <w:p>
            <w:pPr>
              <w:spacing w:before="20" w:after="20"/>
              <w:ind w:left="200"/>
            </w:pPr>
            <w:r>
              <w:rPr>
                <w:rFonts w:ascii="Arial" w:cs="Arial" w:eastAsia="Arial" w:hAnsi="Arial"/>
                <w:b/>
                <w:bCs/>
                <w:color w:val="1A1A1A"/>
                <w:sz w:val="18"/>
                <w:szCs w:val="18"/>
              </w:rPr>
              <w:t xml:space="preserve">Erika: </w:t>
            </w:r>
            <w:r>
              <w:rPr>
                <w:rFonts w:ascii="Arial" w:cs="Arial" w:eastAsia="Arial" w:hAnsi="Arial"/>
                <w:color w:val="333333"/>
                <w:sz w:val="18"/>
                <w:szCs w:val="18"/>
              </w:rPr>
              <w:t xml:space="preserve">Science credibility and policy relationships</w:t>
            </w:r>
          </w:p>
          <w:p>
            <w:pPr>
              <w:spacing w:before="20" w:after="20"/>
              <w:ind w:left="200"/>
            </w:pPr>
            <w:r>
              <w:rPr>
                <w:rFonts w:ascii="Arial" w:cs="Arial" w:eastAsia="Arial" w:hAnsi="Arial"/>
                <w:b/>
                <w:bCs/>
                <w:color w:val="1A1A1A"/>
                <w:sz w:val="18"/>
                <w:szCs w:val="18"/>
              </w:rPr>
              <w:t xml:space="preserve">All: </w:t>
            </w:r>
            <w:r>
              <w:rPr>
                <w:rFonts w:ascii="Arial" w:cs="Arial" w:eastAsia="Arial" w:hAnsi="Arial"/>
                <w:color w:val="333333"/>
                <w:sz w:val="18"/>
                <w:szCs w:val="18"/>
              </w:rPr>
              <w:t xml:space="preserve">Aligned talking points — what the network is and isn’t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1B4F72"/>
                <w:sz w:val="20"/>
                <w:szCs w:val="20"/>
              </w:rPr>
              <w:t xml:space="preserve">Success Looks Like</w:t>
            </w:r>
          </w:p>
          <w:p>
            <w:pPr>
              <w:spacing w:before="20" w:after="20"/>
              <w:ind w:left="200"/>
            </w:pPr>
            <w:r>
              <w:rPr>
                <w:rFonts w:ascii="Arial" w:cs="Arial" w:eastAsia="Arial" w:hAnsi="Arial"/>
                <w:color w:val="333333"/>
                <w:sz w:val="18"/>
                <w:szCs w:val="18"/>
              </w:rPr>
              <w:t xml:space="preserve">• Shared pitch materials for 3+ funder types</w:t>
            </w:r>
          </w:p>
          <w:p>
            <w:pPr>
              <w:spacing w:before="20" w:after="20"/>
              <w:ind w:left="200"/>
            </w:pPr>
            <w:r>
              <w:rPr>
                <w:rFonts w:ascii="Arial" w:cs="Arial" w:eastAsia="Arial" w:hAnsi="Arial"/>
                <w:color w:val="333333"/>
                <w:sz w:val="18"/>
                <w:szCs w:val="18"/>
              </w:rPr>
              <w:t xml:space="preserve">• Institutional hosting evaluation completed with steering committee buy-in</w:t>
            </w:r>
          </w:p>
          <w:p>
            <w:pPr>
              <w:spacing w:before="20" w:after="20"/>
              <w:ind w:left="200"/>
            </w:pPr>
            <w:r>
              <w:rPr>
                <w:rFonts w:ascii="Arial" w:cs="Arial" w:eastAsia="Arial" w:hAnsi="Arial"/>
                <w:color w:val="333333"/>
                <w:sz w:val="18"/>
                <w:szCs w:val="18"/>
              </w:rPr>
              <w:t xml:space="preserve">• At least one coordinated funding proposal submitted</w:t>
            </w:r>
          </w:p>
          <w:p>
            <w:pPr>
              <w:spacing w:before="20" w:after="20"/>
              <w:ind w:left="200"/>
            </w:pPr>
            <w:r>
              <w:rPr>
                <w:rFonts w:ascii="Arial" w:cs="Arial" w:eastAsia="Arial" w:hAnsi="Arial"/>
                <w:color w:val="333333"/>
                <w:sz w:val="18"/>
                <w:szCs w:val="18"/>
              </w:rPr>
              <w:t xml:space="preserve">• Reduced duplication in grant applications across the 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pPr>
            <w:r>
              <w:rPr>
                <w:rFonts w:ascii="Arial" w:cs="Arial" w:eastAsia="Arial" w:hAnsi="Arial"/>
                <w:b/>
                <w:bCs/>
                <w:color w:val="922B21"/>
                <w:sz w:val="20"/>
                <w:szCs w:val="20"/>
              </w:rPr>
              <w:t xml:space="preserve">Risks &amp; Tensions</w:t>
            </w:r>
          </w:p>
          <w:p>
            <w:pPr>
              <w:spacing w:before="20" w:after="20"/>
              <w:ind w:left="200"/>
            </w:pPr>
            <w:r>
              <w:rPr>
                <w:rFonts w:ascii="Arial" w:cs="Arial" w:eastAsia="Arial" w:hAnsi="Arial"/>
                <w:color w:val="333333"/>
                <w:sz w:val="18"/>
                <w:szCs w:val="18"/>
              </w:rPr>
              <w:t xml:space="preserve">• Institutional hosting may centralize power unintentionally</w:t>
            </w:r>
          </w:p>
          <w:p>
            <w:pPr>
              <w:spacing w:before="20" w:after="20"/>
              <w:ind w:left="200"/>
            </w:pPr>
            <w:r>
              <w:rPr>
                <w:rFonts w:ascii="Arial" w:cs="Arial" w:eastAsia="Arial" w:hAnsi="Arial"/>
                <w:color w:val="333333"/>
                <w:sz w:val="18"/>
                <w:szCs w:val="18"/>
              </w:rPr>
              <w:t xml:space="preserve">• Aligned talking points risk flattening important differences</w:t>
            </w:r>
          </w:p>
          <w:p>
            <w:pPr>
              <w:spacing w:before="20" w:after="20"/>
              <w:ind w:left="200"/>
            </w:pPr>
            <w:r>
              <w:rPr>
                <w:rFonts w:ascii="Arial" w:cs="Arial" w:eastAsia="Arial" w:hAnsi="Arial"/>
                <w:color w:val="333333"/>
                <w:sz w:val="18"/>
                <w:szCs w:val="18"/>
              </w:rPr>
              <w:t xml:space="preserve">• Funder priorities may not match network’s actual needs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before="0" w:after="40"/>
            </w:pPr>
            <w:r>
              <w:rPr>
                <w:rFonts w:ascii="Arial" w:cs="Arial" w:eastAsia="Arial" w:hAnsi="Arial"/>
                <w:b/>
                <w:bCs/>
                <w:i/>
                <w:iCs/>
                <w:color w:val="1B4F72"/>
                <w:sz w:val="20"/>
                <w:szCs w:val="20"/>
              </w:rPr>
              <w:t xml:space="preserve">Gameplay Note</w:t>
            </w:r>
          </w:p>
          <w:p>
            <w:pPr>
              <w:spacing w:before="0" w:after="0"/>
            </w:pPr>
            <w:r>
              <w:rPr>
                <w:rFonts w:ascii="Arial" w:cs="Arial" w:eastAsia="Arial" w:hAnsi="Arial"/>
                <w:i/>
                <w:iCs/>
                <w:color w:val="333333"/>
                <w:sz w:val="18"/>
                <w:szCs w:val="18"/>
              </w:rPr>
              <w:t xml:space="preserve">This card addresses the sustainability of the entire effort. Without it, all other agreements remain grant-dependent and fragile. Play it alongside the sovereignty architecture card.</w:t>
            </w:r>
          </w:p>
        </w:tc>
      </w:tr>
    </w:tbl>
    <w:p>
      <w:pPr>
        <w:shd w:fill="1B4F72" w:val="clear"/>
        <w:spacing w:before="60" w:after="0"/>
        <w:jc w:val="center"/>
      </w:pPr>
      <w:r>
        <w:rPr>
          <w:rFonts w:ascii="Arial" w:cs="Arial" w:eastAsia="Arial" w:hAnsi="Arial"/>
          <w:i/>
          <w:iCs/>
          <w:color w:val="FFFFFF"/>
          <w:sz w:val="14"/>
          <w:szCs w:val="14"/>
        </w:rPr>
        <w:t xml:space="preserve">Polycentricity • the game — Opportunity Card • ROUND 2</w:t>
      </w:r>
    </w:p>
    <w:p>
      <w:r>
        <w:br w:type="page"/>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2026-02-21T17:52:46.662Z</dcterms:created>
  <dcterms:modified xsi:type="dcterms:W3CDTF">2026-02-21T17:52:46.663Z</dcterms:modified>
</cp:coreProperties>
</file>

<file path=docProps/custom.xml><?xml version="1.0" encoding="utf-8"?>
<Properties xmlns="http://schemas.openxmlformats.org/officeDocument/2006/custom-properties" xmlns:vt="http://schemas.openxmlformats.org/officeDocument/2006/docPropsVTypes"/>
</file>