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80"/>
              <w:left w:type="dxa" w:w="300"/>
              <w:bottom w:type="dxa" w:w="280"/>
              <w:right w:type="dxa" w:w="300"/>
            </w:tcMar>
          </w:tcPr>
          <w:p>
            <w:pPr>
              <w:jc w:val="center"/>
            </w:pPr>
            <w:r>
              <w:rPr>
                <w:rFonts w:ascii="Arial" w:cs="Arial" w:eastAsia="Arial" w:hAnsi="Arial"/>
                <w:b/>
                <w:bCs/>
                <w:color w:val="FFFFFF"/>
                <w:sz w:val="40"/>
                <w:szCs w:val="40"/>
              </w:rPr>
              <w:t xml:space="preserve">Bioinformatics Research Pipeline</w:t>
            </w:r>
          </w:p>
          <w:p>
            <w:pPr>
              <w:jc w:val="center"/>
            </w:pPr>
            <w:r>
              <w:rPr>
                <w:rFonts w:ascii="Arial" w:cs="Arial" w:eastAsia="Arial" w:hAnsi="Arial"/>
                <w:i/>
                <w:iCs/>
                <w:color w:val="BDD7EE"/>
                <w:sz w:val="24"/>
                <w:szCs w:val="24"/>
              </w:rPr>
              <w:t xml:space="preserve">Workflow Documentation, Gap Analysis &amp; Recommendations</w:t>
            </w:r>
          </w:p>
        </w:tc>
      </w:tr>
    </w:tbl>
    <w:p>
      <w:pPr>
        <w:spacing w:after="100"/>
      </w:pPr>
      <w:r>
        <w:t xml:space="preserve"/>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This pipeline identifies disease-associated genes from public microarray datasets (GEO series) using differential expression analysis, machine learning-based feature selection, and cross-dataset consensus. The end goal is to produce a short, high-confidence gene list (common_values.txt) supported by protein-protein interaction (PPI) network analysis.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Stage 1: Data Acquisition &amp; Preprocessing</w:t>
            </w:r>
          </w:p>
          <w:p>
            <w:r>
              <w:rPr>
                <w:rFonts w:ascii="Arial" w:cs="Arial" w:eastAsia="Arial" w:hAnsi="Arial"/>
                <w:i/>
                <w:iCs/>
                <w:color w:val="BDD7EE"/>
                <w:sz w:val="20"/>
                <w:szCs w:val="20"/>
              </w:rPr>
              <w:t xml:space="preserve">Two parallel input paths converge at the merge step — DEG table from GEO2R, expression matrix from raw series matrix</w:t>
            </w:r>
          </w:p>
        </w:tc>
      </w:tr>
    </w:tbl>
    <w:p>
      <w:pPr>
        <w:spacing w:after="100"/>
      </w:pPr>
      <w:r>
        <w:t xml:space="preserve"/>
      </w:r>
    </w:p>
    <w:p>
      <w:pPr>
        <w:pStyle w:val="Heading2"/>
      </w:pPr>
      <w:r>
        <w:rPr>
          <w:rFonts w:ascii="Arial" w:cs="Arial" w:eastAsia="Arial" w:hAnsi="Arial"/>
          <w:b/>
          <w:bCs/>
          <w:sz w:val="26"/>
          <w:szCs w:val="26"/>
        </w:rPr>
        <w:t xml:space="preserve">1.1  Raw Data Download</w:t>
      </w:r>
    </w:p>
    <w:p>
      <w:pPr>
        <w:spacing w:after="120"/>
      </w:pPr>
      <w:r>
        <w:rPr>
          <w:rFonts w:ascii="Arial" w:cs="Arial" w:eastAsia="Arial" w:hAnsi="Arial"/>
          <w:sz w:val="22"/>
          <w:szCs w:val="22"/>
        </w:rPr>
        <w:t xml:space="preserve">GEO series matrix files are downloaded manually from NCBI GEO (ncbi.nlm.nih.gov/geo) as compressed archives.</w:t>
      </w:r>
    </w:p>
    <w:p>
      <w:pPr>
        <w:pStyle w:val="ListParagraph"/>
        <w:numPr>
          <w:ilvl w:val="0"/>
          <w:numId w:val="2"/>
        </w:numPr>
        <w:spacing w:after="80"/>
      </w:pPr>
      <w:r>
        <w:rPr>
          <w:rFonts w:ascii="Arial" w:cs="Arial" w:eastAsia="Arial" w:hAnsi="Arial"/>
          <w:b/>
          <w:bCs/>
          <w:sz w:val="22"/>
          <w:szCs w:val="22"/>
        </w:rPr>
        <w:t xml:space="preserve">Source database: </w:t>
      </w:r>
      <w:r>
        <w:rPr>
          <w:rFonts w:ascii="Arial" w:cs="Arial" w:eastAsia="Arial" w:hAnsi="Arial"/>
          <w:color w:val="1F4E79"/>
          <w:sz w:val="22"/>
          <w:szCs w:val="22"/>
        </w:rPr>
        <w:t xml:space="preserve">NCBI GEO (Gene Expression Omnibus)</w:t>
      </w:r>
    </w:p>
    <w:p>
      <w:pPr>
        <w:pStyle w:val="ListParagraph"/>
        <w:numPr>
          <w:ilvl w:val="0"/>
          <w:numId w:val="2"/>
        </w:numPr>
        <w:spacing w:after="80"/>
      </w:pPr>
      <w:r>
        <w:rPr>
          <w:rFonts w:ascii="Arial" w:cs="Arial" w:eastAsia="Arial" w:hAnsi="Arial"/>
          <w:b/>
          <w:bCs/>
          <w:sz w:val="22"/>
          <w:szCs w:val="22"/>
        </w:rPr>
        <w:t xml:space="preserve">File formats (Path A — Expression): </w:t>
      </w:r>
      <w:r>
        <w:rPr>
          <w:rFonts w:ascii="Arial" w:cs="Arial" w:eastAsia="Arial" w:hAnsi="Arial"/>
          <w:color w:val="1F4E79"/>
          <w:sz w:val="22"/>
          <w:szCs w:val="22"/>
        </w:rPr>
        <w:t xml:space="preserve">GSE*_series_matrix.txt.gz — raw probe-level expression matrix from GEO</w:t>
      </w:r>
    </w:p>
    <w:p>
      <w:pPr>
        <w:pStyle w:val="ListParagraph"/>
        <w:numPr>
          <w:ilvl w:val="0"/>
          <w:numId w:val="2"/>
        </w:numPr>
        <w:spacing w:after="80"/>
      </w:pPr>
      <w:r>
        <w:rPr>
          <w:rFonts w:ascii="Arial" w:cs="Arial" w:eastAsia="Arial" w:hAnsi="Arial"/>
          <w:b/>
          <w:bCs/>
          <w:sz w:val="22"/>
          <w:szCs w:val="22"/>
        </w:rPr>
        <w:t xml:space="preserve">File formats (Path B — DEG Table): </w:t>
      </w:r>
      <w:r>
        <w:rPr>
          <w:rFonts w:ascii="Arial" w:cs="Arial" w:eastAsia="Arial" w:hAnsi="Arial"/>
          <w:color w:val="1F4E79"/>
          <w:sz w:val="22"/>
          <w:szCs w:val="22"/>
        </w:rPr>
        <w:t xml:space="preserve">GSE*.top.table.tsv — pre-computed DEG statistics from GEO2R (already normalized internally by GEO2R before export)</w:t>
      </w:r>
    </w:p>
    <w:p>
      <w:pPr>
        <w:spacing w:after="100"/>
      </w:pPr>
      <w:r>
        <w:t xml:space="preserve"/>
      </w:r>
    </w:p>
    <w:p>
      <w:pPr>
        <w:pStyle w:val="Heading2"/>
      </w:pPr>
      <w:r>
        <w:rPr>
          <w:rFonts w:ascii="Arial" w:cs="Arial" w:eastAsia="Arial" w:hAnsi="Arial"/>
          <w:b/>
          <w:bCs/>
          <w:sz w:val="26"/>
          <w:szCs w:val="26"/>
        </w:rPr>
        <w:t xml:space="preserve">1.2  File Conversion &amp; Extraction</w:t>
      </w:r>
    </w:p>
    <w:p>
      <w:pPr>
        <w:spacing w:after="120"/>
      </w:pPr>
      <w:r>
        <w:rPr>
          <w:rFonts w:ascii="Arial" w:cs="Arial" w:eastAsia="Arial" w:hAnsi="Arial"/>
          <w:sz w:val="22"/>
          <w:szCs w:val="22"/>
        </w:rPr>
        <w:t xml:space="preserve">Handled inside pipeline2.ipynb (Cell 1). Python standard library only — no third-party tools needed.</w:t>
      </w:r>
    </w:p>
    <w:p>
      <w:pPr>
        <w:pStyle w:val="ListParagraph"/>
        <w:numPr>
          <w:ilvl w:val="0"/>
          <w:numId w:val="2"/>
        </w:numPr>
        <w:spacing w:after="80"/>
      </w:pPr>
      <w:r>
        <w:rPr>
          <w:rFonts w:ascii="Arial" w:cs="Arial" w:eastAsia="Arial" w:hAnsi="Arial"/>
          <w:b/>
          <w:bCs/>
          <w:sz w:val="22"/>
          <w:szCs w:val="22"/>
        </w:rPr>
        <w:t xml:space="preserve">TSV → CSV conversion: </w:t>
      </w:r>
      <w:r>
        <w:rPr>
          <w:rFonts w:ascii="Arial" w:cs="Arial" w:eastAsia="Arial" w:hAnsi="Arial"/>
          <w:color w:val="1F4E79"/>
          <w:sz w:val="22"/>
          <w:szCs w:val="22"/>
        </w:rPr>
        <w:t xml:space="preserve">Python csv module</w:t>
      </w:r>
    </w:p>
    <w:p>
      <w:pPr>
        <w:pStyle w:val="ListParagraph"/>
        <w:numPr>
          <w:ilvl w:val="0"/>
          <w:numId w:val="2"/>
        </w:numPr>
        <w:spacing w:after="80"/>
      </w:pPr>
      <w:r>
        <w:rPr>
          <w:rFonts w:ascii="Arial" w:cs="Arial" w:eastAsia="Arial" w:hAnsi="Arial"/>
          <w:b/>
          <w:bCs/>
          <w:sz w:val="22"/>
          <w:szCs w:val="22"/>
        </w:rPr>
        <w:t xml:space="preserve">.gz extraction: </w:t>
      </w:r>
      <w:r>
        <w:rPr>
          <w:rFonts w:ascii="Arial" w:cs="Arial" w:eastAsia="Arial" w:hAnsi="Arial"/>
          <w:color w:val="1F4E79"/>
          <w:sz w:val="22"/>
          <w:szCs w:val="22"/>
        </w:rPr>
        <w:t xml:space="preserve">Python gzip + shutil (shutil.copyfileobj)</w:t>
      </w:r>
    </w:p>
    <w:p>
      <w:pPr>
        <w:pStyle w:val="ListParagraph"/>
        <w:numPr>
          <w:ilvl w:val="0"/>
          <w:numId w:val="2"/>
        </w:numPr>
        <w:spacing w:after="80"/>
      </w:pPr>
      <w:r>
        <w:rPr>
          <w:rFonts w:ascii="Arial" w:cs="Arial" w:eastAsia="Arial" w:hAnsi="Arial"/>
          <w:b/>
          <w:bCs/>
          <w:sz w:val="22"/>
          <w:szCs w:val="22"/>
        </w:rPr>
        <w:t xml:space="preserve">Series matrix cleaning: </w:t>
      </w:r>
      <w:r>
        <w:rPr>
          <w:rFonts w:ascii="Arial" w:cs="Arial" w:eastAsia="Arial" w:hAnsi="Arial"/>
          <w:color w:val="1F4E79"/>
          <w:sz w:val="22"/>
          <w:szCs w:val="22"/>
        </w:rPr>
        <w:t xml:space="preserve">Python file I/O — strips lines beginning with '!' (GEO metadata lines)</w:t>
      </w:r>
    </w:p>
    <w:p>
      <w:pPr>
        <w:spacing w:after="120"/>
      </w:pPr>
      <w:r>
        <w:rPr>
          <w:rFonts w:ascii="Arial" w:cs="Arial" w:eastAsia="Arial" w:hAnsi="Arial"/>
          <w:sz w:val="22"/>
          <w:szCs w:val="22"/>
        </w:rPr>
        <w:t xml:space="preserve">Output files: GSE*.csv (DEG table), GSE*_series_matrix.txt (cleaned expression matrix).</w:t>
      </w:r>
    </w:p>
    <w:p>
      <w:pPr>
        <w:spacing w:after="100"/>
      </w:pPr>
      <w:r>
        <w:t xml:space="preserve"/>
      </w:r>
    </w:p>
    <w:p>
      <w:pPr>
        <w:pStyle w:val="Heading2"/>
      </w:pPr>
      <w:r>
        <w:rPr>
          <w:rFonts w:ascii="Arial" w:cs="Arial" w:eastAsia="Arial" w:hAnsi="Arial"/>
          <w:b/>
          <w:bCs/>
          <w:sz w:val="26"/>
          <w:szCs w:val="26"/>
        </w:rPr>
        <w:t xml:space="preserve">1.3  DEG Filtering  [Path B]</w:t>
      </w:r>
    </w:p>
    <w:p>
      <w:pPr>
        <w:spacing w:after="120"/>
      </w:pPr>
      <w:r>
        <w:rPr>
          <w:rFonts w:ascii="Arial" w:cs="Arial" w:eastAsia="Arial" w:hAnsi="Arial"/>
          <w:sz w:val="22"/>
          <w:szCs w:val="22"/>
        </w:rPr>
        <w:t xml:space="preserve">Handled in pipeline2.ipynb (Cell 2). Operates on GSE*.top.table.tsv — the pre-computed DEG statistics exported from GEO2R. This path runs in parallel to normalization (Path A) and is independent of it. GEO2R has already applied its own normalization internally when computing these statistics.</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(read_csv, filtering, groupby, idxmin)</w:t>
      </w:r>
    </w:p>
    <w:p>
      <w:pPr>
        <w:spacing w:after="120"/>
      </w:pPr>
      <w:r>
        <w:rPr>
          <w:rFonts w:ascii="Arial" w:cs="Arial" w:eastAsia="Arial" w:hAnsi="Arial"/>
          <w:sz w:val="22"/>
          <w:szCs w:val="22"/>
        </w:rPr>
        <w:t xml:space="preserve">Filters applied:</w:t>
      </w:r>
    </w:p>
    <w:p>
      <w:pPr>
        <w:pStyle w:val="ListParagraph"/>
        <w:numPr>
          <w:ilvl w:val="0"/>
          <w:numId w:val="3"/>
        </w:numPr>
        <w:spacing w:after="60"/>
      </w:pPr>
      <w:r>
        <w:rPr>
          <w:rFonts w:ascii="Arial" w:cs="Arial" w:eastAsia="Arial" w:hAnsi="Arial"/>
          <w:sz w:val="22"/>
          <w:szCs w:val="22"/>
        </w:rPr>
        <w:t xml:space="preserve">adj.P.Val ≤ 0.05 — Benjamini-Hochberg adjusted p-value threshold</w:t>
      </w:r>
    </w:p>
    <w:p>
      <w:pPr>
        <w:pStyle w:val="ListParagraph"/>
        <w:numPr>
          <w:ilvl w:val="0"/>
          <w:numId w:val="3"/>
        </w:numPr>
        <w:spacing w:after="60"/>
      </w:pPr>
      <w:r>
        <w:rPr>
          <w:rFonts w:ascii="Arial" w:cs="Arial" w:eastAsia="Arial" w:hAnsi="Arial"/>
          <w:sz w:val="22"/>
          <w:szCs w:val="22"/>
        </w:rPr>
        <w:t xml:space="preserve">|logFC| ≥ 1 — minimum 2-fold expression change (log2 scale)</w:t>
      </w:r>
    </w:p>
    <w:p>
      <w:pPr>
        <w:pStyle w:val="ListParagraph"/>
        <w:numPr>
          <w:ilvl w:val="0"/>
          <w:numId w:val="3"/>
        </w:numPr>
        <w:spacing w:after="60"/>
      </w:pPr>
      <w:r>
        <w:rPr>
          <w:rFonts w:ascii="Arial" w:cs="Arial" w:eastAsia="Arial" w:hAnsi="Arial"/>
          <w:sz w:val="22"/>
          <w:szCs w:val="22"/>
        </w:rPr>
        <w:t xml:space="preserve">Removes rows where Gene.symbol is NaN</w:t>
      </w:r>
    </w:p>
    <w:p>
      <w:pPr>
        <w:pStyle w:val="ListParagraph"/>
        <w:numPr>
          <w:ilvl w:val="0"/>
          <w:numId w:val="3"/>
        </w:numPr>
        <w:spacing w:after="60"/>
      </w:pPr>
      <w:r>
        <w:rPr>
          <w:rFonts w:ascii="Arial" w:cs="Arial" w:eastAsia="Arial" w:hAnsi="Arial"/>
          <w:sz w:val="22"/>
          <w:szCs w:val="22"/>
        </w:rPr>
        <w:t xml:space="preserve">Deduplicates: keeps only the probe with the lowest adj.P.Val per gene symbol</w:t>
      </w:r>
    </w:p>
    <w:p>
      <w:pPr>
        <w:spacing w:after="120"/>
      </w:pPr>
      <w:r>
        <w:rPr>
          <w:rFonts w:ascii="Arial" w:cs="Arial" w:eastAsia="Arial" w:hAnsi="Arial"/>
          <w:sz w:val="22"/>
          <w:szCs w:val="22"/>
        </w:rPr>
        <w:t xml:space="preserve">Output: {folder}_totalDEG.csv</w:t>
      </w:r>
    </w:p>
    <w:p>
      <w:pPr>
        <w:spacing w:after="100"/>
      </w:pPr>
      <w:r>
        <w:t xml:space="preserve"/>
      </w:r>
    </w:p>
    <w:p>
      <w:pPr>
        <w:pStyle w:val="Heading2"/>
      </w:pPr>
      <w:r>
        <w:rPr>
          <w:rFonts w:ascii="Arial" w:cs="Arial" w:eastAsia="Arial" w:hAnsi="Arial"/>
          <w:b/>
          <w:bCs/>
          <w:sz w:val="26"/>
          <w:szCs w:val="26"/>
        </w:rPr>
        <w:t xml:space="preserve">1.4  Log2 Quantile Normalization  [Path A]</w:t>
      </w:r>
    </w:p>
    <w:p>
      <w:pPr>
        <w:spacing w:after="120"/>
      </w:pPr>
      <w:r>
        <w:rPr>
          <w:rFonts w:ascii="Arial" w:cs="Arial" w:eastAsia="Arial" w:hAnsi="Arial"/>
          <w:sz w:val="22"/>
          <w:szCs w:val="22"/>
        </w:rPr>
        <w:t xml:space="preserve">Handled in pipeline2.ipynb (Cell 3). Operates on GSE*_series_matrix.txt (extracted from the .gz archive in Cell 1). Normalizes the raw probe-level expression matrix independently of the DEG table — this path is parallel to DEG filtering, not sequential.</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scikit-learn — sklearn.preprocessing.quantile_transform</w:t>
      </w:r>
    </w:p>
    <w:p>
      <w:pPr>
        <w:pStyle w:val="ListParagraph"/>
        <w:numPr>
          <w:ilvl w:val="0"/>
          <w:numId w:val="2"/>
        </w:numPr>
        <w:spacing w:after="80"/>
      </w:pPr>
      <w:r>
        <w:rPr>
          <w:rFonts w:ascii="Arial" w:cs="Arial" w:eastAsia="Arial" w:hAnsi="Arial"/>
          <w:b/>
          <w:bCs/>
          <w:sz w:val="22"/>
          <w:szCs w:val="22"/>
        </w:rPr>
        <w:t xml:space="preserve">Supplementary: </w:t>
      </w:r>
      <w:r>
        <w:rPr>
          <w:rFonts w:ascii="Arial" w:cs="Arial" w:eastAsia="Arial" w:hAnsi="Arial"/>
          <w:color w:val="1F4E79"/>
          <w:sz w:val="22"/>
          <w:szCs w:val="22"/>
        </w:rPr>
        <w:t xml:space="preserve">numpy (np.log2), pandas</w:t>
      </w:r>
    </w:p>
    <w:p>
      <w:pPr>
        <w:spacing w:after="120"/>
      </w:pPr>
      <w:r>
        <w:rPr>
          <w:rFonts w:ascii="Arial" w:cs="Arial" w:eastAsia="Arial" w:hAnsi="Arial"/>
          <w:sz w:val="22"/>
          <w:szCs w:val="22"/>
        </w:rPr>
        <w:t xml:space="preserve">Steps:</w:t>
      </w:r>
    </w:p>
    <w:p>
      <w:pPr>
        <w:pStyle w:val="ListParagraph"/>
        <w:numPr>
          <w:ilvl w:val="0"/>
          <w:numId w:val="3"/>
        </w:numPr>
        <w:spacing w:after="60"/>
      </w:pPr>
      <w:r>
        <w:rPr>
          <w:rFonts w:ascii="Arial" w:cs="Arial" w:eastAsia="Arial" w:hAnsi="Arial"/>
          <w:sz w:val="22"/>
          <w:szCs w:val="22"/>
        </w:rPr>
        <w:t xml:space="preserve">Adds 1e-5 offset to handle non-positive values before log2 transformation</w:t>
      </w:r>
    </w:p>
    <w:p>
      <w:pPr>
        <w:pStyle w:val="ListParagraph"/>
        <w:numPr>
          <w:ilvl w:val="0"/>
          <w:numId w:val="3"/>
        </w:numPr>
        <w:spacing w:after="60"/>
      </w:pPr>
      <w:r>
        <w:rPr>
          <w:rFonts w:ascii="Arial" w:cs="Arial" w:eastAsia="Arial" w:hAnsi="Arial"/>
          <w:sz w:val="22"/>
          <w:szCs w:val="22"/>
        </w:rPr>
        <w:t xml:space="preserve">Applies log2 transformation on the entire expression matrix</w:t>
      </w:r>
    </w:p>
    <w:p>
      <w:pPr>
        <w:pStyle w:val="ListParagraph"/>
        <w:numPr>
          <w:ilvl w:val="0"/>
          <w:numId w:val="3"/>
        </w:numPr>
        <w:spacing w:after="60"/>
      </w:pPr>
      <w:r>
        <w:rPr>
          <w:rFonts w:ascii="Arial" w:cs="Arial" w:eastAsia="Arial" w:hAnsi="Arial"/>
          <w:sz w:val="22"/>
          <w:szCs w:val="22"/>
        </w:rPr>
        <w:t xml:space="preserve">Applies quantile normalization column-wise (axis=0) with n_quantiles = min(50, nrows)</w:t>
      </w:r>
    </w:p>
    <w:p>
      <w:pPr>
        <w:spacing w:after="120"/>
      </w:pPr>
      <w:r>
        <w:rPr>
          <w:rFonts w:ascii="Arial" w:cs="Arial" w:eastAsia="Arial" w:hAnsi="Arial"/>
          <w:sz w:val="22"/>
          <w:szCs w:val="22"/>
        </w:rPr>
        <w:t xml:space="preserve">Output: GSE*_log_quantile_normalized_data.csv</w:t>
      </w:r>
    </w:p>
    <w:p>
      <w:pPr>
        <w:spacing w:after="100"/>
      </w:pPr>
      <w:r>
        <w:t xml:space="preserve"/>
      </w:r>
    </w:p>
    <w:p>
      <w:pPr>
        <w:pStyle w:val="Heading2"/>
      </w:pPr>
      <w:r>
        <w:rPr>
          <w:rFonts w:ascii="Arial" w:cs="Arial" w:eastAsia="Arial" w:hAnsi="Arial"/>
          <w:b/>
          <w:bCs/>
          <w:sz w:val="26"/>
          <w:szCs w:val="26"/>
        </w:rPr>
        <w:t xml:space="preserve">1.5  Merge — Paths A and B Converge</w:t>
      </w:r>
    </w:p>
    <w:p>
      <w:pPr>
        <w:spacing w:after="120"/>
      </w:pPr>
      <w:r>
        <w:rPr>
          <w:rFonts w:ascii="Arial" w:cs="Arial" w:eastAsia="Arial" w:hAnsi="Arial"/>
          <w:sz w:val="22"/>
          <w:szCs w:val="22"/>
        </w:rPr>
        <w:t xml:space="preserve">Handled in pipeline2.ipynb (Cell 4). The two parallel paths converge here: the filtered DEG list (Path B) is inner-joined with the normalized expression matrix (Path A) on probe ID.</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(merge, drop)</w:t>
      </w:r>
    </w:p>
    <w:p>
      <w:pPr>
        <w:spacing w:after="120"/>
      </w:pPr>
      <w:r>
        <w:rPr>
          <w:rFonts w:ascii="Arial" w:cs="Arial" w:eastAsia="Arial" w:hAnsi="Arial"/>
          <w:sz w:val="22"/>
          <w:szCs w:val="22"/>
        </w:rPr>
        <w:t xml:space="preserve">Join key: ID (DEG table) ↔ ID_REF (series matrix). Drops statistical columns (logFC, P.Value, adj.P.Val, t, B) and keeps only gene expression values per sample.</w:t>
      </w:r>
    </w:p>
    <w:p>
      <w:pPr>
        <w:spacing w:after="120"/>
      </w:pPr>
      <w:r>
        <w:rPr>
          <w:rFonts w:ascii="Arial" w:cs="Arial" w:eastAsia="Arial" w:hAnsi="Arial"/>
          <w:sz w:val="22"/>
          <w:szCs w:val="22"/>
        </w:rPr>
        <w:t xml:space="preserve">Output: {folder}_merged_file_no_class.csv</w:t>
      </w:r>
    </w:p>
    <w:p>
      <w:pPr>
        <w:spacing w:after="100"/>
      </w:pPr>
      <w:r>
        <w:t xml:space="preserve"/>
      </w:r>
    </w:p>
    <w:p>
      <w:pPr>
        <w:pStyle w:val="Heading2"/>
      </w:pPr>
      <w:r>
        <w:rPr>
          <w:rFonts w:ascii="Arial" w:cs="Arial" w:eastAsia="Arial" w:hAnsi="Arial"/>
          <w:b/>
          <w:bCs/>
          <w:sz w:val="26"/>
          <w:szCs w:val="26"/>
        </w:rPr>
        <w:t xml:space="preserve">1.6  Transposing the Merged File</w:t>
      </w:r>
    </w:p>
    <w:p>
      <w:pPr>
        <w:spacing w:after="120"/>
      </w:pPr>
      <w:r>
        <w:rPr>
          <w:rFonts w:ascii="Arial" w:cs="Arial" w:eastAsia="Arial" w:hAnsi="Arial"/>
          <w:sz w:val="22"/>
          <w:szCs w:val="22"/>
        </w:rPr>
        <w:t xml:space="preserve">Handled in pipeline2.ipynb (Cell 5). Reshapes data so that rows = samples and columns = genes (required format for ML).</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(.T), Python csv module</w:t>
      </w:r>
    </w:p>
    <w:p>
      <w:pPr>
        <w:spacing w:after="120"/>
      </w:pPr>
      <w:r>
        <w:rPr>
          <w:rFonts w:ascii="Arial" w:cs="Arial" w:eastAsia="Arial" w:hAnsi="Arial"/>
          <w:sz w:val="22"/>
          <w:szCs w:val="22"/>
        </w:rPr>
        <w:t xml:space="preserve">Output: {folder}_merged_transposed.csv</w:t>
      </w:r>
    </w:p>
    <w:p>
      <w:pPr>
        <w:spacing w:after="100"/>
      </w:pPr>
      <w:r>
        <w:t xml:space="preserve"/>
      </w:r>
    </w:p>
    <w:p>
      <w:pPr>
        <w:pStyle w:val="Heading2"/>
      </w:pPr>
      <w:r>
        <w:rPr>
          <w:rFonts w:ascii="Arial" w:cs="Arial" w:eastAsia="Arial" w:hAnsi="Arial"/>
          <w:b/>
          <w:bCs/>
          <w:sz w:val="26"/>
          <w:szCs w:val="26"/>
        </w:rPr>
        <w:t xml:space="preserve">1.7  Adding Class Labels</w:t>
      </w:r>
    </w:p>
    <w:p>
      <w:pPr>
        <w:spacing w:after="120"/>
      </w:pPr>
      <w:r>
        <w:rPr>
          <w:rFonts w:ascii="Arial" w:cs="Arial" w:eastAsia="Arial" w:hAnsi="Arial"/>
          <w:sz w:val="22"/>
          <w:szCs w:val="22"/>
        </w:rPr>
        <w:t xml:space="preserve">Handled in pipeline2.ipynb (Cells 6–7). Merges sample accession IDs with disease/control class labels from tableDEG.csv.</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(merge, drop, iloc, reset_index)</w:t>
      </w:r>
    </w:p>
    <w:p>
      <w:pPr>
        <w:spacing w:after="120"/>
      </w:pPr>
      <w:r>
        <w:rPr>
          <w:rFonts w:ascii="Arial" w:cs="Arial" w:eastAsia="Arial" w:hAnsi="Arial"/>
          <w:sz w:val="22"/>
          <w:szCs w:val="22"/>
        </w:rPr>
        <w:t xml:space="preserve">tableDEG.csv is a manually prepared lookup table mapping sample accessions to class labels (disease / control). The pipeline skips the first row of the merged output as a header-cleanup step.</w:t>
      </w:r>
    </w:p>
    <w:p>
      <w:pPr>
        <w:spacing w:after="120"/>
      </w:pPr>
      <w:r>
        <w:rPr>
          <w:rFonts w:ascii="Arial" w:cs="Arial" w:eastAsia="Arial" w:hAnsi="Arial"/>
          <w:sz w:val="22"/>
          <w:szCs w:val="22"/>
        </w:rPr>
        <w:t xml:space="preserve">Output: {folder}_merged_transposed_class_added.csv, {folder}_merged_modified.csv</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Stage 2: Feature Selection via mRMR + SVM-RFE</w:t>
            </w:r>
          </w:p>
          <w:p>
            <w:r>
              <w:rPr>
                <w:rFonts w:ascii="Arial" w:cs="Arial" w:eastAsia="Arial" w:hAnsi="Arial"/>
                <w:i/>
                <w:iCs/>
                <w:color w:val="BDD7EE"/>
                <w:sz w:val="20"/>
                <w:szCs w:val="20"/>
              </w:rPr>
              <w:t xml:space="preserve">Tools: scikit-learn, pandas, numpy, matplotlib</w:t>
            </w:r>
          </w:p>
        </w:tc>
      </w:tr>
    </w:tbl>
    <w:p>
      <w:pPr>
        <w:spacing w:after="100"/>
      </w:pPr>
      <w:r>
        <w:t xml:space="preserve"/>
      </w:r>
    </w:p>
    <w:p>
      <w:pPr>
        <w:pStyle w:val="Heading2"/>
      </w:pPr>
      <w:r>
        <w:rPr>
          <w:rFonts w:ascii="Arial" w:cs="Arial" w:eastAsia="Arial" w:hAnsi="Arial"/>
          <w:b/>
          <w:bCs/>
          <w:sz w:val="26"/>
          <w:szCs w:val="26"/>
        </w:rPr>
        <w:t xml:space="preserve">2.1  Mutual Information Pre-filter (mRMR proxy)</w:t>
      </w:r>
    </w:p>
    <w:p>
      <w:pPr>
        <w:spacing w:after="120"/>
      </w:pPr>
      <w:r>
        <w:rPr>
          <w:rFonts w:ascii="Arial" w:cs="Arial" w:eastAsia="Arial" w:hAnsi="Arial"/>
          <w:sz w:val="22"/>
          <w:szCs w:val="22"/>
        </w:rPr>
        <w:t xml:space="preserve">Handled in pipeline2.ipynb (Cell 8). Reduces the ~thousands of DEGs to the top 80% by mutual information score with the class label, before the expensive SVM-RFE step.</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scikit-learn — sklearn.feature_selection.mutual_info_classif</w:t>
      </w:r>
    </w:p>
    <w:p>
      <w:pPr>
        <w:pStyle w:val="ListParagraph"/>
        <w:numPr>
          <w:ilvl w:val="0"/>
          <w:numId w:val="2"/>
        </w:numPr>
        <w:spacing w:after="80"/>
      </w:pPr>
      <w:r>
        <w:rPr>
          <w:rFonts w:ascii="Arial" w:cs="Arial" w:eastAsia="Arial" w:hAnsi="Arial"/>
          <w:b/>
          <w:bCs/>
          <w:sz w:val="22"/>
          <w:szCs w:val="22"/>
        </w:rPr>
        <w:t xml:space="preserve">Supplementary: </w:t>
      </w:r>
      <w:r>
        <w:rPr>
          <w:rFonts w:ascii="Arial" w:cs="Arial" w:eastAsia="Arial" w:hAnsi="Arial"/>
          <w:color w:val="1F4E79"/>
          <w:sz w:val="22"/>
          <w:szCs w:val="22"/>
        </w:rPr>
        <w:t xml:space="preserve">pandas, math.ceil</w:t>
      </w:r>
    </w:p>
    <w:p>
      <w:pPr>
        <w:spacing w:after="120"/>
      </w:pPr>
      <w:r>
        <w:rPr>
          <w:rFonts w:ascii="Arial" w:cs="Arial" w:eastAsia="Arial" w:hAnsi="Arial"/>
          <w:sz w:val="22"/>
          <w:szCs w:val="22"/>
        </w:rPr>
        <w:t xml:space="preserve">Number of features selected = ceil(total_features × 0.8). For GSE33630 this was 1,180 features (out of 1,477 DEGs).</w:t>
      </w:r>
    </w:p>
    <w:p>
      <w:pPr>
        <w:spacing w:after="120"/>
      </w:pPr>
      <w:r>
        <w:rPr>
          <w:rFonts w:ascii="Arial" w:cs="Arial" w:eastAsia="Arial" w:hAnsi="Arial"/>
          <w:sz w:val="22"/>
          <w:szCs w:val="22"/>
        </w:rPr>
        <w:t xml:space="preserve">Output: {folder}_selected_features_with_class.csv, {folder}_selected_{N}_features_with_scores.csv</w:t>
      </w:r>
    </w:p>
    <w:p>
      <w:pPr>
        <w:spacing w:after="100"/>
      </w:pPr>
      <w:r>
        <w:t xml:space="preserve"/>
      </w:r>
    </w:p>
    <w:p>
      <w:pPr>
        <w:pStyle w:val="Heading2"/>
      </w:pPr>
      <w:r>
        <w:rPr>
          <w:rFonts w:ascii="Arial" w:cs="Arial" w:eastAsia="Arial" w:hAnsi="Arial"/>
          <w:b/>
          <w:bCs/>
          <w:sz w:val="26"/>
          <w:szCs w:val="26"/>
        </w:rPr>
        <w:t xml:space="preserve">2.2  SVM-RFE (Recursive Feature Elimination)</w:t>
      </w:r>
    </w:p>
    <w:p>
      <w:pPr>
        <w:spacing w:after="120"/>
      </w:pPr>
      <w:r>
        <w:rPr>
          <w:rFonts w:ascii="Arial" w:cs="Arial" w:eastAsia="Arial" w:hAnsi="Arial"/>
          <w:sz w:val="22"/>
          <w:szCs w:val="22"/>
        </w:rPr>
        <w:t xml:space="preserve">Handled in pipeline2.ipynb (Cell 9). Iteratively trains a linear SVM and removes the least important feature (lowest |weight|) at each step, until the target number of features is reached.</w:t>
      </w:r>
    </w:p>
    <w:p>
      <w:pPr>
        <w:pStyle w:val="ListParagraph"/>
        <w:numPr>
          <w:ilvl w:val="0"/>
          <w:numId w:val="2"/>
        </w:numPr>
        <w:spacing w:after="80"/>
      </w:pPr>
      <w:r>
        <w:rPr>
          <w:rFonts w:ascii="Arial" w:cs="Arial" w:eastAsia="Arial" w:hAnsi="Arial"/>
          <w:b/>
          <w:bCs/>
          <w:sz w:val="22"/>
          <w:szCs w:val="22"/>
        </w:rPr>
        <w:t xml:space="preserve">Classifier: </w:t>
      </w:r>
      <w:r>
        <w:rPr>
          <w:rFonts w:ascii="Arial" w:cs="Arial" w:eastAsia="Arial" w:hAnsi="Arial"/>
          <w:color w:val="1F4E79"/>
          <w:sz w:val="22"/>
          <w:szCs w:val="22"/>
        </w:rPr>
        <w:t xml:space="preserve">scikit-learn — SVC(kernel='linear', C=1.0)</w:t>
      </w:r>
    </w:p>
    <w:p>
      <w:pPr>
        <w:pStyle w:val="ListParagraph"/>
        <w:numPr>
          <w:ilvl w:val="0"/>
          <w:numId w:val="2"/>
        </w:numPr>
        <w:spacing w:after="80"/>
      </w:pPr>
      <w:r>
        <w:rPr>
          <w:rFonts w:ascii="Arial" w:cs="Arial" w:eastAsia="Arial" w:hAnsi="Arial"/>
          <w:b/>
          <w:bCs/>
          <w:sz w:val="22"/>
          <w:szCs w:val="22"/>
        </w:rPr>
        <w:t xml:space="preserve">Visualization: </w:t>
      </w:r>
      <w:r>
        <w:rPr>
          <w:rFonts w:ascii="Arial" w:cs="Arial" w:eastAsia="Arial" w:hAnsi="Arial"/>
          <w:color w:val="1F4E79"/>
          <w:sz w:val="22"/>
          <w:szCs w:val="22"/>
        </w:rPr>
        <w:t xml:space="preserve">matplotlib.pyplot — plots feature count vs. minimum weight during elimination</w:t>
      </w:r>
    </w:p>
    <w:p>
      <w:pPr>
        <w:pStyle w:val="ListParagraph"/>
        <w:numPr>
          <w:ilvl w:val="0"/>
          <w:numId w:val="2"/>
        </w:numPr>
        <w:spacing w:after="80"/>
      </w:pPr>
      <w:r>
        <w:rPr>
          <w:rFonts w:ascii="Arial" w:cs="Arial" w:eastAsia="Arial" w:hAnsi="Arial"/>
          <w:b/>
          <w:bCs/>
          <w:sz w:val="22"/>
          <w:szCs w:val="22"/>
        </w:rPr>
        <w:t xml:space="preserve">Supplementary: </w:t>
      </w:r>
      <w:r>
        <w:rPr>
          <w:rFonts w:ascii="Arial" w:cs="Arial" w:eastAsia="Arial" w:hAnsi="Arial"/>
          <w:color w:val="1F4E79"/>
          <w:sz w:val="22"/>
          <w:szCs w:val="22"/>
        </w:rPr>
        <w:t xml:space="preserve">numpy (np.abs, np.argmin), pandas</w:t>
      </w:r>
    </w:p>
    <w:p>
      <w:pPr>
        <w:spacing w:after="120"/>
      </w:pPr>
      <w:r>
        <w:rPr>
          <w:rFonts w:ascii="Arial" w:cs="Arial" w:eastAsia="Arial" w:hAnsi="Arial"/>
          <w:sz w:val="22"/>
          <w:szCs w:val="22"/>
        </w:rPr>
        <w:t xml:space="preserve">Target features: hardcoded at 940 for the GSE33630 run (not calculated dynamically). SVM-RFE with a linear kernel uses coefficient magnitudes (svc.coef_) as the feature importance proxy.</w:t>
      </w:r>
    </w:p>
    <w:p>
      <w:pPr>
        <w:spacing w:after="120"/>
      </w:pPr>
      <w:r>
        <w:rPr>
          <w:rFonts w:ascii="Arial" w:cs="Arial" w:eastAsia="Arial" w:hAnsi="Arial"/>
          <w:sz w:val="22"/>
          <w:szCs w:val="22"/>
        </w:rPr>
        <w:t xml:space="preserve">Output: {folder}_svm_rfe_selected_features.csv</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Stage 3: Cross-Dataset Consensus</w:t>
            </w:r>
          </w:p>
          <w:p>
            <w:r>
              <w:rPr>
                <w:rFonts w:ascii="Arial" w:cs="Arial" w:eastAsia="Arial" w:hAnsi="Arial"/>
                <w:i/>
                <w:iCs/>
                <w:color w:val="BDD7EE"/>
                <w:sz w:val="20"/>
                <w:szCs w:val="20"/>
              </w:rPr>
              <w:t xml:space="preserve">Tools: pandas, Python file I/O — idk.ipynb</w:t>
            </w:r>
          </w:p>
        </w:tc>
      </w:tr>
    </w:tbl>
    <w:p>
      <w:pPr>
        <w:spacing w:after="100"/>
      </w:pPr>
      <w:r>
        <w:t xml:space="preserve"/>
      </w:r>
    </w:p>
    <w:p>
      <w:pPr>
        <w:pStyle w:val="Heading2"/>
      </w:pPr>
      <w:r>
        <w:rPr>
          <w:rFonts w:ascii="Arial" w:cs="Arial" w:eastAsia="Arial" w:hAnsi="Arial"/>
          <w:b/>
          <w:bCs/>
          <w:sz w:val="26"/>
          <w:szCs w:val="26"/>
        </w:rPr>
        <w:t xml:space="preserve">3.1  Transpose &amp; Rename SVM-RFE Output Files</w:t>
      </w:r>
    </w:p>
    <w:p>
      <w:pPr>
        <w:spacing w:after="120"/>
      </w:pPr>
      <w:r>
        <w:rPr>
          <w:rFonts w:ascii="Arial" w:cs="Arial" w:eastAsia="Arial" w:hAnsi="Arial"/>
          <w:sz w:val="22"/>
          <w:szCs w:val="22"/>
        </w:rPr>
        <w:t xml:space="preserve">Handled in idk.ipynb (Cell 2). Transposes each SVM-RFE output CSV so that gene symbols become a column, then renames output files with a numeric suffix.</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(.T, reset_index, rename)</w:t>
      </w:r>
    </w:p>
    <w:p>
      <w:pPr>
        <w:spacing w:after="120"/>
      </w:pPr>
      <w:r>
        <w:rPr>
          <w:rFonts w:ascii="Arial" w:cs="Arial" w:eastAsia="Arial" w:hAnsi="Arial"/>
          <w:sz w:val="22"/>
          <w:szCs w:val="22"/>
        </w:rPr>
        <w:t xml:space="preserve">Processes: svm_rfe_selected_features_gse49036.csv → _1.csv, svm_rfe_selected_features_gse7621.csv → _2.csv</w:t>
      </w:r>
    </w:p>
    <w:p>
      <w:pPr>
        <w:spacing w:after="100"/>
      </w:pPr>
      <w:r>
        <w:t xml:space="preserve"/>
      </w:r>
    </w:p>
    <w:p>
      <w:pPr>
        <w:pStyle w:val="Heading2"/>
      </w:pPr>
      <w:r>
        <w:rPr>
          <w:rFonts w:ascii="Arial" w:cs="Arial" w:eastAsia="Arial" w:hAnsi="Arial"/>
          <w:b/>
          <w:bCs/>
          <w:sz w:val="26"/>
          <w:szCs w:val="26"/>
        </w:rPr>
        <w:t xml:space="preserve">3.2  Gene Intersection</w:t>
      </w:r>
    </w:p>
    <w:p>
      <w:pPr>
        <w:spacing w:after="120"/>
      </w:pPr>
      <w:r>
        <w:rPr>
          <w:rFonts w:ascii="Arial" w:cs="Arial" w:eastAsia="Arial" w:hAnsi="Arial"/>
          <w:sz w:val="22"/>
          <w:szCs w:val="22"/>
        </w:rPr>
        <w:t xml:space="preserve">Handled in idk.ipynb (Cell 3). Finds gene symbols present in BOTH datasets' SVM-RFE output.</w:t>
      </w:r>
    </w:p>
    <w:p>
      <w:pPr>
        <w:pStyle w:val="ListParagraph"/>
        <w:numPr>
          <w:ilvl w:val="0"/>
          <w:numId w:val="2"/>
        </w:numPr>
        <w:spacing w:after="80"/>
      </w:pPr>
      <w:r>
        <w:rPr>
          <w:rFonts w:ascii="Arial" w:cs="Arial" w:eastAsia="Arial" w:hAnsi="Arial"/>
          <w:b/>
          <w:bCs/>
          <w:sz w:val="22"/>
          <w:szCs w:val="22"/>
        </w:rPr>
        <w:t xml:space="preserve">Tool: </w:t>
      </w:r>
      <w:r>
        <w:rPr>
          <w:rFonts w:ascii="Arial" w:cs="Arial" w:eastAsia="Arial" w:hAnsi="Arial"/>
          <w:color w:val="1F4E79"/>
          <w:sz w:val="22"/>
          <w:szCs w:val="22"/>
        </w:rPr>
        <w:t xml:space="preserve">pandas (merge with how='inner' on 'genes' column)</w:t>
      </w:r>
    </w:p>
    <w:p>
      <w:pPr>
        <w:spacing w:after="120"/>
      </w:pPr>
      <w:r>
        <w:rPr>
          <w:rFonts w:ascii="Arial" w:cs="Arial" w:eastAsia="Arial" w:hAnsi="Arial"/>
          <w:sz w:val="22"/>
          <w:szCs w:val="22"/>
        </w:rPr>
        <w:t xml:space="preserve">The intersecting gene list is written to common_values.txt with no header and no index. A trailing newline on the last line is manually stripped using Python file I/O (lines[:-1]).</w:t>
      </w:r>
    </w:p>
    <w:p>
      <w:pPr>
        <w:spacing w:after="120"/>
      </w:pPr>
      <w:r>
        <w:rPr>
          <w:rFonts w:ascii="Arial" w:cs="Arial" w:eastAsia="Arial" w:hAnsi="Arial"/>
          <w:sz w:val="22"/>
          <w:szCs w:val="22"/>
        </w:rPr>
        <w:t xml:space="preserve">Output: common_values.txt — final consensus gene list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Stage 4: PPI Network &amp; Hub Gene Analysis</w:t>
            </w:r>
          </w:p>
          <w:p>
            <w:r>
              <w:rPr>
                <w:rFonts w:ascii="Arial" w:cs="Arial" w:eastAsia="Arial" w:hAnsi="Arial"/>
                <w:i/>
                <w:iCs/>
                <w:color w:val="BDD7EE"/>
                <w:sz w:val="20"/>
                <w:szCs w:val="20"/>
              </w:rPr>
              <w:t xml:space="preserve">Tools: STRING DB, Cytoscape / NetworkX (inferred), Venn diagram tool (inferred)</w:t>
            </w:r>
          </w:p>
        </w:tc>
      </w:tr>
    </w:tbl>
    <w:p>
      <w:pPr>
        <w:spacing w:after="100"/>
      </w:pPr>
      <w:r>
        <w:t xml:space="preserve"/>
      </w:r>
    </w:p>
    <w:p>
      <w:pPr>
        <w:spacing w:after="120"/>
      </w:pPr>
      <w:r>
        <w:rPr>
          <w:rFonts w:ascii="Arial" w:cs="Arial" w:eastAsia="Arial" w:hAnsi="Arial"/>
          <w:sz w:val="22"/>
          <w:szCs w:val="22"/>
        </w:rPr>
        <w:t xml:space="preserve">Stage 4 is not implemented in the provided notebooks. The outputs in the root folder suggest the following tools and steps were used externally:</w:t>
      </w:r>
    </w:p>
    <w:p>
      <w:pPr>
        <w:spacing w:after="100"/>
      </w:pPr>
      <w:r>
        <w:t xml:space="preserve"/>
      </w:r>
    </w:p>
    <w:p>
      <w:pPr>
        <w:pStyle w:val="Heading2"/>
      </w:pPr>
      <w:r>
        <w:rPr>
          <w:rFonts w:ascii="Arial" w:cs="Arial" w:eastAsia="Arial" w:hAnsi="Arial"/>
          <w:b/>
          <w:bCs/>
          <w:sz w:val="26"/>
          <w:szCs w:val="26"/>
        </w:rPr>
        <w:t xml:space="preserve">4.1  PPI Network Construction</w:t>
      </w:r>
    </w:p>
    <w:p>
      <w:pPr>
        <w:pStyle w:val="ListParagraph"/>
        <w:numPr>
          <w:ilvl w:val="0"/>
          <w:numId w:val="2"/>
        </w:numPr>
        <w:spacing w:after="80"/>
      </w:pPr>
      <w:r>
        <w:rPr>
          <w:rFonts w:ascii="Arial" w:cs="Arial" w:eastAsia="Arial" w:hAnsi="Arial"/>
          <w:b/>
          <w:bCs/>
          <w:sz w:val="22"/>
          <w:szCs w:val="22"/>
        </w:rPr>
        <w:t xml:space="preserve">Input: </w:t>
      </w:r>
      <w:r>
        <w:rPr>
          <w:rFonts w:ascii="Arial" w:cs="Arial" w:eastAsia="Arial" w:hAnsi="Arial"/>
          <w:color w:val="1F4E79"/>
          <w:sz w:val="22"/>
          <w:szCs w:val="22"/>
        </w:rPr>
        <w:t xml:space="preserve">common_values.txt — the consensus gene list</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color w:val="1F4E79"/>
          <w:sz w:val="22"/>
          <w:szCs w:val="22"/>
        </w:rPr>
        <w:t xml:space="preserve">STRING (string-db.org) — protein-protein interaction network</w:t>
      </w:r>
    </w:p>
    <w:p>
      <w:pPr>
        <w:pStyle w:val="ListParagraph"/>
        <w:numPr>
          <w:ilvl w:val="0"/>
          <w:numId w:val="2"/>
        </w:numPr>
        <w:spacing w:after="80"/>
      </w:pPr>
      <w:r>
        <w:rPr>
          <w:rFonts w:ascii="Arial" w:cs="Arial" w:eastAsia="Arial" w:hAnsi="Arial"/>
          <w:b/>
          <w:bCs/>
          <w:sz w:val="22"/>
          <w:szCs w:val="22"/>
        </w:rPr>
        <w:t xml:space="preserve">Evidence file: </w:t>
      </w:r>
      <w:r>
        <w:rPr>
          <w:rFonts w:ascii="Arial" w:cs="Arial" w:eastAsia="Arial" w:hAnsi="Arial"/>
          <w:color w:val="1F4E79"/>
          <w:sz w:val="22"/>
          <w:szCs w:val="22"/>
        </w:rPr>
        <w:t xml:space="preserve">string_interactions_short.tsv — downloaded interaction data from STRING (confidence-scored edges)</w:t>
      </w:r>
    </w:p>
    <w:p>
      <w:pPr>
        <w:spacing w:after="120"/>
      </w:pPr>
      <w:r>
        <w:rPr>
          <w:rFonts w:ascii="Arial" w:cs="Arial" w:eastAsia="Arial" w:hAnsi="Arial"/>
          <w:sz w:val="22"/>
          <w:szCs w:val="22"/>
        </w:rPr>
        <w:t xml:space="preserve">The gene list from common_values.txt was likely submitted to the STRING web portal or STRING API to retrieve a PPI network. The resulting interactions were exported as string_interactions_short.tsv.</w:t>
      </w:r>
    </w:p>
    <w:p>
      <w:pPr>
        <w:spacing w:after="100"/>
      </w:pPr>
      <w:r>
        <w:t xml:space="preserve"/>
      </w:r>
    </w:p>
    <w:p>
      <w:pPr>
        <w:pStyle w:val="Heading2"/>
      </w:pPr>
      <w:r>
        <w:rPr>
          <w:rFonts w:ascii="Arial" w:cs="Arial" w:eastAsia="Arial" w:hAnsi="Arial"/>
          <w:b/>
          <w:bCs/>
          <w:sz w:val="26"/>
          <w:szCs w:val="26"/>
        </w:rPr>
        <w:t xml:space="preserve">4.2  Hub Gene Identification</w:t>
      </w:r>
    </w:p>
    <w:p>
      <w:pPr>
        <w:pStyle w:val="ListParagraph"/>
        <w:numPr>
          <w:ilvl w:val="0"/>
          <w:numId w:val="2"/>
        </w:numPr>
        <w:spacing w:after="80"/>
      </w:pPr>
      <w:r>
        <w:rPr>
          <w:rFonts w:ascii="Arial" w:cs="Arial" w:eastAsia="Arial" w:hAnsi="Arial"/>
          <w:b/>
          <w:bCs/>
          <w:sz w:val="22"/>
          <w:szCs w:val="22"/>
        </w:rPr>
        <w:t xml:space="preserve">Likely tool: </w:t>
      </w:r>
      <w:r>
        <w:rPr>
          <w:rFonts w:ascii="Arial" w:cs="Arial" w:eastAsia="Arial" w:hAnsi="Arial"/>
          <w:color w:val="1F4E79"/>
          <w:sz w:val="22"/>
          <w:szCs w:val="22"/>
        </w:rPr>
        <w:t xml:space="preserve">Cytoscape with CytoHubba plugin (most common for this type of analysis) OR NetworkX (Python)</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color w:val="1F4E79"/>
          <w:sz w:val="22"/>
          <w:szCs w:val="22"/>
        </w:rPr>
        <w:t xml:space="preserve">top10hubgene.csv — top 10 hub genes by network centrality</w:t>
      </w:r>
    </w:p>
    <w:p>
      <w:pPr>
        <w:spacing w:after="120"/>
      </w:pPr>
      <w:r>
        <w:rPr>
          <w:rFonts w:ascii="Arial" w:cs="Arial" w:eastAsia="Arial" w:hAnsi="Arial"/>
          <w:sz w:val="22"/>
          <w:szCs w:val="22"/>
        </w:rPr>
        <w:t xml:space="preserve">Hub genes are typically identified by degree centrality, betweenness centrality, or MCC score in Cytoscape's CytoHubba plugin. The top10hubgene.csv likely contains the gene names and their centrality scores.</w:t>
      </w:r>
    </w:p>
    <w:p>
      <w:pPr>
        <w:spacing w:after="100"/>
      </w:pPr>
      <w:r>
        <w:t xml:space="preserve"/>
      </w:r>
    </w:p>
    <w:p>
      <w:pPr>
        <w:pStyle w:val="Heading2"/>
      </w:pPr>
      <w:r>
        <w:rPr>
          <w:rFonts w:ascii="Arial" w:cs="Arial" w:eastAsia="Arial" w:hAnsi="Arial"/>
          <w:b/>
          <w:bCs/>
          <w:sz w:val="26"/>
          <w:szCs w:val="26"/>
        </w:rPr>
        <w:t xml:space="preserve">4.3  Venn Diagram Analysis</w:t>
      </w:r>
    </w:p>
    <w:p>
      <w:pPr>
        <w:pStyle w:val="ListParagraph"/>
        <w:numPr>
          <w:ilvl w:val="0"/>
          <w:numId w:val="2"/>
        </w:numPr>
        <w:spacing w:after="80"/>
      </w:pPr>
      <w:r>
        <w:rPr>
          <w:rFonts w:ascii="Arial" w:cs="Arial" w:eastAsia="Arial" w:hAnsi="Arial"/>
          <w:b/>
          <w:bCs/>
          <w:sz w:val="22"/>
          <w:szCs w:val="22"/>
        </w:rPr>
        <w:t xml:space="preserve">Likely tool: </w:t>
      </w:r>
      <w:r>
        <w:rPr>
          <w:rFonts w:ascii="Arial" w:cs="Arial" w:eastAsia="Arial" w:hAnsi="Arial"/>
          <w:color w:val="1F4E79"/>
          <w:sz w:val="22"/>
          <w:szCs w:val="22"/>
        </w:rPr>
        <w:t xml:space="preserve">Online Venn diagram tool (e.g., Venny, BioVenn) OR Python matplotlib-venn</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color w:val="1F4E79"/>
          <w:sz w:val="22"/>
          <w:szCs w:val="22"/>
        </w:rPr>
        <w:t xml:space="preserve">venn_result{timestamp}.txt — overlap results</w:t>
      </w:r>
    </w:p>
    <w:p>
      <w:pPr>
        <w:spacing w:after="120"/>
      </w:pPr>
      <w:r>
        <w:rPr>
          <w:rFonts w:ascii="Arial" w:cs="Arial" w:eastAsia="Arial" w:hAnsi="Arial"/>
          <w:sz w:val="22"/>
          <w:szCs w:val="22"/>
        </w:rPr>
        <w:t xml:space="preserve">The Venn diagram was likely used to visualize gene overlap between the two datasets' DEG lists or SVM-RFE outputs, prior to or in addition to the pandas inner-join in Stage 3.</w:t>
      </w:r>
    </w:p>
    <w:p>
      <w:pPr>
        <w:spacing w:after="100"/>
      </w:pPr>
      <w:r>
        <w:t xml:space="preserve"/>
      </w:r>
    </w:p>
    <w:p>
      <w:pPr>
        <w:pBdr>
          <w:bottom w:val="single" w:color="CCCCCC" w:sz="4"/>
        </w:pBdr>
        <w:spacing w:after="160" w:before="160"/>
      </w:pPr>
      <w:r>
        <w:t xml:space="preserve"/>
      </w:r>
    </w:p>
    <w:p>
      <w:pPr>
        <w:pStyle w:val="Heading1"/>
      </w:pPr>
      <w:r>
        <w:rPr>
          <w:rFonts w:ascii="Arial" w:cs="Arial" w:eastAsia="Arial" w:hAnsi="Arial"/>
          <w:b/>
          <w:bCs/>
          <w:sz w:val="32"/>
          <w:szCs w:val="32"/>
        </w:rPr>
        <w:t xml:space="preserve">Gaps, Issues &amp; Recommendations</w:t>
      </w:r>
    </w:p>
    <w:p>
      <w:pPr>
        <w:spacing w:after="100"/>
      </w:pPr>
      <w:r>
        <w:t xml:space="preserve"/>
      </w:r>
    </w:p>
    <w:p>
      <w:pPr>
        <w:spacing w:after="120"/>
      </w:pPr>
      <w:r>
        <w:rPr>
          <w:rFonts w:ascii="Arial" w:cs="Arial" w:eastAsia="Arial" w:hAnsi="Arial"/>
          <w:i/>
          <w:iCs/>
          <w:sz w:val="22"/>
          <w:szCs w:val="22"/>
        </w:rPr>
        <w:t xml:space="preserve">The table below summarizes critical issues found in the current workflow, their potential impact on research validity, and specific recommendations.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Issue / Gap</w:t>
            </w:r>
          </w:p>
        </w:tc>
        <w:tc>
          <w:tcPr>
            <w:tcW w:type="dxa" w:w="31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1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sz w:val="20"/>
                <w:szCs w:val="20"/>
              </w:rPr>
              <w:t xml:space="preserve">Normalization method mismatch between paths</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DEG statistics (logFC, p-values) in the GEO2R TSV were computed under GEO2R's internal normalization. The expression matrix is separately normalized using log2 + quantile_transform. These are different normalization methods. The SVM trains on the quantile-normalized values, but the DEG gene selection was driven by GEO2R-normalized fold-changes — the feature space and the selection criteria are not fully aligned.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For full consistency, re-run DEA using limma in R on your own quantile-normalized expression matrix with explicit group assignments. This ensures the fold-change thresholds used for gene filtering correspond exactly to the expression values the SVM is trained 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DEG analysis sourced from GEO2R, not re-run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GSE*.top.table.tsv comes from GEO2R (NCBI's web tool). This means the statistical model and group assignments used are unknown and cannot be reproduced exactly.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DEA using limma in R on your normalized data with explicit group assignments. This gives full reproducibility and methodological transparency.</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sz w:val="20"/>
                <w:szCs w:val="20"/>
              </w:rPr>
              <w:t xml:space="preserve">SVM-RFE target feature count is hardcoded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num_features_to_select = 940 is hardcoded in Cell 9 for GSE33630, inconsistent with the mRMR step which computed 1180. This arbitrary number has no statistical justification.</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Either use cross-validated RFE (sklearn.feature_selection.RFECV) to auto-select the optimal number, or document the biological rationale for the chosen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cross-validation or accuracy evaluation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SVM is trained on the full dataset for feature selection but never evaluated with held-out data. There is no accuracy metric, no confusion matrix, and no generalization estimate.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StratifiedKFold cross-validation. Evaluate the final SVM model on a held-out test set. Report accuracy, precision, recall, and AUC-ROC.</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sz w:val="20"/>
                <w:szCs w:val="20"/>
              </w:rPr>
              <w:t xml:space="preserve">Class label source (tableDEG.csv) is unexplained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tableDEG.csv is never created by the pipeline — it must be prepared manually. Its format, contents, and the criteria for assigning class labels (disease vs. control) are undocumented.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Document tableDEG.csv creation explicitly. Include it as a pipeline step with the sample grouping logic. Store group assignments in a version-controlled manifest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idk.ipynb re-run problem (stacking filenames)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idk.ipynb more than once in the same directory stacks numeric suffixes: _gse7621_2_4.csv, _1_2.csv, etc. The pipeline has no idempotency guard.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check at the start of the notebook: if _1.csv / _2.csv already exist, skip or overwrite with confirmation. Use explicit output paths rather than auto-incremented suffixes.</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sz w:val="20"/>
                <w:szCs w:val="20"/>
              </w:rPr>
              <w:t xml:space="preserve">Stage 4 (PPI / hub gene analysis) is entirely manual and undocumented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The STRING query, Cytoscape analysis, and hub gene scoring criteria are not recorded anywhere. Results cannot be reproduced.</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Script the STRING query using the STRING API (string-db.org/help/api/) and hub gene scoring using NetworkX or py2cytoscape. Commit all scripts to version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version control or reproducibility infrastructure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There is no requirements.txt, conda environment file, or git repository. Library versions are unknown. Results may not reproduce on a different machine.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requirements.txt (pip freeze) or environment.yml (conda). Initialize a git repository. Pin scikit-learn, pandas, numpy versions explicitly.</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b/>
                <w:bCs/>
                <w:sz w:val="20"/>
                <w:szCs w:val="20"/>
              </w:rPr>
              <w:t xml:space="preserve">Quantile normalization uses n_quantiles=50 maximum</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For datasets with many samples, capping at 50 quantiles is a rough approximation and may distort the distribution. The standard for microarray data is sample-count quantiles.</w:t>
            </w:r>
          </w:p>
        </w:tc>
        <w:tc>
          <w:tcPr>
            <w:tcW w:type="dxa" w:w="31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tcPr>
          <w:p>
            <w:r>
              <w:rPr>
                <w:rFonts w:ascii="Arial" w:cs="Arial" w:eastAsia="Arial" w:hAnsi="Arial"/>
                <w:sz w:val="20"/>
                <w:szCs w:val="20"/>
              </w:rPr>
              <w:t xml:space="preserve">Use n_quantiles = number of samples (default scikit-learn behavior). For very large datasets, consider using R's preprocessCore::normalize.quantiles which is the gold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handling of batch effects between datasets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GSE49036 and GSE7621 are separate studies with potentially different platforms, labs, and protocols. Combining their SVM-RFE gene lists without batch correction may introduce noise.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ComBat (R sva package) or limma::removeBatchEffect before cross-dataset comparison, or at minimum verify the datasets use the same array platform.</w:t>
            </w:r>
          </w:p>
        </w:tc>
      </w:tr>
    </w:tbl>
    <w:p>
      <w:pPr>
        <w:spacing w:after="100"/>
      </w:pPr>
      <w:r>
        <w:t xml:space="preserve"/>
      </w:r>
    </w:p>
    <w:p>
      <w:pPr>
        <w:spacing w:after="100"/>
      </w:pPr>
      <w:r>
        <w:t xml:space="preserve"/>
      </w:r>
    </w:p>
    <w:p>
      <w:pPr>
        <w:pStyle w:val="Heading1"/>
      </w:pPr>
      <w:r>
        <w:rPr>
          <w:rFonts w:ascii="Arial" w:cs="Arial" w:eastAsia="Arial" w:hAnsi="Arial"/>
          <w:b/>
          <w:bCs/>
          <w:sz w:val="32"/>
          <w:szCs w:val="32"/>
        </w:rPr>
        <w:t xml:space="preserve">Priority Action Plan</w:t>
      </w:r>
    </w:p>
    <w:p>
      <w:pPr>
        <w:spacing w:after="100"/>
      </w:pPr>
      <w:r>
        <w:t xml:space="preserve"/>
      </w:r>
    </w:p>
    <w:p>
      <w:pPr>
        <w:spacing w:after="120"/>
      </w:pPr>
      <w:r>
        <w:rPr>
          <w:rFonts w:ascii="Arial" w:cs="Arial" w:eastAsia="Arial" w:hAnsi="Arial"/>
          <w:sz w:val="22"/>
          <w:szCs w:val="22"/>
        </w:rPr>
        <w:t xml:space="preserve">Sorted by impact on research validity:</w:t>
      </w:r>
    </w:p>
    <w:p>
      <w:pPr>
        <w:spacing w:after="100"/>
      </w:pPr>
      <w:r>
        <w:t xml:space="preserve"/>
      </w:r>
    </w:p>
    <w:p>
      <w:pPr>
        <w:pStyle w:val="ListParagraph"/>
        <w:numPr>
          <w:ilvl w:val="0"/>
          <w:numId w:val="4"/>
        </w:numPr>
        <w:spacing w:after="100"/>
      </w:pPr>
      <w:r>
        <w:rPr>
          <w:rFonts w:ascii="Arial" w:cs="Arial" w:eastAsia="Arial" w:hAnsi="Arial"/>
          <w:b/>
          <w:bCs/>
          <w:color w:val="C00000"/>
          <w:sz w:val="22"/>
          <w:szCs w:val="22"/>
        </w:rPr>
        <w:t xml:space="preserve">[High] Address normalization method mismatch — re-run DEA using limma on the same quantile-normalized expression matrix used for ML, so gene selection and feature values are aligned.</w:t>
      </w:r>
    </w:p>
    <w:p>
      <w:pPr>
        <w:pStyle w:val="ListParagraph"/>
        <w:numPr>
          <w:ilvl w:val="0"/>
          <w:numId w:val="4"/>
        </w:numPr>
        <w:spacing w:after="100"/>
      </w:pPr>
      <w:r>
        <w:rPr>
          <w:rFonts w:ascii="Arial" w:cs="Arial" w:eastAsia="Arial" w:hAnsi="Arial"/>
          <w:b/>
          <w:bCs/>
          <w:color w:val="C00000"/>
          <w:sz w:val="22"/>
          <w:szCs w:val="22"/>
        </w:rPr>
        <w:t xml:space="preserve">[Critical] Add cross-validation to the SVM-RFE step to produce defensible results.</w:t>
      </w:r>
    </w:p>
    <w:p>
      <w:pPr>
        <w:pStyle w:val="ListParagraph"/>
        <w:numPr>
          <w:ilvl w:val="0"/>
          <w:numId w:val="4"/>
        </w:numPr>
        <w:spacing w:after="100"/>
      </w:pPr>
      <w:r>
        <w:rPr>
          <w:rFonts w:ascii="Arial" w:cs="Arial" w:eastAsia="Arial" w:hAnsi="Arial"/>
          <w:sz w:val="22"/>
          <w:szCs w:val="22"/>
        </w:rPr>
        <w:t xml:space="preserve">[High] Re-run DEA using limma in R with explicit, documented group assignments.</w:t>
      </w:r>
    </w:p>
    <w:p>
      <w:pPr>
        <w:pStyle w:val="ListParagraph"/>
        <w:numPr>
          <w:ilvl w:val="0"/>
          <w:numId w:val="4"/>
        </w:numPr>
        <w:spacing w:after="100"/>
      </w:pPr>
      <w:r>
        <w:rPr>
          <w:rFonts w:ascii="Arial" w:cs="Arial" w:eastAsia="Arial" w:hAnsi="Arial"/>
          <w:sz w:val="22"/>
          <w:szCs w:val="22"/>
        </w:rPr>
        <w:t xml:space="preserve">[High] Check for batch effects between GSE49036 and GSE7621 before intersecting gene lists.</w:t>
      </w:r>
    </w:p>
    <w:p>
      <w:pPr>
        <w:pStyle w:val="ListParagraph"/>
        <w:numPr>
          <w:ilvl w:val="0"/>
          <w:numId w:val="4"/>
        </w:numPr>
        <w:spacing w:after="100"/>
      </w:pPr>
      <w:r>
        <w:rPr>
          <w:rFonts w:ascii="Arial" w:cs="Arial" w:eastAsia="Arial" w:hAnsi="Arial"/>
          <w:sz w:val="22"/>
          <w:szCs w:val="22"/>
        </w:rPr>
        <w:t xml:space="preserve">[Medium] Script Stage 4 (STRING API + NetworkX) for full reproducibility.</w:t>
      </w:r>
    </w:p>
    <w:p>
      <w:pPr>
        <w:pStyle w:val="ListParagraph"/>
        <w:numPr>
          <w:ilvl w:val="0"/>
          <w:numId w:val="4"/>
        </w:numPr>
        <w:spacing w:after="100"/>
      </w:pPr>
      <w:r>
        <w:rPr>
          <w:rFonts w:ascii="Arial" w:cs="Arial" w:eastAsia="Arial" w:hAnsi="Arial"/>
          <w:sz w:val="22"/>
          <w:szCs w:val="22"/>
        </w:rPr>
        <w:t xml:space="preserve">[Medium] Add idempotency guard to idk.ipynb to prevent filename stacking.</w:t>
      </w:r>
    </w:p>
    <w:p>
      <w:pPr>
        <w:pStyle w:val="ListParagraph"/>
        <w:numPr>
          <w:ilvl w:val="0"/>
          <w:numId w:val="4"/>
        </w:numPr>
        <w:spacing w:after="100"/>
      </w:pPr>
      <w:r>
        <w:rPr>
          <w:rFonts w:ascii="Arial" w:cs="Arial" w:eastAsia="Arial" w:hAnsi="Arial"/>
          <w:sz w:val="22"/>
          <w:szCs w:val="22"/>
        </w:rPr>
        <w:t xml:space="preserve">[Low] Add requirements.txt and initialize a git repository.</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2026-03-12T20:39:17.589Z</dcterms:created>
  <dcterms:modified xsi:type="dcterms:W3CDTF">2026-03-12T20:39:17.591Z</dcterms:modified>
</cp:coreProperties>
</file>

<file path=docProps/custom.xml><?xml version="1.0" encoding="utf-8"?>
<Properties xmlns="http://schemas.openxmlformats.org/officeDocument/2006/custom-properties" xmlns:vt="http://schemas.openxmlformats.org/officeDocument/2006/docPropsVTypes"/>
</file>