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случая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уравнением. По какой именно гиперболе пойдет война, зависит от начальной точки.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Из Рисунка ??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40 000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69 000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771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401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731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1684400"/>
            <wp:effectExtent b="0" l="0" r="0" t="0"/>
            <wp:docPr descr="График численности для случая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1480562"/>
            <wp:effectExtent b="0" l="0" r="0" t="0"/>
            <wp:docPr descr="График численности для случая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29"/>
    <w:bookmarkStart w:id="30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FirstParagraph"/>
      </w:pPr>
      <w:r>
        <w:t xml:space="preserve">1 случай: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rPr>
          <w:rStyle w:val="VerbatimChar"/>
        </w:rPr>
        <w:t xml:space="preserve">  parameter Real a(start=0.331);</w:t>
      </w:r>
      <w:r>
        <w:br/>
      </w:r>
      <w:r>
        <w:rPr>
          <w:rStyle w:val="VerbatimChar"/>
        </w:rPr>
        <w:t xml:space="preserve">  parameter Real b(start=0.771);  </w:t>
      </w:r>
      <w:r>
        <w:br/>
      </w:r>
      <w:r>
        <w:rPr>
          <w:rStyle w:val="VerbatimChar"/>
        </w:rPr>
        <w:t xml:space="preserve">  parameter Real c(start=0.401);</w:t>
      </w:r>
      <w:r>
        <w:br/>
      </w:r>
      <w:r>
        <w:rPr>
          <w:rStyle w:val="VerbatimChar"/>
        </w:rPr>
        <w:t xml:space="preserve">  parameter Real h(start=0.731);</w:t>
      </w:r>
      <w:r>
        <w:br/>
      </w:r>
      <w:r>
        <w:rPr>
          <w:rStyle w:val="VerbatimChar"/>
        </w:rPr>
        <w:t xml:space="preserve">  Real x(start=40000);</w:t>
      </w:r>
      <w:r>
        <w:br/>
      </w:r>
      <w:r>
        <w:rPr>
          <w:rStyle w:val="VerbatimChar"/>
        </w:rPr>
        <w:t xml:space="preserve">  Real y(start=69000);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der(x)=-a*x-b*y+sin(time+10)+1;</w:t>
      </w:r>
      <w:r>
        <w:br/>
      </w:r>
      <w:r>
        <w:rPr>
          <w:rStyle w:val="VerbatimChar"/>
        </w:rPr>
        <w:t xml:space="preserve">  der(y)=-c*x-h*y+cos(time+20)+1;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2 случай:</w:t>
      </w:r>
    </w:p>
    <w:p>
      <w:pPr>
        <w:pStyle w:val="SourceCode"/>
      </w:pPr>
      <w:r>
        <w:rPr>
          <w:rStyle w:val="VerbatimChar"/>
        </w:rPr>
        <w:t xml:space="preserve">model lab03</w:t>
      </w:r>
      <w:r>
        <w:br/>
      </w:r>
      <w:r>
        <w:rPr>
          <w:rStyle w:val="VerbatimChar"/>
        </w:rPr>
        <w:t xml:space="preserve">parameter Real a(start=0.37);</w:t>
      </w:r>
      <w:r>
        <w:br/>
      </w:r>
      <w:r>
        <w:rPr>
          <w:rStyle w:val="VerbatimChar"/>
        </w:rPr>
        <w:t xml:space="preserve">parameter Real b(start=0.73);</w:t>
      </w:r>
      <w:r>
        <w:br/>
      </w:r>
      <w:r>
        <w:rPr>
          <w:rStyle w:val="VerbatimChar"/>
        </w:rPr>
        <w:t xml:space="preserve">parameter Real c(start=0.28);</w:t>
      </w:r>
      <w:r>
        <w:br/>
      </w:r>
      <w:r>
        <w:rPr>
          <w:rStyle w:val="VerbatimChar"/>
        </w:rPr>
        <w:t xml:space="preserve">parameter Real h(start=0.82);</w:t>
      </w:r>
      <w:r>
        <w:br/>
      </w:r>
      <w:r>
        <w:rPr>
          <w:rStyle w:val="VerbatimChar"/>
        </w:rPr>
        <w:t xml:space="preserve">Real x(start=40000);</w:t>
      </w:r>
      <w:r>
        <w:br/>
      </w:r>
      <w:r>
        <w:rPr>
          <w:rStyle w:val="VerbatimChar"/>
        </w:rPr>
        <w:t xml:space="preserve">Real y(start=69000);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der(x)=-a*x-b*y+2*sin(6*time);</w:t>
      </w:r>
      <w:r>
        <w:br/>
      </w:r>
      <w:r>
        <w:rPr>
          <w:rStyle w:val="VerbatimChar"/>
        </w:rPr>
        <w:t xml:space="preserve">der(y)=-c*x*y-h*y+2*cos(2*time);</w:t>
      </w:r>
      <w:r>
        <w:br/>
      </w:r>
      <w:r>
        <w:rPr>
          <w:rStyle w:val="VerbatimChar"/>
        </w:rPr>
        <w:t xml:space="preserve">end lab03;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Элементарные модели боя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5" Target="https://intuit.ru/studies/educational_groups/594/courses/499/lecture/11353?page=7" TargetMode="External" /><Relationship Type="http://schemas.openxmlformats.org/officeDocument/2006/relationships/hyperlink" Id="rId3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4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intuit.ru/studies/educational_groups/594/courses/499/lecture/11353?page=7" TargetMode="External" /><Relationship Type="http://schemas.openxmlformats.org/officeDocument/2006/relationships/hyperlink" Id="rId3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4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Дорофеева Алёна Тимофеевна НПИбд-01-20</dc:creator>
  <dc:language>ru-RU</dc:language>
  <cp:keywords/>
  <dcterms:created xsi:type="dcterms:W3CDTF">2023-02-23T16:13:14Z</dcterms:created>
  <dcterms:modified xsi:type="dcterms:W3CDTF">2023-02-23T16:13:14Z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 - вариант 13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