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02A9B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37454" w:history="1">
            <w:r w:rsidR="00602A9B" w:rsidRPr="009065B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_Toc178537454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5" w:history="1">
            <w:r w:rsidR="00602A9B" w:rsidRPr="009065B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_Toc178537455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6" w:history="1">
            <w:r w:rsidR="00602A9B" w:rsidRPr="009065B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_Toc178537456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7" w:history="1">
            <w:r w:rsidR="00602A9B" w:rsidRPr="009065B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_Toc178537457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8" w:history="1">
            <w:r w:rsidR="00602A9B" w:rsidRPr="009065B2">
              <w:rPr>
                <w:rStyle w:val="Collegamentoipertestuale"/>
                <w:b/>
                <w:noProof/>
              </w:rPr>
              <w:t>1. Introduzione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_Toc178537458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5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59" w:history="1">
            <w:r w:rsidR="00602A9B" w:rsidRPr="009065B2">
              <w:rPr>
                <w:rStyle w:val="Collegamentoipertestuale"/>
                <w:b/>
                <w:noProof/>
              </w:rPr>
              <w:t>2. Relazione con altri documenti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_Toc178537459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5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0" w:history="1">
            <w:r w:rsidR="00602A9B" w:rsidRPr="009065B2">
              <w:rPr>
                <w:rStyle w:val="Collegamentoipertestuale"/>
                <w:b/>
                <w:noProof/>
              </w:rPr>
              <w:t>3. Panoramica del sistema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_Toc178537460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6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1" w:history="1">
            <w:r w:rsidR="00602A9B" w:rsidRPr="009065B2">
              <w:rPr>
                <w:rStyle w:val="Collegamentoipertestuale"/>
                <w:b/>
                <w:noProof/>
              </w:rPr>
              <w:t>4. Features da testare/da non testare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_Toc178537461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6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2" w:history="1">
            <w:r w:rsidR="00602A9B" w:rsidRPr="009065B2">
              <w:rPr>
                <w:rStyle w:val="Collegamentoipertestuale"/>
                <w:b/>
                <w:noProof/>
              </w:rPr>
              <w:t>5. Pass/Fail criteria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_Toc178537462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7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3" w:history="1">
            <w:r w:rsidR="00602A9B" w:rsidRPr="009065B2">
              <w:rPr>
                <w:rStyle w:val="Collegamentoipertestuale"/>
                <w:b/>
                <w:noProof/>
              </w:rPr>
              <w:t>6. Approccio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_Toc178537463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8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4" w:history="1">
            <w:r w:rsidR="00602A9B" w:rsidRPr="009065B2">
              <w:rPr>
                <w:rStyle w:val="Collegamentoipertestuale"/>
                <w:b/>
                <w:noProof/>
              </w:rPr>
              <w:t>7. Sospensione e ripristino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_Toc178537464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8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5" w:history="1">
            <w:r w:rsidR="00602A9B" w:rsidRPr="009065B2">
              <w:rPr>
                <w:rStyle w:val="Collegamentoipertestuale"/>
                <w:b/>
                <w:noProof/>
              </w:rPr>
              <w:t>8. Materiale di testing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_Toc178537465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8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6" w:history="1">
            <w:r w:rsidR="00602A9B" w:rsidRPr="009065B2">
              <w:rPr>
                <w:rStyle w:val="Collegamentoipertestuale"/>
                <w:b/>
                <w:noProof/>
              </w:rPr>
              <w:t>9. Test cases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_Toc178537466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8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7" w:history="1">
            <w:r w:rsidR="00602A9B" w:rsidRPr="009065B2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_Toc178537467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8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8" w:history="1">
            <w:r w:rsidR="00602A9B" w:rsidRPr="009065B2">
              <w:rPr>
                <w:rStyle w:val="Collegamentoipertestuale"/>
                <w:b/>
                <w:noProof/>
              </w:rPr>
              <w:t>9.1.1 Registrazione utente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_Toc178537468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9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69" w:history="1">
            <w:r w:rsidR="00602A9B" w:rsidRPr="009065B2">
              <w:rPr>
                <w:rStyle w:val="Collegamentoipertestuale"/>
                <w:b/>
                <w:noProof/>
              </w:rPr>
              <w:t>9.1.2 Autenticazione utente (singolo ruolo)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_Toc178537469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0" w:history="1">
            <w:r w:rsidR="00602A9B" w:rsidRPr="009065B2">
              <w:rPr>
                <w:rStyle w:val="Collegamentoipertestuale"/>
                <w:b/>
                <w:noProof/>
              </w:rPr>
              <w:t>9.1.3 Autenticazione utente (multi ruolo)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_Toc178537470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14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1" w:history="1">
            <w:r w:rsidR="00602A9B" w:rsidRPr="009065B2">
              <w:rPr>
                <w:rStyle w:val="Collegamentoipertestuale"/>
                <w:b/>
                <w:noProof/>
              </w:rPr>
              <w:t>9.1.4 Reimpostazione della password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_Toc178537471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15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2" w:history="1">
            <w:r w:rsidR="00602A9B" w:rsidRPr="009065B2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_Toc178537472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17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3" w:history="1">
            <w:r w:rsidR="00602A9B" w:rsidRPr="009065B2">
              <w:rPr>
                <w:rStyle w:val="Collegamentoipertestuale"/>
                <w:b/>
                <w:noProof/>
              </w:rPr>
              <w:t>9.1.5.1 Modifica email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_Toc178537473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17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4" w:history="1">
            <w:r w:rsidR="00602A9B" w:rsidRPr="009065B2">
              <w:rPr>
                <w:rStyle w:val="Collegamentoipertestuale"/>
                <w:b/>
                <w:noProof/>
              </w:rPr>
              <w:t>9.1.5.2 Modifica numero di telefono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_Toc178537474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19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5" w:history="1">
            <w:r w:rsidR="00602A9B" w:rsidRPr="009065B2">
              <w:rPr>
                <w:rStyle w:val="Collegamentoipertestuale"/>
                <w:b/>
                <w:noProof/>
              </w:rPr>
              <w:t>9.1.6 Modifica rubrica indirizzi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_Toc178537475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20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6" w:history="1">
            <w:r w:rsidR="00602A9B" w:rsidRPr="009065B2">
              <w:rPr>
                <w:rStyle w:val="Collegamentoipertestuale"/>
                <w:b/>
                <w:noProof/>
              </w:rPr>
              <w:t>9.1.6.1 Aggiunta indirizzo di spedizione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_Toc178537476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20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7" w:history="1">
            <w:r w:rsidR="00602A9B" w:rsidRPr="009065B2">
              <w:rPr>
                <w:rStyle w:val="Collegamentoipertestuale"/>
                <w:b/>
                <w:noProof/>
              </w:rPr>
              <w:t>9.1.6.2 Eliminazione indirizzo di spedizione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_Toc178537477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23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8" w:history="1">
            <w:r w:rsidR="00602A9B" w:rsidRPr="009065B2">
              <w:rPr>
                <w:rStyle w:val="Collegamentoipertestuale"/>
                <w:b/>
                <w:noProof/>
              </w:rPr>
              <w:t>9.1.6.3 Aggiornare indirizzo di spedizione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_Toc178537478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26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79" w:history="1">
            <w:r w:rsidR="00602A9B" w:rsidRPr="009065B2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_Toc178537479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32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80" w:history="1">
            <w:r w:rsidR="00602A9B" w:rsidRPr="009065B2">
              <w:rPr>
                <w:rStyle w:val="Collegamentoipertestuale"/>
                <w:b/>
                <w:noProof/>
              </w:rPr>
              <w:t xml:space="preserve">9.1.8 </w:t>
            </w:r>
            <w:r w:rsidR="00602A9B" w:rsidRPr="009065B2">
              <w:rPr>
                <w:rStyle w:val="Collegamentoipertestuale"/>
                <w:b/>
                <w:noProof/>
                <w:lang w:val="en"/>
              </w:rPr>
              <w:t>Ricerca nel sito per barra di ricerca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_Toc178537480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32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02A9B" w:rsidRDefault="00391C5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8537481" w:history="1">
            <w:r w:rsidR="00602A9B" w:rsidRPr="009065B2">
              <w:rPr>
                <w:rStyle w:val="Collegamentoipertestuale"/>
                <w:b/>
                <w:noProof/>
              </w:rPr>
              <w:t>10. Testing schedule</w:t>
            </w:r>
            <w:r w:rsidR="00602A9B">
              <w:rPr>
                <w:noProof/>
                <w:webHidden/>
              </w:rPr>
              <w:tab/>
            </w:r>
            <w:r w:rsidR="00602A9B">
              <w:rPr>
                <w:noProof/>
                <w:webHidden/>
              </w:rPr>
              <w:fldChar w:fldCharType="begin"/>
            </w:r>
            <w:r w:rsidR="00602A9B">
              <w:rPr>
                <w:noProof/>
                <w:webHidden/>
              </w:rPr>
              <w:instrText xml:space="preserve"> PAGEREF _Toc178537481 \h </w:instrText>
            </w:r>
            <w:r w:rsidR="00602A9B">
              <w:rPr>
                <w:noProof/>
                <w:webHidden/>
              </w:rPr>
            </w:r>
            <w:r w:rsidR="00602A9B">
              <w:rPr>
                <w:noProof/>
                <w:webHidden/>
              </w:rPr>
              <w:fldChar w:fldCharType="separate"/>
            </w:r>
            <w:r w:rsidR="00602A9B">
              <w:rPr>
                <w:noProof/>
                <w:webHidden/>
              </w:rPr>
              <w:t>33</w:t>
            </w:r>
            <w:r w:rsidR="00602A9B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853745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853745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853745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8537457"/>
      <w:r w:rsidRPr="003B7798">
        <w:rPr>
          <w:rFonts w:eastAsia="Inter Medium"/>
          <w:b/>
          <w:color w:val="000000" w:themeColor="text1"/>
        </w:rPr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plan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 sezioni: Features da testare/non testare, Pass/Fail criteria</w:t>
            </w:r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853745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TechHeaven, commissionato dalla società TechHeavenSrl,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informazioni sulla 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Testing per il sistema software TechHeaven,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testing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Sono state pianificate attività di testing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9749D1" w:rsidRPr="001C53D6" w:rsidRDefault="009749D1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8537459"/>
      <w:r w:rsidRPr="002D10AD">
        <w:rPr>
          <w:b/>
          <w:color w:val="FF0000"/>
        </w:rPr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Requirements Analysis Document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il System Design Document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Relazioni con l’Object Design Document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A partire da questo documento si elaborano i test di unità e di integrazione poiché quest’ultimi sono legati alla divisione del sistema in packages.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5643B6" w:rsidRPr="00B11D21" w:rsidRDefault="005643B6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8537460"/>
      <w:r w:rsidRPr="002D10AD">
        <w:rPr>
          <w:b/>
          <w:color w:val="FF0000"/>
        </w:rPr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Three-tier,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off-the-shelf: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HTML, CSS e Javascript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(JavaServer Pages)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un database relazionale con DBMS MySQL,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C210AA" w:rsidRPr="008F69B5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8537461"/>
      <w:r w:rsidRPr="002D10AD">
        <w:rPr>
          <w:b/>
          <w:color w:val="FF0000"/>
        </w:rPr>
        <w:t xml:space="preserve">4. </w:t>
      </w:r>
      <w:r w:rsidR="00F0005B">
        <w:rPr>
          <w:b/>
          <w:color w:val="FF0000"/>
        </w:rPr>
        <w:t>Features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nzionalità del sistema software, divise per gestioni, sulle quali si concentrerà il testing: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menù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(wishlist);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576E37" w:rsidRDefault="009E6691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alizzazione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ordini evasi;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degli ordini da evadere e preparazione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 w:rsidR="00542A9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disponibile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64033A" w:rsidRDefault="00F24465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8537462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Pass/Fail criteria</w:t>
      </w:r>
      <w:bookmarkEnd w:id="12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L’attività di testing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identificando eventuali errori (faults)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testing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branch coverage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P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8537463"/>
      <w:r>
        <w:rPr>
          <w:b/>
          <w:color w:val="FF0000"/>
        </w:rPr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1B004B" w:rsidRPr="001B004B" w:rsidRDefault="001B004B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8537464"/>
      <w:r>
        <w:rPr>
          <w:b/>
          <w:color w:val="FF0000"/>
        </w:rPr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Il testing non verrà sospeso fino alla sua terminazione, anche in caso di rilevazione di una failure. Il testing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testing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(faults)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8537465"/>
      <w:r>
        <w:rPr>
          <w:b/>
          <w:color w:val="FF0000"/>
        </w:rPr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Materiale di testing</w:t>
      </w:r>
      <w:bookmarkEnd w:id="15"/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8537466"/>
      <w:r>
        <w:rPr>
          <w:b/>
          <w:color w:val="FF0000"/>
        </w:rPr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 cases</w:t>
      </w:r>
      <w:bookmarkEnd w:id="16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si definiscono i test cases individuati, a seguito dell’applicazione del Category partition,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891BAB">
      <w:pPr>
        <w:pStyle w:val="Titolosommario"/>
        <w:outlineLvl w:val="0"/>
        <w:rPr>
          <w:b/>
          <w:color w:val="FF0000"/>
          <w:lang w:val="en-US"/>
        </w:rPr>
      </w:pPr>
      <w:bookmarkStart w:id="17" w:name="_Toc178537467"/>
      <w:r w:rsidRPr="00062AE6">
        <w:rPr>
          <w:b/>
          <w:color w:val="FF0000"/>
          <w:lang w:val="en-US"/>
        </w:rPr>
        <w:t>9.1 Test cases per Gestione utente</w:t>
      </w:r>
      <w:bookmarkEnd w:id="17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ED13BB">
      <w:pPr>
        <w:pStyle w:val="Titolosommario"/>
        <w:outlineLvl w:val="1"/>
        <w:rPr>
          <w:b/>
          <w:color w:val="FF0000"/>
        </w:rPr>
      </w:pPr>
      <w:bookmarkStart w:id="18" w:name="_Toc178537468"/>
      <w:r>
        <w:rPr>
          <w:b/>
          <w:color w:val="FF0000"/>
        </w:rPr>
        <w:lastRenderedPageBreak/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[property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1. Username presente nel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^(?=.*[a-zA-Z])(?=.*[0-9]).{5,}$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[property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(if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[property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[property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[property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con messaggio di errore :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deve essere scritta nel formato nomeutente@dominio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con messaggio di errore :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xxx-xxx-xxxx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FPW1, FNO1, FCOG1, FGEN1, FMAIL1, MAILP2, FTEL1, FVIA1,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CAP deve 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1F0AEA">
      <w:pPr>
        <w:pStyle w:val="Titolosommario"/>
        <w:outlineLvl w:val="1"/>
        <w:rPr>
          <w:b/>
          <w:color w:val="FF0000"/>
        </w:rPr>
      </w:pPr>
      <w:bookmarkStart w:id="19" w:name="_Toc17853746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[property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associata a username nel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E37CC9">
      <w:pPr>
        <w:pStyle w:val="Titolosommario"/>
        <w:outlineLvl w:val="1"/>
        <w:rPr>
          <w:b/>
          <w:color w:val="FF0000"/>
        </w:rPr>
      </w:pPr>
      <w:bookmarkStart w:id="20" w:name="_Toc17853747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[property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[Error]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associata a username nel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[Error]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{Cliente, GestoreOrdini, GestoreCatalogo}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[property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if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if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Ruolo associato a username nel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[Error]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346938">
              <w:rPr>
                <w:rFonts w:asciiTheme="minorHAnsi" w:hAnsiTheme="minorHAnsi"/>
                <w:sz w:val="26"/>
                <w:szCs w:val="26"/>
              </w:rPr>
              <w:t>Riprova a selezionare un altro ruolo.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7A5241">
      <w:pPr>
        <w:pStyle w:val="Titolosommario"/>
        <w:outlineLvl w:val="1"/>
        <w:rPr>
          <w:b/>
          <w:color w:val="FF0000"/>
        </w:rPr>
      </w:pPr>
      <w:bookmarkStart w:id="21" w:name="_Toc178537471"/>
      <w:r>
        <w:rPr>
          <w:b/>
          <w:color w:val="FF0000"/>
        </w:rPr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[property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[Error]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[property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Email con formato non corretto [Error]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Email associata ad username nel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[Error]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^(?=.*[a-zA-Z])(?=.*[0-9]).{5,}$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newPassword con formato corretto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newPassword con formato non corretto [Error]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Password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Password non associata a username nel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L’email deve essere scritta nel formato nomeutente@dominio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4920E9">
      <w:pPr>
        <w:pStyle w:val="Titolosommario"/>
        <w:outlineLvl w:val="1"/>
        <w:rPr>
          <w:b/>
          <w:color w:val="FF0000"/>
        </w:rPr>
      </w:pPr>
      <w:bookmarkStart w:id="22" w:name="_Toc17853747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di modifica dei dati personali dell’utente seguenti :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853747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[property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1. Email con formato corretto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[Error]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errore :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deve essere scritta nel formato nomeutente@dominio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853747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[property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[property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[Error]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(if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un'informazione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xxx-xxx-xxxx.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pStyle w:val="Titolosommario"/>
        <w:outlineLvl w:val="1"/>
        <w:rPr>
          <w:b/>
          <w:color w:val="FF0000"/>
        </w:rPr>
      </w:pPr>
      <w:bookmarkStart w:id="25" w:name="_Toc17853747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853747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[property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[Error]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(if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[Error]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si considerano i nuovi dati come attributi facenti parte del nuovo indirizzo updatedData, ossia il nuovo indirizzo che l’utente vuole memorizzare in addressBook.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ADDADDRESS_OK],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addressBook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[Error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addressBook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nuovo indirizzo in addressBook.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853747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[Error]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[property DELINF_OK] (if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[Error]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Provincia con formato non corretto [Error]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nuovi dati come attributi facenti parte 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updatedData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ndirizzo associato ad addressBook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updatedData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addressBook.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853747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addressBook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[property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con formato non corretto [Error]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-INDIRIZZO” [property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(if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[property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[property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[Error]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[Error]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Per motivi di leggibilità e semantica, si considerano i dati come attributi facenti parte dell’ indirizzo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doUpdateData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dalla rubrica addressBook.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 associato ad addressBook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(if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[property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[property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CAP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[Error]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Provincia con formato corretto [property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(if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[Error]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la rubrica addressBook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doUpdateData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updatedData è espresso nel formato corretto [property UPADDRESS_OK], si intende che sono rispettati i seguenti vincoli : (if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 associato ad addressBook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[Error]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addressBook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errore :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riservata, con l’ indirizzo doUpdateData non in addressBook,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updatedData.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386CEF">
      <w:pPr>
        <w:pStyle w:val="Titolosommario"/>
        <w:outlineLvl w:val="1"/>
        <w:rPr>
          <w:b/>
          <w:color w:val="FF0000"/>
        </w:rPr>
      </w:pPr>
      <w:bookmarkStart w:id="29" w:name="_Toc178537479"/>
      <w:r>
        <w:rPr>
          <w:b/>
          <w:color w:val="FF0000"/>
        </w:rPr>
        <w:lastRenderedPageBreak/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Ricerca nel sito per menù di navigazione</w:t>
      </w:r>
      <w:bookmarkEnd w:id="29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[Error]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pStyle w:val="Titolosommario"/>
        <w:outlineLvl w:val="1"/>
        <w:rPr>
          <w:b/>
          <w:color w:val="FF0000"/>
        </w:rPr>
      </w:pPr>
      <w:bookmarkStart w:id="30" w:name="_Toc17853748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parola-chiave ha lunghezza diversa da zero [property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53593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[Error]</w:t>
            </w:r>
          </w:p>
        </w:tc>
      </w:tr>
      <w:tr w:rsidR="00153593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(if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La parola-chiave è presente in almeno una delle specifiche (nome, modello, marca, descrizione in evidenza, descrizione dettagliata) di uno o più prodotti nel database (if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006B79" w:rsidRDefault="00006B79" w:rsidP="001B004B">
      <w:pPr>
        <w:rPr>
          <w:rFonts w:asciiTheme="majorHAnsi" w:hAnsiTheme="majorHAnsi" w:cstheme="majorHAnsi"/>
          <w:color w:val="000000" w:themeColor="text1"/>
          <w:sz w:val="32"/>
          <w:szCs w:val="32"/>
          <w:lang w:val="it-IT"/>
        </w:rPr>
      </w:pPr>
      <w:r w:rsidRPr="00153230">
        <w:rPr>
          <w:rFonts w:asciiTheme="majorHAnsi" w:hAnsiTheme="majorHAnsi" w:cstheme="majorHAnsi"/>
          <w:b/>
          <w:color w:val="FF0000"/>
          <w:sz w:val="32"/>
          <w:szCs w:val="32"/>
          <w:highlight w:val="yellow"/>
          <w:lang w:val="it-IT"/>
        </w:rPr>
        <w:t>9.1.9 Modifica dei prodotti nel carrello virtuale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B32A8" w:rsidRDefault="009A2EEE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lastRenderedPageBreak/>
        <w:t>9.1.10</w:t>
      </w:r>
      <w:r w:rsidR="001B32A8" w:rsidRPr="00006B79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 xml:space="preserve"> </w:t>
      </w:r>
      <w:r w:rsidR="001B32A8" w:rsidRPr="001B32A8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Modifica dei prodotti nell</w:t>
      </w:r>
      <w:r w:rsidR="001B32A8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a lista dei desideri (wishlist)</w:t>
      </w: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mella lista dei desideri di un utente: visualizzazione della wishlist,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wishlist, rimozione di un prodotto dalla wishlist.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Default="009A2EEE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  <w:r w:rsidRPr="009A2EEE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9.1.10</w:t>
      </w:r>
      <w:r w:rsidR="00343185" w:rsidRPr="009A2EEE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.</w:t>
      </w:r>
      <w:r w:rsidR="00343185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1</w:t>
      </w:r>
      <w:r w:rsidR="00343185" w:rsidRPr="00343185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 xml:space="preserve"> </w:t>
      </w:r>
      <w:r w:rsidR="00343185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Visualizzazione wishlist</w:t>
      </w:r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[property 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NOT_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Dimensione della wishlist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 è vuota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(if 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WISHLISTP_OK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che comunica l’assenza di prodotti nella wishlist.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della lista dei desideri, nella quale visio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 alcune caratteristiche principali dei prodotti nella wishlist.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  <w:r w:rsidRPr="009A2EEE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9.1.10.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2</w:t>
      </w:r>
      <w:r w:rsidRPr="00343185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Aggiunta di un prodotto nella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 xml:space="preserve"> wishlist</w:t>
      </w:r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84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84271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84271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6E2753" w:rsidRPr="00343185" w:rsidTr="0084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84271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84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84271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6E2753" w:rsidRDefault="006E2753" w:rsidP="0084271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84271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84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6E2753" w:rsidRDefault="006E2753" w:rsidP="0084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 [property NOT_WISHLISTP_OK]</w:t>
            </w:r>
          </w:p>
        </w:tc>
      </w:tr>
      <w:tr w:rsidR="006E2753" w:rsidRPr="002B7F51" w:rsidTr="0084271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84271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 della wishlist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84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wishlist è vuota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84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wishlist contiene almeno un prodotto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6E2753" w:rsidRPr="00343185" w:rsidTr="0084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84271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84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84271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nella wishlist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842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è presente nella wishlist dell’utente username [Error]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(if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84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84271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84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84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adibita per la lista dei desideri, nella quale troverà il prodotto appena aggiunto. </w:t>
            </w:r>
          </w:p>
        </w:tc>
      </w:tr>
      <w:tr w:rsidR="00BD052A" w:rsidRPr="003619EB" w:rsidTr="00842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WISHLISTP1, WISHLIST_SIZE2,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già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84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  <w:r w:rsidRPr="009A2EEE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9.1.10.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3</w:t>
      </w:r>
      <w:r w:rsidRPr="00343185"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 xml:space="preserve"> 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Rimozione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 xml:space="preserve"> di un prodotto 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da</w:t>
      </w:r>
      <w: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  <w:t>lla wishlist</w:t>
      </w:r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visualizzazione della wishlist,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wishlist</w:t>
            </w:r>
          </w:p>
        </w:tc>
      </w:tr>
      <w:tr w:rsidR="00C853CC" w:rsidRPr="00343185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 associata ad username presente nel database [WISHLISTP]</w:t>
            </w:r>
          </w:p>
          <w:p w:rsidR="00C853CC" w:rsidRDefault="00C853CC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wishlist è associata ad username nel database [property WISHLISTP_OK]</w:t>
            </w:r>
          </w:p>
          <w:p w:rsidR="00C853CC" w:rsidRDefault="00C853CC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wishlist non è associata ad username nel database [property NOT_WISHLISTP_OK]</w:t>
            </w:r>
          </w:p>
        </w:tc>
      </w:tr>
      <w:tr w:rsidR="00C853CC" w:rsidRPr="002B7F51" w:rsidTr="00217F5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 della wishlist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wishlist è vuota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2. La wishlist contiene almeno un prodotto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21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217F5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nella wishlist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nella wishlist dell’utente username (if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 dell’utente username [Error]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21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217F5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217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2, WISHLIST_SIZE1,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21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“Prodotto non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21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3A2D7C" w:rsidP="00217F5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TC_10_3.1_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21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 di errore : “Prodotto non presente nella wishlist”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bookmarkStart w:id="31" w:name="_GoBack"/>
            <w:bookmarkEnd w:id="31"/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3619EB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1B32A8" w:rsidRDefault="001B32A8" w:rsidP="00006B79">
      <w:pPr>
        <w:rPr>
          <w:rFonts w:asciiTheme="majorHAnsi" w:hAnsiTheme="majorHAnsi" w:cstheme="majorHAnsi"/>
          <w:color w:val="000000" w:themeColor="text1"/>
          <w:sz w:val="32"/>
          <w:szCs w:val="32"/>
          <w:lang w:val="it-IT"/>
        </w:rPr>
      </w:pP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9.2.1</w:t>
      </w:r>
      <w:r w:rsidRPr="00006B79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 xml:space="preserve"> </w:t>
      </w:r>
      <w:r w:rsidRPr="001B32A8"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Acquisto dei prodotti nel carre</w:t>
      </w:r>
      <w: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  <w:t>llo virtuale (creazione ordine)</w:t>
      </w:r>
    </w:p>
    <w:p w:rsidR="00006B79" w:rsidRPr="00FA4D91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32" w:name="_Toc178537481"/>
      <w:r>
        <w:rPr>
          <w:b/>
          <w:color w:val="FF0000"/>
        </w:rPr>
        <w:t>10.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Testing schedule</w:t>
      </w:r>
      <w:bookmarkEnd w:id="32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C51" w:rsidRDefault="00391C51">
      <w:pPr>
        <w:spacing w:line="240" w:lineRule="auto"/>
      </w:pPr>
      <w:r>
        <w:separator/>
      </w:r>
    </w:p>
  </w:endnote>
  <w:endnote w:type="continuationSeparator" w:id="0">
    <w:p w:rsidR="00391C51" w:rsidRDefault="00391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51" w:rsidRDefault="00391C51">
    <w:pPr>
      <w:jc w:val="right"/>
    </w:pPr>
    <w:r>
      <w:fldChar w:fldCharType="begin"/>
    </w:r>
    <w:r>
      <w:instrText>PAGE</w:instrText>
    </w:r>
    <w:r>
      <w:fldChar w:fldCharType="separate"/>
    </w:r>
    <w:r w:rsidR="00C6527F">
      <w:rPr>
        <w:noProof/>
      </w:rPr>
      <w:t>36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51" w:rsidRDefault="00391C51">
    <w:pPr>
      <w:jc w:val="right"/>
    </w:pPr>
    <w:r>
      <w:fldChar w:fldCharType="begin"/>
    </w:r>
    <w:r>
      <w:instrText>PAGE</w:instrText>
    </w:r>
    <w:r>
      <w:fldChar w:fldCharType="separate"/>
    </w:r>
    <w:r w:rsidR="0036410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C51" w:rsidRDefault="00391C51">
      <w:pPr>
        <w:spacing w:line="240" w:lineRule="auto"/>
      </w:pPr>
      <w:r>
        <w:separator/>
      </w:r>
    </w:p>
  </w:footnote>
  <w:footnote w:type="continuationSeparator" w:id="0">
    <w:p w:rsidR="00391C51" w:rsidRDefault="00391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51" w:rsidRDefault="00391C51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51" w:rsidRPr="00062AE6" w:rsidRDefault="00391C5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391C51" w:rsidRPr="00062AE6" w:rsidRDefault="00391C5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391C51" w:rsidRPr="00062AE6" w:rsidRDefault="00391C5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6B79"/>
    <w:rsid w:val="0001120F"/>
    <w:rsid w:val="00011922"/>
    <w:rsid w:val="000125A1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2FC1"/>
    <w:rsid w:val="000935B7"/>
    <w:rsid w:val="00093B11"/>
    <w:rsid w:val="000949DE"/>
    <w:rsid w:val="000A0BA7"/>
    <w:rsid w:val="000A14C8"/>
    <w:rsid w:val="000B4A15"/>
    <w:rsid w:val="000B7696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15C9"/>
    <w:rsid w:val="00161A43"/>
    <w:rsid w:val="00166888"/>
    <w:rsid w:val="00170502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C0959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7878"/>
    <w:rsid w:val="00213474"/>
    <w:rsid w:val="00213C8D"/>
    <w:rsid w:val="00220E21"/>
    <w:rsid w:val="00220FFF"/>
    <w:rsid w:val="002234F4"/>
    <w:rsid w:val="00235EB8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75F8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F9F"/>
    <w:rsid w:val="002C4A10"/>
    <w:rsid w:val="002C6F44"/>
    <w:rsid w:val="002C713C"/>
    <w:rsid w:val="002D0F56"/>
    <w:rsid w:val="002D10AD"/>
    <w:rsid w:val="002D2C7E"/>
    <w:rsid w:val="002D7F10"/>
    <w:rsid w:val="002E25A7"/>
    <w:rsid w:val="002E2DB3"/>
    <w:rsid w:val="002E3F28"/>
    <w:rsid w:val="002E6CAD"/>
    <w:rsid w:val="002F3F2D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42F3"/>
    <w:rsid w:val="00334A58"/>
    <w:rsid w:val="00334DDB"/>
    <w:rsid w:val="00335018"/>
    <w:rsid w:val="00336123"/>
    <w:rsid w:val="00336EFE"/>
    <w:rsid w:val="003421F3"/>
    <w:rsid w:val="00342F04"/>
    <w:rsid w:val="00343022"/>
    <w:rsid w:val="00343185"/>
    <w:rsid w:val="00343C43"/>
    <w:rsid w:val="00344C7E"/>
    <w:rsid w:val="00345520"/>
    <w:rsid w:val="00346938"/>
    <w:rsid w:val="0035138E"/>
    <w:rsid w:val="00351445"/>
    <w:rsid w:val="0035299B"/>
    <w:rsid w:val="0035456D"/>
    <w:rsid w:val="00354C0C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CEF"/>
    <w:rsid w:val="00387285"/>
    <w:rsid w:val="00390D66"/>
    <w:rsid w:val="00391C51"/>
    <w:rsid w:val="00393622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3304"/>
    <w:rsid w:val="003B72C6"/>
    <w:rsid w:val="003B7798"/>
    <w:rsid w:val="003C0553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6B35"/>
    <w:rsid w:val="00501CD6"/>
    <w:rsid w:val="00503D18"/>
    <w:rsid w:val="00513EE9"/>
    <w:rsid w:val="00514663"/>
    <w:rsid w:val="00526447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1C70"/>
    <w:rsid w:val="00602A9B"/>
    <w:rsid w:val="0060715E"/>
    <w:rsid w:val="006129A6"/>
    <w:rsid w:val="0062164C"/>
    <w:rsid w:val="00621AD0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2F68"/>
    <w:rsid w:val="006D4F70"/>
    <w:rsid w:val="006D77F8"/>
    <w:rsid w:val="006D7B7F"/>
    <w:rsid w:val="006E115F"/>
    <w:rsid w:val="006E2753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15D1C"/>
    <w:rsid w:val="00721483"/>
    <w:rsid w:val="00727287"/>
    <w:rsid w:val="0073425D"/>
    <w:rsid w:val="00737297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5241"/>
    <w:rsid w:val="007B127C"/>
    <w:rsid w:val="007B3D10"/>
    <w:rsid w:val="007B502C"/>
    <w:rsid w:val="007B5721"/>
    <w:rsid w:val="007B5C1F"/>
    <w:rsid w:val="007B6DC1"/>
    <w:rsid w:val="007B7594"/>
    <w:rsid w:val="007C234D"/>
    <w:rsid w:val="007C3159"/>
    <w:rsid w:val="007C5E88"/>
    <w:rsid w:val="007C60B6"/>
    <w:rsid w:val="007C7F36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50C8"/>
    <w:rsid w:val="008053AD"/>
    <w:rsid w:val="008062B9"/>
    <w:rsid w:val="00806381"/>
    <w:rsid w:val="008063E0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601F"/>
    <w:rsid w:val="009A60AF"/>
    <w:rsid w:val="009B266D"/>
    <w:rsid w:val="009C3220"/>
    <w:rsid w:val="009D064F"/>
    <w:rsid w:val="009D1437"/>
    <w:rsid w:val="009D188F"/>
    <w:rsid w:val="009D2D4A"/>
    <w:rsid w:val="009D2F46"/>
    <w:rsid w:val="009D3A6F"/>
    <w:rsid w:val="009D4724"/>
    <w:rsid w:val="009D627E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5B24"/>
    <w:rsid w:val="00A65D09"/>
    <w:rsid w:val="00A660E7"/>
    <w:rsid w:val="00A7340E"/>
    <w:rsid w:val="00A75399"/>
    <w:rsid w:val="00A81EA6"/>
    <w:rsid w:val="00A8234D"/>
    <w:rsid w:val="00A8669B"/>
    <w:rsid w:val="00A875C7"/>
    <w:rsid w:val="00A879F3"/>
    <w:rsid w:val="00A924F0"/>
    <w:rsid w:val="00A9263A"/>
    <w:rsid w:val="00A9276E"/>
    <w:rsid w:val="00A94462"/>
    <w:rsid w:val="00A973EE"/>
    <w:rsid w:val="00AA09D2"/>
    <w:rsid w:val="00AA59B1"/>
    <w:rsid w:val="00AA6B02"/>
    <w:rsid w:val="00AB3DEB"/>
    <w:rsid w:val="00AC28F7"/>
    <w:rsid w:val="00AC5F95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1CD"/>
    <w:rsid w:val="00B05D21"/>
    <w:rsid w:val="00B11729"/>
    <w:rsid w:val="00B11D21"/>
    <w:rsid w:val="00B12E4C"/>
    <w:rsid w:val="00B142E2"/>
    <w:rsid w:val="00B22646"/>
    <w:rsid w:val="00B22CE4"/>
    <w:rsid w:val="00B30616"/>
    <w:rsid w:val="00B31034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55A8"/>
    <w:rsid w:val="00BD5956"/>
    <w:rsid w:val="00BE2861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10AA"/>
    <w:rsid w:val="00C22550"/>
    <w:rsid w:val="00C23C2E"/>
    <w:rsid w:val="00C25210"/>
    <w:rsid w:val="00C2736A"/>
    <w:rsid w:val="00C27FA0"/>
    <w:rsid w:val="00C3149B"/>
    <w:rsid w:val="00C31D0E"/>
    <w:rsid w:val="00C352D0"/>
    <w:rsid w:val="00C35322"/>
    <w:rsid w:val="00C360D9"/>
    <w:rsid w:val="00C36FB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62EB"/>
    <w:rsid w:val="00CB40DF"/>
    <w:rsid w:val="00CB7255"/>
    <w:rsid w:val="00CC6FA4"/>
    <w:rsid w:val="00CC7F16"/>
    <w:rsid w:val="00CD08DA"/>
    <w:rsid w:val="00CD45F4"/>
    <w:rsid w:val="00CD6F50"/>
    <w:rsid w:val="00CE09F6"/>
    <w:rsid w:val="00CE1290"/>
    <w:rsid w:val="00CE2DEB"/>
    <w:rsid w:val="00CE3F98"/>
    <w:rsid w:val="00CE515A"/>
    <w:rsid w:val="00CE53E0"/>
    <w:rsid w:val="00CF72CD"/>
    <w:rsid w:val="00D0015B"/>
    <w:rsid w:val="00D0033C"/>
    <w:rsid w:val="00D025C5"/>
    <w:rsid w:val="00D0673A"/>
    <w:rsid w:val="00D10328"/>
    <w:rsid w:val="00D13F24"/>
    <w:rsid w:val="00D14028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42547"/>
    <w:rsid w:val="00D50148"/>
    <w:rsid w:val="00D5213F"/>
    <w:rsid w:val="00D55F47"/>
    <w:rsid w:val="00D5751B"/>
    <w:rsid w:val="00D629CF"/>
    <w:rsid w:val="00D6368F"/>
    <w:rsid w:val="00D66316"/>
    <w:rsid w:val="00D66D49"/>
    <w:rsid w:val="00D7050F"/>
    <w:rsid w:val="00D74F1C"/>
    <w:rsid w:val="00D759D5"/>
    <w:rsid w:val="00D76974"/>
    <w:rsid w:val="00D76A84"/>
    <w:rsid w:val="00D76D8F"/>
    <w:rsid w:val="00D77BB9"/>
    <w:rsid w:val="00D82E89"/>
    <w:rsid w:val="00D835A9"/>
    <w:rsid w:val="00D84EA0"/>
    <w:rsid w:val="00D856B8"/>
    <w:rsid w:val="00D86929"/>
    <w:rsid w:val="00D86A9B"/>
    <w:rsid w:val="00D87042"/>
    <w:rsid w:val="00D93985"/>
    <w:rsid w:val="00D93DFE"/>
    <w:rsid w:val="00D93E72"/>
    <w:rsid w:val="00DA0708"/>
    <w:rsid w:val="00DA5E70"/>
    <w:rsid w:val="00DA70E5"/>
    <w:rsid w:val="00DB1398"/>
    <w:rsid w:val="00DB33F0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E58"/>
    <w:rsid w:val="00E25868"/>
    <w:rsid w:val="00E27036"/>
    <w:rsid w:val="00E27767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A00D5"/>
    <w:rsid w:val="00EA4551"/>
    <w:rsid w:val="00EA5352"/>
    <w:rsid w:val="00EA6B8A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122BA"/>
    <w:rsid w:val="00F1279B"/>
    <w:rsid w:val="00F15B4D"/>
    <w:rsid w:val="00F21F4E"/>
    <w:rsid w:val="00F24465"/>
    <w:rsid w:val="00F248D6"/>
    <w:rsid w:val="00F25BD4"/>
    <w:rsid w:val="00F272C2"/>
    <w:rsid w:val="00F3177E"/>
    <w:rsid w:val="00F3209E"/>
    <w:rsid w:val="00F3302D"/>
    <w:rsid w:val="00F33518"/>
    <w:rsid w:val="00F4482C"/>
    <w:rsid w:val="00F452E1"/>
    <w:rsid w:val="00F45CCB"/>
    <w:rsid w:val="00F50BCB"/>
    <w:rsid w:val="00F53B93"/>
    <w:rsid w:val="00F55141"/>
    <w:rsid w:val="00F624D5"/>
    <w:rsid w:val="00F6268C"/>
    <w:rsid w:val="00F62B3B"/>
    <w:rsid w:val="00F65E70"/>
    <w:rsid w:val="00F66F23"/>
    <w:rsid w:val="00F71AB7"/>
    <w:rsid w:val="00F71ED4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2076F4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B3BC2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420C-8230-4E55-BD64-B8F12C17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6934</Words>
  <Characters>39524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2</cp:revision>
  <dcterms:created xsi:type="dcterms:W3CDTF">2024-10-02T14:47:00Z</dcterms:created>
  <dcterms:modified xsi:type="dcterms:W3CDTF">2024-10-02T14:47:00Z</dcterms:modified>
</cp:coreProperties>
</file>