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spacing w:after="200"/>
        <w:jc w:val="center"/>
      </w:pPr>
      <w:r>
        <w:rPr>
          <w:rFonts w:ascii="Calibri" w:hAnsi="Calibri"/>
          <w:b/>
          <w:color w:val="17365D"/>
          <w:sz w:val="52"/>
        </w:rPr>
        <w:t>MANUAL DE IMPLEMENTACIÓN Y USO</w:t>
      </w:r>
    </w:p>
    <w:p>
      <w:pPr>
        <w:spacing w:after="560"/>
        <w:jc w:val="center"/>
      </w:pPr>
      <w:r>
        <w:rPr>
          <w:rFonts w:ascii="Calibri" w:hAnsi="Calibri"/>
          <w:color w:val="2E74B5"/>
          <w:sz w:val="32"/>
        </w:rPr>
        <w:t>Sistema de Proctoring UDS integrado con Moodle</w:t>
      </w:r>
    </w:p>
    <w:p>
      <w:pPr>
        <w:jc w:val="center"/>
      </w:pPr>
      <w:r>
        <w:rPr>
          <w:rFonts w:ascii="Calibri" w:hAnsi="Calibri"/>
          <w:i/>
          <w:color w:val="5D6675"/>
          <w:sz w:val="22"/>
        </w:rPr>
        <w:t>Instalación de MariaDB, API independiente, panel de revisión, evidencia y operación académica</w:t>
      </w:r>
    </w:p>
    <w:p/>
    <w:p/>
    <w:p/>
    <w:p/>
    <w:p/>
    <w:p/>
    <w:p/>
    <w:p/>
    <w:p>
      <w:pPr>
        <w:spacing w:after="60"/>
        <w:jc w:val="center"/>
      </w:pPr>
      <w:r>
        <w:rPr>
          <w:rFonts w:ascii="Calibri" w:hAnsi="Calibri"/>
          <w:b/>
          <w:color w:val="17365D"/>
          <w:sz w:val="20"/>
        </w:rPr>
        <w:t>Versión del manual: 1.1</w:t>
      </w:r>
    </w:p>
    <w:p>
      <w:pPr>
        <w:jc w:val="center"/>
      </w:pPr>
      <w:r>
        <w:rPr>
          <w:rFonts w:ascii="Calibri" w:hAnsi="Calibri"/>
          <w:color w:val="5D6675"/>
          <w:sz w:val="20"/>
        </w:rPr>
        <w:t>Entorno objetivo: servidor de pruebas y piloto institucional</w:t>
      </w:r>
    </w:p>
    <w:p>
      <w:r>
        <w:br w:type="page"/>
      </w:r>
    </w:p>
    <w:p>
      <w:pPr>
        <w:pStyle w:val="Heading1"/>
      </w:pPr>
      <w:r>
        <w:t>Control del documento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8EEF5"/>
          </w:tcPr>
          <w:p>
            <w:pPr>
              <w:jc w:val="center"/>
            </w:pPr>
            <w:r>
              <w:rPr>
                <w:rFonts w:ascii="Calibri" w:hAnsi="Calibri"/>
                <w:b/>
                <w:color w:val="17365D"/>
                <w:sz w:val="19"/>
              </w:rPr>
              <w:t>Campo</w:t>
            </w:r>
          </w:p>
        </w:tc>
        <w:tc>
          <w:tcPr>
            <w:tcW w:type="dxa" w:w="66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8EEF5"/>
          </w:tcPr>
          <w:p>
            <w:pPr>
              <w:jc w:val="center"/>
            </w:pPr>
            <w:r>
              <w:rPr>
                <w:rFonts w:ascii="Calibri" w:hAnsi="Calibri"/>
                <w:b/>
                <w:color w:val="17365D"/>
                <w:sz w:val="19"/>
              </w:rPr>
              <w:t>Valor</w:t>
            </w:r>
          </w:p>
        </w:tc>
      </w:tr>
      <w:tr>
        <w:tc>
          <w:tcPr>
            <w:tcW w:type="dxa" w:w="27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Documento</w:t>
            </w:r>
          </w:p>
        </w:tc>
        <w:tc>
          <w:tcPr>
            <w:tcW w:type="dxa" w:w="66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Manual de implementación y uso - Proctoring UDS</w:t>
            </w:r>
          </w:p>
        </w:tc>
      </w:tr>
      <w:tr>
        <w:tc>
          <w:tcPr>
            <w:tcW w:type="dxa" w:w="27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Versión</w:t>
            </w:r>
          </w:p>
        </w:tc>
        <w:tc>
          <w:tcPr>
            <w:tcW w:type="dxa" w:w="66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1.1</w:t>
            </w:r>
          </w:p>
        </w:tc>
      </w:tr>
      <w:tr>
        <w:tc>
          <w:tcPr>
            <w:tcW w:type="dxa" w:w="27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Audiencia</w:t>
            </w:r>
          </w:p>
        </w:tc>
        <w:tc>
          <w:tcPr>
            <w:tcW w:type="dxa" w:w="66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Administradores de servidor, administradores Moodle, docentes, revisores y soporte</w:t>
            </w:r>
          </w:p>
        </w:tc>
      </w:tr>
      <w:tr>
        <w:tc>
          <w:tcPr>
            <w:tcW w:type="dxa" w:w="27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Alcance</w:t>
            </w:r>
          </w:p>
        </w:tc>
        <w:tc>
          <w:tcPr>
            <w:tcW w:type="dxa" w:w="66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Servidor de pruebas, validación funcional y preparación del piloto</w:t>
            </w:r>
          </w:p>
        </w:tc>
      </w:tr>
      <w:tr>
        <w:tc>
          <w:tcPr>
            <w:tcW w:type="dxa" w:w="27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Base externa</w:t>
            </w:r>
          </w:p>
        </w:tc>
        <w:tc>
          <w:tcPr>
            <w:tcW w:type="dxa" w:w="66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MariaDB exclusiva para proctoring</w:t>
            </w:r>
          </w:p>
        </w:tc>
      </w:tr>
    </w:tbl>
    <w:p>
      <w:pPr>
        <w:spacing w:after="4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7365D"/>
              </w:rPr>
              <w:t xml:space="preserve">Principio de separación: </w:t>
            </w:r>
            <w:r>
              <w:rPr>
                <w:rFonts w:ascii="Calibri" w:hAnsi="Calibri"/>
                <w:color w:val="172033"/>
              </w:rPr>
              <w:t>Moodle conserva usuarios, cursos, cuestionarios, intentos y calificaciones. La plataforma de proctoring conserva sus propias sesiones, eventos, alertas y evidencia. La API no consulta tablas de Moodle.</w:t>
            </w:r>
          </w:p>
        </w:tc>
      </w:tr>
    </w:tbl>
    <w:p>
      <w:pPr>
        <w:spacing w:after="20"/>
      </w:pPr>
    </w:p>
    <w:p>
      <w:pPr>
        <w:pStyle w:val="Heading1"/>
      </w:pPr>
      <w:r>
        <w:t>Contenido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80"/>
            </w:pPr>
            <w:r>
              <w:rPr>
                <w:rFonts w:ascii="Calibri" w:hAnsi="Calibri"/>
                <w:color w:val="1F4D78"/>
                <w:sz w:val="20"/>
              </w:rPr>
              <w:t>1. Introducción y alcance</w:t>
            </w:r>
          </w:p>
        </w:tc>
        <w:tc>
          <w:tcPr>
            <w:tcW w:type="dxa" w:w="46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80"/>
            </w:pPr>
            <w:r>
              <w:rPr>
                <w:rFonts w:ascii="Calibri" w:hAnsi="Calibri"/>
                <w:color w:val="1F4D78"/>
                <w:sz w:val="20"/>
              </w:rPr>
              <w:t>11. Configuración y permisos en Moodle</w:t>
            </w:r>
          </w:p>
        </w:tc>
      </w:tr>
      <w:tr>
        <w:tc>
          <w:tcPr>
            <w:tcW w:type="dxa" w:w="46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80"/>
            </w:pPr>
            <w:r>
              <w:rPr>
                <w:rFonts w:ascii="Calibri" w:hAnsi="Calibri"/>
                <w:color w:val="1F4D78"/>
                <w:sz w:val="20"/>
              </w:rPr>
              <w:t>2. Arquitectura y componentes</w:t>
            </w:r>
          </w:p>
        </w:tc>
        <w:tc>
          <w:tcPr>
            <w:tcW w:type="dxa" w:w="46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80"/>
            </w:pPr>
            <w:r>
              <w:rPr>
                <w:rFonts w:ascii="Calibri" w:hAnsi="Calibri"/>
                <w:color w:val="1F4D78"/>
                <w:sz w:val="20"/>
              </w:rPr>
              <w:t>12. Configuración de cuestionarios protegidos</w:t>
            </w:r>
          </w:p>
        </w:tc>
      </w:tr>
      <w:tr>
        <w:tc>
          <w:tcPr>
            <w:tcW w:type="dxa" w:w="46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80"/>
            </w:pPr>
            <w:r>
              <w:rPr>
                <w:rFonts w:ascii="Calibri" w:hAnsi="Calibri"/>
                <w:color w:val="1F4D78"/>
                <w:sz w:val="20"/>
              </w:rPr>
              <w:t>3. Requisitos previos</w:t>
            </w:r>
          </w:p>
        </w:tc>
        <w:tc>
          <w:tcPr>
            <w:tcW w:type="dxa" w:w="46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80"/>
            </w:pPr>
            <w:r>
              <w:rPr>
                <w:rFonts w:ascii="Calibri" w:hAnsi="Calibri"/>
                <w:color w:val="1F4D78"/>
                <w:sz w:val="20"/>
              </w:rPr>
              <w:t>13. Uso por el estudiante</w:t>
            </w:r>
          </w:p>
        </w:tc>
      </w:tr>
      <w:tr>
        <w:tc>
          <w:tcPr>
            <w:tcW w:type="dxa" w:w="46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80"/>
            </w:pPr>
            <w:r>
              <w:rPr>
                <w:rFonts w:ascii="Calibri" w:hAnsi="Calibri"/>
                <w:color w:val="1F4D78"/>
                <w:sz w:val="20"/>
              </w:rPr>
              <w:t>4. Instalación de MariaDB</w:t>
            </w:r>
          </w:p>
        </w:tc>
        <w:tc>
          <w:tcPr>
            <w:tcW w:type="dxa" w:w="46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80"/>
            </w:pPr>
            <w:r>
              <w:rPr>
                <w:rFonts w:ascii="Calibri" w:hAnsi="Calibri"/>
                <w:color w:val="1F4D78"/>
                <w:sz w:val="20"/>
              </w:rPr>
              <w:t>14. Uso por docentes y revisores</w:t>
            </w:r>
          </w:p>
        </w:tc>
      </w:tr>
      <w:tr>
        <w:tc>
          <w:tcPr>
            <w:tcW w:type="dxa" w:w="46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80"/>
            </w:pPr>
            <w:r>
              <w:rPr>
                <w:rFonts w:ascii="Calibri" w:hAnsi="Calibri"/>
                <w:color w:val="1F4D78"/>
                <w:sz w:val="20"/>
              </w:rPr>
              <w:t>5. Preparación del almacenamiento de evidencia</w:t>
            </w:r>
          </w:p>
        </w:tc>
        <w:tc>
          <w:tcPr>
            <w:tcW w:type="dxa" w:w="46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80"/>
            </w:pPr>
            <w:r>
              <w:rPr>
                <w:rFonts w:ascii="Calibri" w:hAnsi="Calibri"/>
                <w:color w:val="1F4D78"/>
                <w:sz w:val="20"/>
              </w:rPr>
              <w:t>15. Evidencia, auditoría y retención</w:t>
            </w:r>
          </w:p>
        </w:tc>
      </w:tr>
      <w:tr>
        <w:tc>
          <w:tcPr>
            <w:tcW w:type="dxa" w:w="46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80"/>
            </w:pPr>
            <w:r>
              <w:rPr>
                <w:rFonts w:ascii="Calibri" w:hAnsi="Calibri"/>
                <w:color w:val="1F4D78"/>
                <w:sz w:val="20"/>
              </w:rPr>
              <w:t>6. Generación y administración de secretos</w:t>
            </w:r>
          </w:p>
        </w:tc>
        <w:tc>
          <w:tcPr>
            <w:tcW w:type="dxa" w:w="46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80"/>
            </w:pPr>
            <w:r>
              <w:rPr>
                <w:rFonts w:ascii="Calibri" w:hAnsi="Calibri"/>
                <w:color w:val="1F4D78"/>
                <w:sz w:val="20"/>
              </w:rPr>
              <w:t>16. Mantenimiento, copias y actualizaciones</w:t>
            </w:r>
          </w:p>
        </w:tc>
      </w:tr>
      <w:tr>
        <w:tc>
          <w:tcPr>
            <w:tcW w:type="dxa" w:w="46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80"/>
            </w:pPr>
            <w:r>
              <w:rPr>
                <w:rFonts w:ascii="Calibri" w:hAnsi="Calibri"/>
                <w:color w:val="1F4D78"/>
                <w:sz w:val="20"/>
              </w:rPr>
              <w:t>7. Instalación y configuración de la API</w:t>
            </w:r>
          </w:p>
        </w:tc>
        <w:tc>
          <w:tcPr>
            <w:tcW w:type="dxa" w:w="46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80"/>
            </w:pPr>
            <w:r>
              <w:rPr>
                <w:rFonts w:ascii="Calibri" w:hAnsi="Calibri"/>
                <w:color w:val="1F4D78"/>
                <w:sz w:val="20"/>
              </w:rPr>
              <w:t>17. Pruebas y aceptación</w:t>
            </w:r>
          </w:p>
        </w:tc>
      </w:tr>
      <w:tr>
        <w:tc>
          <w:tcPr>
            <w:tcW w:type="dxa" w:w="46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80"/>
            </w:pPr>
            <w:r>
              <w:rPr>
                <w:rFonts w:ascii="Calibri" w:hAnsi="Calibri"/>
                <w:color w:val="1F4D78"/>
                <w:sz w:val="20"/>
              </w:rPr>
              <w:t>8. Instalación de la aplicación web y panel</w:t>
            </w:r>
          </w:p>
        </w:tc>
        <w:tc>
          <w:tcPr>
            <w:tcW w:type="dxa" w:w="46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80"/>
            </w:pPr>
            <w:r>
              <w:rPr>
                <w:rFonts w:ascii="Calibri" w:hAnsi="Calibri"/>
                <w:color w:val="1F4D78"/>
                <w:sz w:val="20"/>
              </w:rPr>
              <w:t>18. Solución de problemas</w:t>
            </w:r>
          </w:p>
        </w:tc>
      </w:tr>
      <w:tr>
        <w:tc>
          <w:tcPr>
            <w:tcW w:type="dxa" w:w="46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80"/>
            </w:pPr>
            <w:r>
              <w:rPr>
                <w:rFonts w:ascii="Calibri" w:hAnsi="Calibri"/>
                <w:color w:val="1F4D78"/>
                <w:sz w:val="20"/>
              </w:rPr>
              <w:t>9. Publicación HTTPS y dominios</w:t>
            </w:r>
          </w:p>
        </w:tc>
        <w:tc>
          <w:tcPr>
            <w:tcW w:type="dxa" w:w="46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80"/>
            </w:pPr>
            <w:r>
              <w:rPr>
                <w:rFonts w:ascii="Calibri" w:hAnsi="Calibri"/>
                <w:color w:val="1F4D78"/>
                <w:sz w:val="20"/>
              </w:rPr>
              <w:t>19. Anexos de referencia</w:t>
            </w:r>
          </w:p>
        </w:tc>
      </w:tr>
      <w:tr>
        <w:tc>
          <w:tcPr>
            <w:tcW w:type="dxa" w:w="46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80"/>
            </w:pPr>
            <w:r>
              <w:rPr>
                <w:rFonts w:ascii="Calibri" w:hAnsi="Calibri"/>
                <w:color w:val="1F4D78"/>
                <w:sz w:val="20"/>
              </w:rPr>
              <w:t>10. Instalación de los plugins en Moodle</w:t>
            </w:r>
          </w:p>
        </w:tc>
        <w:tc>
          <w:tcPr>
            <w:tcW w:type="dxa" w:w="46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/>
        </w:tc>
      </w:tr>
    </w:tbl>
    <w:p>
      <w:pPr>
        <w:pStyle w:val="Heading1"/>
      </w:pPr>
      <w:r>
        <w:t>1. Introducción y alcance</w:t>
      </w:r>
    </w:p>
    <w:p>
      <w:r>
        <w:rPr>
          <w:rFonts w:ascii="Calibri" w:hAnsi="Calibri"/>
        </w:rPr>
        <w:t>Este manual explica cómo implementar y operar el sistema de Proctoring UDS integrado con Moodle. Incluye la instalación de la base MariaDB independiente, la API, la aplicación web, el panel de revisión, los plugins Moodle y el almacenamiento de evidencia.</w:t>
      </w:r>
    </w:p>
    <w:p>
      <w:r>
        <w:rPr>
          <w:rFonts w:ascii="Calibri" w:hAnsi="Calibri"/>
        </w:rPr>
        <w:t>El sistema acompaña exámenes protegidos mediante verificación previa de cámara, detección local de rostro, prueba de vida, monitoreo de incidencias y revisión humana posterior. Las alertas nunca modifican automáticamente una calificación.</w:t>
      </w:r>
    </w:p>
    <w:p>
      <w:pPr>
        <w:pStyle w:val="Heading2"/>
      </w:pPr>
      <w:r>
        <w:t>1.1 Usuarios del manual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8EEF5"/>
          </w:tcPr>
          <w:p>
            <w:pPr>
              <w:jc w:val="center"/>
            </w:pPr>
            <w:r>
              <w:rPr>
                <w:rFonts w:ascii="Calibri" w:hAnsi="Calibri"/>
                <w:b/>
                <w:color w:val="17365D"/>
                <w:sz w:val="19"/>
              </w:rPr>
              <w:t>Rol</w:t>
            </w:r>
          </w:p>
        </w:tc>
        <w:tc>
          <w:tcPr>
            <w:tcW w:type="dxa" w:w="68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8EEF5"/>
          </w:tcPr>
          <w:p>
            <w:pPr>
              <w:jc w:val="center"/>
            </w:pPr>
            <w:r>
              <w:rPr>
                <w:rFonts w:ascii="Calibri" w:hAnsi="Calibri"/>
                <w:b/>
                <w:color w:val="17365D"/>
                <w:sz w:val="19"/>
              </w:rPr>
              <w:t>Responsabilidad</w:t>
            </w:r>
          </w:p>
        </w:tc>
      </w:tr>
      <w:tr>
        <w:tc>
          <w:tcPr>
            <w:tcW w:type="dxa" w:w="25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Administrador de servidor</w:t>
            </w:r>
          </w:p>
        </w:tc>
        <w:tc>
          <w:tcPr>
            <w:tcW w:type="dxa" w:w="68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Instala MariaDB, API, web, certificados, servicios y almacenamiento.</w:t>
            </w:r>
          </w:p>
        </w:tc>
      </w:tr>
      <w:tr>
        <w:tc>
          <w:tcPr>
            <w:tcW w:type="dxa" w:w="25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Administrador Moodle</w:t>
            </w:r>
          </w:p>
        </w:tc>
        <w:tc>
          <w:tcPr>
            <w:tcW w:type="dxa" w:w="68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Instala plugins, configura URLs, secretos, capacidades y cuestionarios.</w:t>
            </w:r>
          </w:p>
        </w:tc>
      </w:tr>
      <w:tr>
        <w:tc>
          <w:tcPr>
            <w:tcW w:type="dxa" w:w="25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Docente</w:t>
            </w:r>
          </w:p>
        </w:tc>
        <w:tc>
          <w:tcPr>
            <w:tcW w:type="dxa" w:w="68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Configura el cuestionario y consulta sesiones de sus cursos.</w:t>
            </w:r>
          </w:p>
        </w:tc>
      </w:tr>
      <w:tr>
        <w:tc>
          <w:tcPr>
            <w:tcW w:type="dxa" w:w="25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Revisor</w:t>
            </w:r>
          </w:p>
        </w:tc>
        <w:tc>
          <w:tcPr>
            <w:tcW w:type="dxa" w:w="68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Analiza alertas, cronología y evidencia autorizada; registra una decisión humana.</w:t>
            </w:r>
          </w:p>
        </w:tc>
      </w:tr>
      <w:tr>
        <w:tc>
          <w:tcPr>
            <w:tcW w:type="dxa" w:w="25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Estudiante</w:t>
            </w:r>
          </w:p>
        </w:tc>
        <w:tc>
          <w:tcPr>
            <w:tcW w:type="dxa" w:w="68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Completa la preparación y mantiene la cámara disponible durante el intento.</w:t>
            </w:r>
          </w:p>
        </w:tc>
      </w:tr>
      <w:tr>
        <w:tc>
          <w:tcPr>
            <w:tcW w:type="dxa" w:w="25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Soporte</w:t>
            </w:r>
          </w:p>
        </w:tc>
        <w:tc>
          <w:tcPr>
            <w:tcW w:type="dxa" w:w="68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Diagnostica conectividad, cámara, estados y correlación de registros.</w:t>
            </w:r>
          </w:p>
        </w:tc>
      </w:tr>
    </w:tbl>
    <w:p>
      <w:pPr>
        <w:spacing w:after="40"/>
      </w:pPr>
    </w:p>
    <w:p>
      <w:pPr>
        <w:pStyle w:val="Heading2"/>
      </w:pPr>
      <w:r>
        <w:t>1.2 Límites funcionales</w:t>
      </w:r>
    </w:p>
    <w:p>
      <w:pPr>
        <w:pStyle w:val="ListBullet"/>
      </w:pPr>
      <w:r>
        <w:rPr>
          <w:rFonts w:ascii="Calibri" w:hAnsi="Calibri"/>
        </w:rPr>
        <w:t>No graba vídeo continuo.</w:t>
      </w:r>
    </w:p>
    <w:p>
      <w:pPr>
        <w:pStyle w:val="ListBullet"/>
      </w:pPr>
      <w:r>
        <w:rPr>
          <w:rFonts w:ascii="Calibri" w:hAnsi="Calibri"/>
        </w:rPr>
        <w:t>No infiere emociones.</w:t>
      </w:r>
    </w:p>
    <w:p>
      <w:pPr>
        <w:pStyle w:val="ListBullet"/>
      </w:pPr>
      <w:r>
        <w:rPr>
          <w:rFonts w:ascii="Calibri" w:hAnsi="Calibri"/>
        </w:rPr>
        <w:t>No modifica intentos ni calificaciones Moodle.</w:t>
      </w:r>
    </w:p>
    <w:p>
      <w:pPr>
        <w:pStyle w:val="ListBullet"/>
      </w:pPr>
      <w:r>
        <w:rPr>
          <w:rFonts w:ascii="Calibri" w:hAnsi="Calibri"/>
        </w:rPr>
        <w:t>No copia nombres ni correos a la plataforma externa; utiliza identificadores técnicos.</w:t>
      </w:r>
    </w:p>
    <w:p>
      <w:pPr>
        <w:pStyle w:val="ListBullet"/>
      </w:pPr>
      <w:r>
        <w:rPr>
          <w:rFonts w:ascii="Calibri" w:hAnsi="Calibri"/>
        </w:rPr>
        <w:t>La evidencia biométrica requiere una capacidad explícita y cada acceso queda auditado.</w:t>
      </w:r>
    </w:p>
    <w:p>
      <w:pPr>
        <w:pStyle w:val="Heading1"/>
      </w:pPr>
      <w:r>
        <w:t>2. Arquitectura y componentes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2F4F7"/>
          </w:tcPr>
          <w:p>
            <w:pPr>
              <w:pStyle w:val="CodeBlock"/>
            </w:pPr>
            <w:r>
              <w:rPr>
                <w:rFonts w:ascii="Consolas" w:hAnsi="Consolas"/>
                <w:color w:val="172033"/>
                <w:sz w:val="18"/>
              </w:rPr>
              <w:t>Navegador del estudiante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 xml:space="preserve">  |-- Moodle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 xml:space="preserve">  |-- Aplicación web de preparación y monitor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Moodle -- HTTPS + clave de integración --&gt; API Proctoring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 xml:space="preserve">                                              |-- MariaDB propia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 xml:space="preserve">                                              |-- almacenamiento S3 privado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 xml:space="preserve">                                              `-- registros y auditoría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Moodle -- token SSO breve --&gt; API --&gt; cookie segura --&gt; Panel de revisión</w:t>
            </w:r>
          </w:p>
        </w:tc>
      </w:tr>
    </w:tbl>
    <w:p>
      <w:pPr>
        <w:spacing w:after="20"/>
      </w:pPr>
    </w:p>
    <w:p>
      <w:pPr>
        <w:pStyle w:val="Heading2"/>
      </w:pPr>
      <w:r>
        <w:t>2.1 Componentes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300"/>
        <w:gridCol w:w="4760"/>
        <w:gridCol w:w="2300"/>
      </w:tblGrid>
      <w:tr>
        <w:trPr>
          <w:tblHeader w:val="true"/>
        </w:trPr>
        <w:tc>
          <w:tcPr>
            <w:tcW w:type="dxa" w:w="2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8EEF5"/>
          </w:tcPr>
          <w:p>
            <w:pPr>
              <w:jc w:val="center"/>
            </w:pPr>
            <w:r>
              <w:rPr>
                <w:rFonts w:ascii="Calibri" w:hAnsi="Calibri"/>
                <w:b/>
                <w:color w:val="17365D"/>
                <w:sz w:val="19"/>
              </w:rPr>
              <w:t>Componente</w:t>
            </w:r>
          </w:p>
        </w:tc>
        <w:tc>
          <w:tcPr>
            <w:tcW w:type="dxa" w:w="47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8EEF5"/>
          </w:tcPr>
          <w:p>
            <w:pPr>
              <w:jc w:val="center"/>
            </w:pPr>
            <w:r>
              <w:rPr>
                <w:rFonts w:ascii="Calibri" w:hAnsi="Calibri"/>
                <w:b/>
                <w:color w:val="17365D"/>
                <w:sz w:val="19"/>
              </w:rPr>
              <w:t>Función</w:t>
            </w:r>
          </w:p>
        </w:tc>
        <w:tc>
          <w:tcPr>
            <w:tcW w:type="dxa" w:w="2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8EEF5"/>
          </w:tcPr>
          <w:p>
            <w:pPr>
              <w:jc w:val="left"/>
            </w:pPr>
            <w:r>
              <w:rPr>
                <w:rFonts w:ascii="Calibri" w:hAnsi="Calibri"/>
                <w:b/>
                <w:color w:val="17365D"/>
                <w:sz w:val="19"/>
              </w:rPr>
              <w:t>Puerto interno sugerido</w:t>
            </w:r>
          </w:p>
        </w:tc>
      </w:tr>
      <w:tr>
        <w:tc>
          <w:tcPr>
            <w:tcW w:type="dxa" w:w="2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Moodle</w:t>
            </w:r>
          </w:p>
        </w:tc>
        <w:tc>
          <w:tcPr>
            <w:tcW w:type="dxa" w:w="47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Gestiona identidad, cursos, intentos y notas.</w:t>
            </w:r>
          </w:p>
        </w:tc>
        <w:tc>
          <w:tcPr>
            <w:tcW w:type="dxa" w:w="2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80/443 mediante servidor web</w:t>
            </w:r>
          </w:p>
        </w:tc>
      </w:tr>
      <w:tr>
        <w:tc>
          <w:tcPr>
            <w:tcW w:type="dxa" w:w="2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API</w:t>
            </w:r>
          </w:p>
        </w:tc>
        <w:tc>
          <w:tcPr>
            <w:tcW w:type="dxa" w:w="47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Sesiones, tokens, eventos, alertas, evidencia y autorización.</w:t>
            </w:r>
          </w:p>
        </w:tc>
        <w:tc>
          <w:tcPr>
            <w:tcW w:type="dxa" w:w="2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3001</w:t>
            </w:r>
          </w:p>
        </w:tc>
      </w:tr>
      <w:tr>
        <w:tc>
          <w:tcPr>
            <w:tcW w:type="dxa" w:w="2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Aplicación web</w:t>
            </w:r>
          </w:p>
        </w:tc>
        <w:tc>
          <w:tcPr>
            <w:tcW w:type="dxa" w:w="47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Preparación del estudiante, monitor y panel.</w:t>
            </w:r>
          </w:p>
        </w:tc>
        <w:tc>
          <w:tcPr>
            <w:tcW w:type="dxa" w:w="2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3000</w:t>
            </w:r>
          </w:p>
        </w:tc>
      </w:tr>
      <w:tr>
        <w:tc>
          <w:tcPr>
            <w:tcW w:type="dxa" w:w="2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MariaDB</w:t>
            </w:r>
          </w:p>
        </w:tc>
        <w:tc>
          <w:tcPr>
            <w:tcW w:type="dxa" w:w="47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Persistencia exclusiva de proctoring.</w:t>
            </w:r>
          </w:p>
        </w:tc>
        <w:tc>
          <w:tcPr>
            <w:tcW w:type="dxa" w:w="2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3306 privado</w:t>
            </w:r>
          </w:p>
        </w:tc>
      </w:tr>
      <w:tr>
        <w:tc>
          <w:tcPr>
            <w:tcW w:type="dxa" w:w="2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S3 compatible</w:t>
            </w:r>
          </w:p>
        </w:tc>
        <w:tc>
          <w:tcPr>
            <w:tcW w:type="dxa" w:w="47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Objetos de evidencia cifrados.</w:t>
            </w:r>
          </w:p>
        </w:tc>
        <w:tc>
          <w:tcPr>
            <w:tcW w:type="dxa" w:w="2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HTTPS privado</w:t>
            </w:r>
          </w:p>
        </w:tc>
      </w:tr>
    </w:tbl>
    <w:p>
      <w:pPr>
        <w:spacing w:after="40"/>
      </w:pPr>
    </w:p>
    <w:p>
      <w:pPr>
        <w:pStyle w:val="Heading2"/>
      </w:pPr>
      <w:r>
        <w:t>2.2 Dominios recomendados</w:t>
      </w:r>
    </w:p>
    <w:p>
      <w:pPr>
        <w:pStyle w:val="ListBullet"/>
      </w:pPr>
      <w:r>
        <w:rPr>
          <w:rFonts w:ascii="Calibri" w:hAnsi="Calibri"/>
        </w:rPr>
        <w:t>Moodle: https://moodle-pruebas.institucion.edu</w:t>
      </w:r>
    </w:p>
    <w:p>
      <w:pPr>
        <w:pStyle w:val="ListBullet"/>
      </w:pPr>
      <w:r>
        <w:rPr>
          <w:rFonts w:ascii="Calibri" w:hAnsi="Calibri"/>
        </w:rPr>
        <w:t>Aplicación y panel: https://proctoring-pruebas.institucion.edu</w:t>
      </w:r>
    </w:p>
    <w:p>
      <w:pPr>
        <w:pStyle w:val="ListBullet"/>
      </w:pPr>
      <w:r>
        <w:rPr>
          <w:rFonts w:ascii="Calibri" w:hAnsi="Calibri"/>
        </w:rPr>
        <w:t>API: https://api-proctoring-pruebas.institucion.edu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4CE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7365D"/>
              </w:rPr>
              <w:t xml:space="preserve">Importante: </w:t>
            </w:r>
            <w:r>
              <w:rPr>
                <w:rFonts w:ascii="Calibri" w:hAnsi="Calibri"/>
                <w:color w:val="172033"/>
              </w:rPr>
              <w:t>La cámara, las cookies seguras y la comunicación entre servicios requieren HTTPS con certificados válidos.</w:t>
            </w:r>
          </w:p>
        </w:tc>
      </w:tr>
    </w:tbl>
    <w:p>
      <w:pPr>
        <w:spacing w:after="20"/>
      </w:pPr>
    </w:p>
    <w:p>
      <w:pPr>
        <w:pStyle w:val="Heading1"/>
      </w:pPr>
      <w:r>
        <w:t>3. Requisitos previos</w:t>
      </w:r>
    </w:p>
    <w:p>
      <w:pPr>
        <w:pStyle w:val="Heading2"/>
      </w:pPr>
      <w:r>
        <w:t>3.1 Software</w:t>
      </w:r>
    </w:p>
    <w:p>
      <w:pPr>
        <w:pStyle w:val="ListBullet"/>
      </w:pPr>
      <w:r>
        <w:rPr>
          <w:rFonts w:ascii="Calibri" w:hAnsi="Calibri"/>
        </w:rPr>
        <w:t>Moodle 4.3.3 o superior y PHP compatible con la versión instalada.</w:t>
      </w:r>
    </w:p>
    <w:p>
      <w:pPr>
        <w:pStyle w:val="ListBullet"/>
      </w:pPr>
      <w:r>
        <w:rPr>
          <w:rFonts w:ascii="Calibri" w:hAnsi="Calibri"/>
        </w:rPr>
        <w:t>Node.js 22 o superior y pnpm 11 o superior.</w:t>
      </w:r>
    </w:p>
    <w:p>
      <w:pPr>
        <w:pStyle w:val="ListBullet"/>
      </w:pPr>
      <w:r>
        <w:rPr>
          <w:rFonts w:ascii="Calibri" w:hAnsi="Calibri"/>
        </w:rPr>
        <w:t>MariaDB 10.11.14 o superior.</w:t>
      </w:r>
    </w:p>
    <w:p>
      <w:pPr>
        <w:pStyle w:val="ListBullet"/>
      </w:pPr>
      <w:r>
        <w:rPr>
          <w:rFonts w:ascii="Calibri" w:hAnsi="Calibri"/>
        </w:rPr>
        <w:t>Nginx o Apache para publicación HTTPS.</w:t>
      </w:r>
    </w:p>
    <w:p>
      <w:pPr>
        <w:pStyle w:val="ListBullet"/>
      </w:pPr>
      <w:r>
        <w:rPr>
          <w:rFonts w:ascii="Calibri" w:hAnsi="Calibri"/>
        </w:rPr>
        <w:t>Git para descargar y actualizar el código.</w:t>
      </w:r>
    </w:p>
    <w:p>
      <w:pPr>
        <w:pStyle w:val="ListBullet"/>
      </w:pPr>
      <w:r>
        <w:rPr>
          <w:rFonts w:ascii="Calibri" w:hAnsi="Calibri"/>
        </w:rPr>
        <w:t>Almacenamiento de objetos compatible con S3 y bucket privado.</w:t>
      </w:r>
    </w:p>
    <w:p>
      <w:pPr>
        <w:pStyle w:val="Heading2"/>
      </w:pPr>
      <w:r>
        <w:t>3.2 Recursos para pruebas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400"/>
        <w:gridCol w:w="5960"/>
      </w:tblGrid>
      <w:tr>
        <w:trPr>
          <w:tblHeader w:val="true"/>
        </w:trPr>
        <w:tc>
          <w:tcPr>
            <w:tcW w:type="dxa" w:w="34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8EEF5"/>
          </w:tcPr>
          <w:p>
            <w:pPr>
              <w:jc w:val="center"/>
            </w:pPr>
            <w:r>
              <w:rPr>
                <w:rFonts w:ascii="Calibri" w:hAnsi="Calibri"/>
                <w:b/>
                <w:color w:val="17365D"/>
                <w:sz w:val="19"/>
              </w:rPr>
              <w:t>Recurso</w:t>
            </w:r>
          </w:p>
        </w:tc>
        <w:tc>
          <w:tcPr>
            <w:tcW w:type="dxa" w:w="59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8EEF5"/>
          </w:tcPr>
          <w:p>
            <w:pPr>
              <w:jc w:val="left"/>
            </w:pPr>
            <w:r>
              <w:rPr>
                <w:rFonts w:ascii="Calibri" w:hAnsi="Calibri"/>
                <w:b/>
                <w:color w:val="17365D"/>
                <w:sz w:val="19"/>
              </w:rPr>
              <w:t>Mínimo recomendado</w:t>
            </w:r>
          </w:p>
        </w:tc>
      </w:tr>
      <w:tr>
        <w:tc>
          <w:tcPr>
            <w:tcW w:type="dxa" w:w="34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CPU</w:t>
            </w:r>
          </w:p>
        </w:tc>
        <w:tc>
          <w:tcPr>
            <w:tcW w:type="dxa" w:w="59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4 núcleos</w:t>
            </w:r>
          </w:p>
        </w:tc>
      </w:tr>
      <w:tr>
        <w:tc>
          <w:tcPr>
            <w:tcW w:type="dxa" w:w="34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Memoria</w:t>
            </w:r>
          </w:p>
        </w:tc>
        <w:tc>
          <w:tcPr>
            <w:tcW w:type="dxa" w:w="59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8 GB</w:t>
            </w:r>
          </w:p>
        </w:tc>
      </w:tr>
      <w:tr>
        <w:tc>
          <w:tcPr>
            <w:tcW w:type="dxa" w:w="34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Disco de aplicaciones y logs</w:t>
            </w:r>
          </w:p>
        </w:tc>
        <w:tc>
          <w:tcPr>
            <w:tcW w:type="dxa" w:w="59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40 GB</w:t>
            </w:r>
          </w:p>
        </w:tc>
      </w:tr>
      <w:tr>
        <w:tc>
          <w:tcPr>
            <w:tcW w:type="dxa" w:w="34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Base MariaDB</w:t>
            </w:r>
          </w:p>
        </w:tc>
        <w:tc>
          <w:tcPr>
            <w:tcW w:type="dxa" w:w="59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20 GB iniciales con monitoreo de crecimiento</w:t>
            </w:r>
          </w:p>
        </w:tc>
      </w:tr>
      <w:tr>
        <w:tc>
          <w:tcPr>
            <w:tcW w:type="dxa" w:w="34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Red</w:t>
            </w:r>
          </w:p>
        </w:tc>
        <w:tc>
          <w:tcPr>
            <w:tcW w:type="dxa" w:w="59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HTTPS estable entre Moodle, API, panel y clientes</w:t>
            </w:r>
          </w:p>
        </w:tc>
      </w:tr>
    </w:tbl>
    <w:p>
      <w:pPr>
        <w:spacing w:after="40"/>
      </w:pPr>
    </w:p>
    <w:p>
      <w:pPr>
        <w:pStyle w:val="Heading2"/>
      </w:pPr>
      <w:r>
        <w:t>3.3 Datos que debe definir la institución</w:t>
      </w:r>
    </w:p>
    <w:p>
      <w:pPr>
        <w:pStyle w:val="ListBullet"/>
      </w:pPr>
      <w:r>
        <w:rPr>
          <w:rFonts w:ascii="Calibri" w:hAnsi="Calibri"/>
        </w:rPr>
        <w:t>Plazo de retención de evidencia.</w:t>
      </w:r>
    </w:p>
    <w:p>
      <w:pPr>
        <w:pStyle w:val="ListBullet"/>
      </w:pPr>
      <w:r>
        <w:rPr>
          <w:rFonts w:ascii="Calibri" w:hAnsi="Calibri"/>
        </w:rPr>
        <w:t>Roles autorizados para evidencia biométrica.</w:t>
      </w:r>
    </w:p>
    <w:p>
      <w:pPr>
        <w:pStyle w:val="ListBullet"/>
      </w:pPr>
      <w:r>
        <w:rPr>
          <w:rFonts w:ascii="Calibri" w:hAnsi="Calibri"/>
        </w:rPr>
        <w:t>Procedimiento de revisión y tratamiento de falsos positivos.</w:t>
      </w:r>
    </w:p>
    <w:p>
      <w:pPr>
        <w:pStyle w:val="ListBullet"/>
      </w:pPr>
      <w:r>
        <w:rPr>
          <w:rFonts w:ascii="Calibri" w:hAnsi="Calibri"/>
        </w:rPr>
        <w:t>Canal de soporte e incidentes.</w:t>
      </w:r>
    </w:p>
    <w:p>
      <w:pPr>
        <w:pStyle w:val="ListBullet"/>
      </w:pPr>
      <w:r>
        <w:rPr>
          <w:rFonts w:ascii="Calibri" w:hAnsi="Calibri"/>
        </w:rPr>
        <w:t>Dominios públicos y certificados.</w:t>
      </w:r>
    </w:p>
    <w:p>
      <w:pPr>
        <w:pStyle w:val="ListBullet"/>
      </w:pPr>
      <w:r>
        <w:rPr>
          <w:rFonts w:ascii="Calibri" w:hAnsi="Calibri"/>
        </w:rPr>
        <w:t>Responsables de MariaDB, almacenamiento y Moodle.</w:t>
      </w:r>
    </w:p>
    <w:p>
      <w:pPr>
        <w:pStyle w:val="Heading1"/>
      </w:pPr>
      <w:r>
        <w:t>4. Instalación de MariaDB</w:t>
      </w:r>
    </w:p>
    <w:p>
      <w:pPr>
        <w:pStyle w:val="Heading2"/>
      </w:pPr>
      <w:r>
        <w:t>4.1 Instalar el servicio</w:t>
      </w:r>
    </w:p>
    <w:p>
      <w:r>
        <w:rPr>
          <w:rFonts w:ascii="Calibri" w:hAnsi="Calibri"/>
        </w:rPr>
        <w:t>Instale MariaDB mediante el gestor de paquetes de su sistema operativo. El servicio puede ejecutarse en el mismo servidor de pruebas que Moodle, siempre que utilice una base, un usuario y permisos separados.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2F4F7"/>
          </w:tcPr>
          <w:p>
            <w:pPr>
              <w:pStyle w:val="CodeBlock"/>
            </w:pPr>
            <w:r>
              <w:rPr>
                <w:rFonts w:ascii="Consolas" w:hAnsi="Consolas"/>
                <w:color w:val="172033"/>
                <w:sz w:val="18"/>
              </w:rPr>
              <w:t>sudo apt update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sudo apt install mariadb-server mariadb-client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sudo systemctl enable --now mariadb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sudo systemctl status mariadb</w:t>
            </w:r>
          </w:p>
        </w:tc>
      </w:tr>
    </w:tbl>
    <w:p>
      <w:pPr>
        <w:spacing w:after="20"/>
      </w:pPr>
    </w:p>
    <w:p>
      <w:pPr>
        <w:pStyle w:val="Heading2"/>
      </w:pPr>
      <w:r>
        <w:t>4.2 Crear usuario y base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2F4F7"/>
          </w:tcPr>
          <w:p>
            <w:pPr>
              <w:pStyle w:val="CodeBlock"/>
            </w:pPr>
            <w:r>
              <w:rPr>
                <w:rFonts w:ascii="Consolas" w:hAnsi="Consolas"/>
                <w:color w:val="172033"/>
                <w:sz w:val="18"/>
              </w:rPr>
              <w:t>sudo mariadb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CREATE DATABASE proctoring CHARACTER SET utf8mb4 COLLATE utf8mb4_unicode_ci;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CREATE USER 'proctoring_app'@'127.0.0.1' IDENTIFIED BY 'CONTRASENA_LARGA_Y_ALEATORIA';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GRANT SELECT, INSERT, UPDATE, DELETE, CREATE, ALTER, INDEX, REFERENCES, DROP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 xml:space="preserve">  ON proctoring.* TO 'proctoring_app'@'127.0.0.1';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FLUSH PRIVILEGES;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exit</w:t>
            </w:r>
          </w:p>
        </w:tc>
      </w:tr>
    </w:tbl>
    <w:p>
      <w:pPr>
        <w:spacing w:after="2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DE9E7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7365D"/>
              </w:rPr>
              <w:t xml:space="preserve">Separación obligatoria: </w:t>
            </w:r>
            <w:r>
              <w:rPr>
                <w:rFonts w:ascii="Calibri" w:hAnsi="Calibri"/>
                <w:color w:val="172033"/>
              </w:rPr>
              <w:t>No utilice el usuario, la contraseña ni la base de datos de Moodle. No conceda al usuario proctoring_app acceso a la base Moodle.</w:t>
            </w:r>
          </w:p>
        </w:tc>
      </w:tr>
    </w:tbl>
    <w:p>
      <w:pPr>
        <w:spacing w:after="20"/>
      </w:pPr>
    </w:p>
    <w:p>
      <w:pPr>
        <w:pStyle w:val="Heading2"/>
      </w:pPr>
      <w:r>
        <w:t>4.3 Verificar conexión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2F4F7"/>
          </w:tcPr>
          <w:p>
            <w:pPr>
              <w:pStyle w:val="CodeBlock"/>
            </w:pPr>
            <w:r>
              <w:rPr>
                <w:rFonts w:ascii="Consolas" w:hAnsi="Consolas"/>
                <w:color w:val="172033"/>
                <w:sz w:val="18"/>
              </w:rPr>
              <w:t>mariadb --host=127.0.0.1 --user=proctoring_app --password proctoring -e "SELECT 1;"</w:t>
            </w:r>
          </w:p>
        </w:tc>
      </w:tr>
    </w:tbl>
    <w:p>
      <w:pPr>
        <w:spacing w:after="20"/>
      </w:pPr>
    </w:p>
    <w:p>
      <w:pPr>
        <w:pStyle w:val="Heading2"/>
      </w:pPr>
      <w:r>
        <w:t>4.4 Acceso de red</w:t>
      </w:r>
    </w:p>
    <w:p>
      <w:r>
        <w:rPr>
          <w:rFonts w:ascii="Calibri" w:hAnsi="Calibri"/>
        </w:rPr>
        <w:t>Si la API y MariaDB están en el mismo servidor, escuche solo en 127.0.0.1. Si están separados, permita exclusivamente la IP privada de la API, use TLS y bloquee el puerto 3306 desde Internet.</w:t>
      </w:r>
    </w:p>
    <w:p>
      <w:pPr>
        <w:pStyle w:val="Heading1"/>
      </w:pPr>
      <w:r>
        <w:t>5. Preparación del almacenamiento de evidencia</w:t>
      </w:r>
    </w:p>
    <w:p>
      <w:pPr>
        <w:ind w:left="360" w:hanging="259"/>
      </w:pPr>
      <w:r>
        <w:rPr>
          <w:rFonts w:ascii="Calibri" w:hAnsi="Calibri"/>
        </w:rPr>
        <w:t xml:space="preserve">1.  </w:t>
      </w:r>
      <w:r>
        <w:rPr>
          <w:rFonts w:ascii="Calibri" w:hAnsi="Calibri"/>
        </w:rPr>
        <w:t>Cree un bucket exclusivo, por ejemplo proctoring-evidence-test.</w:t>
      </w:r>
    </w:p>
    <w:p>
      <w:pPr>
        <w:ind w:left="360" w:hanging="259"/>
      </w:pPr>
      <w:r>
        <w:rPr>
          <w:rFonts w:ascii="Calibri" w:hAnsi="Calibri"/>
        </w:rPr>
        <w:t xml:space="preserve">2.  </w:t>
      </w:r>
      <w:r>
        <w:rPr>
          <w:rFonts w:ascii="Calibri" w:hAnsi="Calibri"/>
        </w:rPr>
        <w:t>Bloquee el acceso público del bucket.</w:t>
      </w:r>
    </w:p>
    <w:p>
      <w:pPr>
        <w:ind w:left="360" w:hanging="259"/>
      </w:pPr>
      <w:r>
        <w:rPr>
          <w:rFonts w:ascii="Calibri" w:hAnsi="Calibri"/>
        </w:rPr>
        <w:t xml:space="preserve">3.  </w:t>
      </w:r>
      <w:r>
        <w:rPr>
          <w:rFonts w:ascii="Calibri" w:hAnsi="Calibri"/>
        </w:rPr>
        <w:t>Cree una identidad de servicio exclusiva para la API.</w:t>
      </w:r>
    </w:p>
    <w:p>
      <w:pPr>
        <w:ind w:left="360" w:hanging="259"/>
      </w:pPr>
      <w:r>
        <w:rPr>
          <w:rFonts w:ascii="Calibri" w:hAnsi="Calibri"/>
        </w:rPr>
        <w:t xml:space="preserve">4.  </w:t>
      </w:r>
      <w:r>
        <w:rPr>
          <w:rFonts w:ascii="Calibri" w:hAnsi="Calibri"/>
        </w:rPr>
        <w:t>Conceda únicamente lectura, escritura y eliminación dentro del bucket seleccionado.</w:t>
      </w:r>
    </w:p>
    <w:p>
      <w:pPr>
        <w:ind w:left="360" w:hanging="259"/>
      </w:pPr>
      <w:r>
        <w:rPr>
          <w:rFonts w:ascii="Calibri" w:hAnsi="Calibri"/>
        </w:rPr>
        <w:t xml:space="preserve">5.  </w:t>
      </w:r>
      <w:r>
        <w:rPr>
          <w:rFonts w:ascii="Calibri" w:hAnsi="Calibri"/>
        </w:rPr>
        <w:t>Habilite HTTPS y cifrado del lado del almacenamiento.</w:t>
      </w:r>
    </w:p>
    <w:p>
      <w:pPr>
        <w:ind w:left="360" w:hanging="259"/>
      </w:pPr>
      <w:r>
        <w:rPr>
          <w:rFonts w:ascii="Calibri" w:hAnsi="Calibri"/>
        </w:rPr>
        <w:t xml:space="preserve">6.  </w:t>
      </w:r>
      <w:r>
        <w:rPr>
          <w:rFonts w:ascii="Calibri" w:hAnsi="Calibri"/>
        </w:rPr>
        <w:t>Registre endpoint, región, bucket, clave de acceso y secreto en un gestor seguro.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100"/>
        <w:gridCol w:w="6260"/>
      </w:tblGrid>
      <w:tr>
        <w:trPr>
          <w:tblHeader w:val="true"/>
        </w:trP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8EEF5"/>
          </w:tcPr>
          <w:p>
            <w:pPr>
              <w:jc w:val="center"/>
            </w:pPr>
            <w:r>
              <w:rPr>
                <w:rFonts w:ascii="Calibri" w:hAnsi="Calibri"/>
                <w:b/>
                <w:color w:val="17365D"/>
                <w:sz w:val="19"/>
              </w:rPr>
              <w:t>Variable</w:t>
            </w:r>
          </w:p>
        </w:tc>
        <w:tc>
          <w:tcPr>
            <w:tcW w:type="dxa" w:w="62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8EEF5"/>
          </w:tcPr>
          <w:p>
            <w:pPr>
              <w:jc w:val="center"/>
            </w:pPr>
            <w:r>
              <w:rPr>
                <w:rFonts w:ascii="Calibri" w:hAnsi="Calibri"/>
                <w:b/>
                <w:color w:val="17365D"/>
                <w:sz w:val="19"/>
              </w:rPr>
              <w:t>Descripción</w:t>
            </w:r>
          </w:p>
        </w:tc>
      </w:tr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S3_ENDPOINT</w:t>
            </w:r>
          </w:p>
        </w:tc>
        <w:tc>
          <w:tcPr>
            <w:tcW w:type="dxa" w:w="62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URL HTTPS del servicio compatible con S3.</w:t>
            </w:r>
          </w:p>
        </w:tc>
      </w:tr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S3_REGION</w:t>
            </w:r>
          </w:p>
        </w:tc>
        <w:tc>
          <w:tcPr>
            <w:tcW w:type="dxa" w:w="62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Región configurada para el bucket.</w:t>
            </w:r>
          </w:p>
        </w:tc>
      </w:tr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S3_BUCKET</w:t>
            </w:r>
          </w:p>
        </w:tc>
        <w:tc>
          <w:tcPr>
            <w:tcW w:type="dxa" w:w="62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Nombre del bucket privado.</w:t>
            </w:r>
          </w:p>
        </w:tc>
      </w:tr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S3_ACCESS_KEY_ID</w:t>
            </w:r>
          </w:p>
        </w:tc>
        <w:tc>
          <w:tcPr>
            <w:tcW w:type="dxa" w:w="62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Identificador de la credencial de la API.</w:t>
            </w:r>
          </w:p>
        </w:tc>
      </w:tr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S3_SECRET_ACCESS_KEY</w:t>
            </w:r>
          </w:p>
        </w:tc>
        <w:tc>
          <w:tcPr>
            <w:tcW w:type="dxa" w:w="62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Secreto de la credencial de la API.</w:t>
            </w:r>
          </w:p>
        </w:tc>
      </w:tr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S3_FORCE_PATH_STYLE</w:t>
            </w:r>
          </w:p>
        </w:tc>
        <w:tc>
          <w:tcPr>
            <w:tcW w:type="dxa" w:w="62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true cuando el proveedor requiere rutas por prefijo de bucket.</w:t>
            </w:r>
          </w:p>
        </w:tc>
      </w:tr>
    </w:tbl>
    <w:p>
      <w:pPr>
        <w:spacing w:after="4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7365D"/>
              </w:rPr>
              <w:t xml:space="preserve">Protección de evidencia: </w:t>
            </w:r>
            <w:r>
              <w:rPr>
                <w:rFonts w:ascii="Calibri" w:hAnsi="Calibri"/>
                <w:color w:val="172033"/>
              </w:rPr>
              <w:t>La API cifra cada captura con AES-256-GCM antes de almacenarla. El bucket nunca debe ser público y las URLs emitidas por la API caducan rápidamente.</w:t>
            </w:r>
          </w:p>
        </w:tc>
      </w:tr>
    </w:tbl>
    <w:p>
      <w:pPr>
        <w:spacing w:after="20"/>
      </w:pPr>
    </w:p>
    <w:p>
      <w:pPr>
        <w:pStyle w:val="Heading1"/>
      </w:pPr>
      <w:r>
        <w:t>6. Generación y administración de secretos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2F4F7"/>
          </w:tcPr>
          <w:p>
            <w:pPr>
              <w:pStyle w:val="CodeBlock"/>
            </w:pPr>
            <w:r>
              <w:rPr>
                <w:rFonts w:ascii="Consolas" w:hAnsi="Consolas"/>
                <w:color w:val="172033"/>
                <w:sz w:val="18"/>
              </w:rPr>
              <w:t>openssl rand -base64 48   # MOODLE_INTEGRATION_KEY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openssl rand -base64 48   # JWT_SECRET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openssl rand -base64 48   # PANEL_SSO_SECRET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openssl rand -base64 32   # EVIDENCE_ENCRYPTION_KEY</w:t>
            </w:r>
          </w:p>
        </w:tc>
      </w:tr>
    </w:tbl>
    <w:p>
      <w:pPr>
        <w:spacing w:after="20"/>
      </w:pP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600"/>
        <w:gridCol w:w="1900"/>
        <w:gridCol w:w="4860"/>
      </w:tblGrid>
      <w:tr>
        <w:trPr>
          <w:tblHeader w:val="true"/>
        </w:trPr>
        <w:tc>
          <w:tcPr>
            <w:tcW w:type="dxa" w:w="26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8EEF5"/>
          </w:tcPr>
          <w:p>
            <w:pPr>
              <w:jc w:val="center"/>
            </w:pPr>
            <w:r>
              <w:rPr>
                <w:rFonts w:ascii="Calibri" w:hAnsi="Calibri"/>
                <w:b/>
                <w:color w:val="17365D"/>
                <w:sz w:val="19"/>
              </w:rPr>
              <w:t>Secreto</w:t>
            </w:r>
          </w:p>
        </w:tc>
        <w:tc>
          <w:tcPr>
            <w:tcW w:type="dxa" w:w="1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8EEF5"/>
          </w:tcPr>
          <w:p>
            <w:pPr>
              <w:jc w:val="center"/>
            </w:pPr>
            <w:r>
              <w:rPr>
                <w:rFonts w:ascii="Calibri" w:hAnsi="Calibri"/>
                <w:b/>
                <w:color w:val="17365D"/>
                <w:sz w:val="19"/>
              </w:rPr>
              <w:t>Ubicación</w:t>
            </w:r>
          </w:p>
        </w:tc>
        <w:tc>
          <w:tcPr>
            <w:tcW w:type="dxa" w:w="48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8EEF5"/>
          </w:tcPr>
          <w:p>
            <w:pPr>
              <w:jc w:val="center"/>
            </w:pPr>
            <w:r>
              <w:rPr>
                <w:rFonts w:ascii="Calibri" w:hAnsi="Calibri"/>
                <w:b/>
                <w:color w:val="17365D"/>
                <w:sz w:val="19"/>
              </w:rPr>
              <w:t>Finalidad</w:t>
            </w:r>
          </w:p>
        </w:tc>
      </w:tr>
      <w:tr>
        <w:tc>
          <w:tcPr>
            <w:tcW w:type="dxa" w:w="26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MOODLE_INTEGRATION_KEY</w:t>
            </w:r>
          </w:p>
        </w:tc>
        <w:tc>
          <w:tcPr>
            <w:tcW w:type="dxa" w:w="1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Moodle y API</w:t>
            </w:r>
          </w:p>
        </w:tc>
        <w:tc>
          <w:tcPr>
            <w:tcW w:type="dxa" w:w="48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Autentica llamadas servidor a servidor.</w:t>
            </w:r>
          </w:p>
        </w:tc>
      </w:tr>
      <w:tr>
        <w:tc>
          <w:tcPr>
            <w:tcW w:type="dxa" w:w="26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JWT_SECRET</w:t>
            </w:r>
          </w:p>
        </w:tc>
        <w:tc>
          <w:tcPr>
            <w:tcW w:type="dxa" w:w="1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Solo API</w:t>
            </w:r>
          </w:p>
        </w:tc>
        <w:tc>
          <w:tcPr>
            <w:tcW w:type="dxa" w:w="48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Firma tokens temporales de navegador y panel.</w:t>
            </w:r>
          </w:p>
        </w:tc>
      </w:tr>
      <w:tr>
        <w:tc>
          <w:tcPr>
            <w:tcW w:type="dxa" w:w="26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PANEL_SSO_SECRET</w:t>
            </w:r>
          </w:p>
        </w:tc>
        <w:tc>
          <w:tcPr>
            <w:tcW w:type="dxa" w:w="1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Moodle y API</w:t>
            </w:r>
          </w:p>
        </w:tc>
        <w:tc>
          <w:tcPr>
            <w:tcW w:type="dxa" w:w="48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Firma el acceso SSO del revisor.</w:t>
            </w:r>
          </w:p>
        </w:tc>
      </w:tr>
      <w:tr>
        <w:tc>
          <w:tcPr>
            <w:tcW w:type="dxa" w:w="26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EVIDENCE_ENCRYPTION_KEY</w:t>
            </w:r>
          </w:p>
        </w:tc>
        <w:tc>
          <w:tcPr>
            <w:tcW w:type="dxa" w:w="1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Solo API</w:t>
            </w:r>
          </w:p>
        </w:tc>
        <w:tc>
          <w:tcPr>
            <w:tcW w:type="dxa" w:w="48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Cifra y descifra evidencia retenida.</w:t>
            </w:r>
          </w:p>
        </w:tc>
      </w:tr>
      <w:tr>
        <w:tc>
          <w:tcPr>
            <w:tcW w:type="dxa" w:w="26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Credenciales S3</w:t>
            </w:r>
          </w:p>
        </w:tc>
        <w:tc>
          <w:tcPr>
            <w:tcW w:type="dxa" w:w="1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Solo API</w:t>
            </w:r>
          </w:p>
        </w:tc>
        <w:tc>
          <w:tcPr>
            <w:tcW w:type="dxa" w:w="48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Acceso restringido al bucket.</w:t>
            </w:r>
          </w:p>
        </w:tc>
      </w:tr>
      <w:tr>
        <w:tc>
          <w:tcPr>
            <w:tcW w:type="dxa" w:w="26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DATABASE_URL</w:t>
            </w:r>
          </w:p>
        </w:tc>
        <w:tc>
          <w:tcPr>
            <w:tcW w:type="dxa" w:w="1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Solo API</w:t>
            </w:r>
          </w:p>
        </w:tc>
        <w:tc>
          <w:tcPr>
            <w:tcW w:type="dxa" w:w="48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Acceso a la base externa.</w:t>
            </w:r>
          </w:p>
        </w:tc>
      </w:tr>
    </w:tbl>
    <w:p>
      <w:pPr>
        <w:spacing w:after="4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DE9E7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7365D"/>
              </w:rPr>
              <w:t xml:space="preserve">Regla: </w:t>
            </w:r>
            <w:r>
              <w:rPr>
                <w:rFonts w:ascii="Calibri" w:hAnsi="Calibri"/>
                <w:color w:val="172033"/>
              </w:rPr>
              <w:t>No incluya secretos en Git, correos, capturas, tickets o documentación. Proteja los archivos de entorno con permisos 600.</w:t>
            </w:r>
          </w:p>
        </w:tc>
      </w:tr>
    </w:tbl>
    <w:p>
      <w:pPr>
        <w:spacing w:after="20"/>
      </w:pPr>
    </w:p>
    <w:p>
      <w:pPr>
        <w:pStyle w:val="Heading1"/>
      </w:pPr>
      <w:r>
        <w:t>7. Instalación y configuración de la API</w:t>
      </w:r>
    </w:p>
    <w:p>
      <w:pPr>
        <w:pStyle w:val="Heading2"/>
      </w:pPr>
      <w:r>
        <w:t>7.1 Descargar el proyecto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2F4F7"/>
          </w:tcPr>
          <w:p>
            <w:pPr>
              <w:pStyle w:val="CodeBlock"/>
            </w:pPr>
            <w:r>
              <w:rPr>
                <w:rFonts w:ascii="Consolas" w:hAnsi="Consolas"/>
                <w:color w:val="172033"/>
                <w:sz w:val="18"/>
              </w:rPr>
              <w:t>sudo mkdir -p /opt/proctoring-uds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sudo chown "$USER":"$USER" /opt/proctoring-uds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git clone URL_DEL_REPOSITORIO /opt/proctoring-uds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cd /opt/proctoring-uds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pnpm install --frozen-lockfile</w:t>
            </w:r>
          </w:p>
        </w:tc>
      </w:tr>
    </w:tbl>
    <w:p>
      <w:pPr>
        <w:spacing w:after="20"/>
      </w:pPr>
    </w:p>
    <w:p>
      <w:pPr>
        <w:pStyle w:val="Heading2"/>
      </w:pPr>
      <w:r>
        <w:t>7.2 Crear el archivo de entorno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2F4F7"/>
          </w:tcPr>
          <w:p>
            <w:pPr>
              <w:pStyle w:val="CodeBlock"/>
            </w:pPr>
            <w:r>
              <w:rPr>
                <w:rFonts w:ascii="Consolas" w:hAnsi="Consolas"/>
                <w:color w:val="172033"/>
                <w:sz w:val="18"/>
              </w:rPr>
              <w:t>sudo mkdir -p /etc/proctoring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sudo nano /etc/proctoring/api.env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sudo chmod 600 /etc/proctoring/api.env</w:t>
            </w:r>
          </w:p>
        </w:tc>
      </w:tr>
    </w:tbl>
    <w:p>
      <w:pPr>
        <w:spacing w:after="2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2F4F7"/>
          </w:tcPr>
          <w:p>
            <w:pPr>
              <w:pStyle w:val="CodeBlock"/>
            </w:pPr>
            <w:r>
              <w:rPr>
                <w:rFonts w:ascii="Consolas" w:hAnsi="Consolas"/>
                <w:color w:val="172033"/>
                <w:sz w:val="18"/>
              </w:rPr>
              <w:t>PROCTORING_HOST=127.0.0.1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PROCTORING_PORT=3001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DATABASE_URL=mysql://proctoring_app:CAMBIAR@127.0.0.1:3306/proctoring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MOODLE_INTEGRATION_KEY=CAMBIAR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JWT_SECRET=CAMBIAR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PANEL_SSO_SECRET=CAMBIAR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EVIDENCE_ENCRYPTION_KEY=CAMBIAR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WEB_ORIGIN=https://proctoring-pruebas.institucion.edu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API_PUBLIC_URL=https://api-proctoring-pruebas.institucion.edu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PANEL_URL=https://proctoring-pruebas.institucion.edu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EVIDENCE_RETENTION_DAYS=30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S3_ENDPOINT=https://s3.institucion.edu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S3_REGION=us-east-1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S3_BUCKET=proctoring-evidence-test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S3_ACCESS_KEY_ID=CAMBIAR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S3_SECRET_ACCESS_KEY=CAMBIAR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S3_FORCE_PATH_STYLE=true</w:t>
            </w:r>
          </w:p>
        </w:tc>
      </w:tr>
    </w:tbl>
    <w:p>
      <w:pPr>
        <w:spacing w:after="20"/>
      </w:pPr>
    </w:p>
    <w:p>
      <w:pPr>
        <w:pStyle w:val="Heading2"/>
      </w:pPr>
      <w:r>
        <w:t>7.3 Ejecutar migraciones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2F4F7"/>
          </w:tcPr>
          <w:p>
            <w:pPr>
              <w:pStyle w:val="CodeBlock"/>
            </w:pPr>
            <w:r>
              <w:rPr>
                <w:rFonts w:ascii="Consolas" w:hAnsi="Consolas"/>
                <w:color w:val="172033"/>
                <w:sz w:val="18"/>
              </w:rPr>
              <w:t>cd /opt/proctoring-uds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set -a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. /etc/proctoring/api.env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set +a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pnpm --filter @proctoring/api migrate</w:t>
            </w:r>
          </w:p>
        </w:tc>
      </w:tr>
    </w:tbl>
    <w:p>
      <w:pPr>
        <w:spacing w:after="20"/>
      </w:pPr>
    </w:p>
    <w:p>
      <w:r>
        <w:rPr>
          <w:rFonts w:ascii="Calibri" w:hAnsi="Calibri"/>
        </w:rPr>
        <w:t>Confirme que se aplicaron las migraciones 001, 002, 003 y 004. No edite manualmente las tablas creadas.</w:t>
      </w:r>
    </w:p>
    <w:p>
      <w:pPr>
        <w:pStyle w:val="Heading2"/>
      </w:pPr>
      <w:r>
        <w:t>7.4 Crear el servicio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2F4F7"/>
          </w:tcPr>
          <w:p>
            <w:pPr>
              <w:pStyle w:val="CodeBlock"/>
            </w:pPr>
            <w:r>
              <w:rPr>
                <w:rFonts w:ascii="Consolas" w:hAnsi="Consolas"/>
                <w:color w:val="172033"/>
                <w:sz w:val="18"/>
              </w:rPr>
              <w:t>[Unit]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Description=Proctoring UDS API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After=network.target mariadb.service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[Service]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Type=simple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User=www-data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WorkingDirectory=/opt/proctoring-uds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EnvironmentFile=/etc/proctoring/api.env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ExecStart=/usr/bin/pnpm api:start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Restart=on-failure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RestartSec=5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NoNewPrivileges=true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PrivateTmp=true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[Install]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WantedBy=multi-user.target</w:t>
            </w:r>
          </w:p>
        </w:tc>
      </w:tr>
    </w:tbl>
    <w:p>
      <w:pPr>
        <w:spacing w:after="2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2F4F7"/>
          </w:tcPr>
          <w:p>
            <w:pPr>
              <w:pStyle w:val="CodeBlock"/>
            </w:pPr>
            <w:r>
              <w:rPr>
                <w:rFonts w:ascii="Consolas" w:hAnsi="Consolas"/>
                <w:color w:val="172033"/>
                <w:sz w:val="18"/>
              </w:rPr>
              <w:t>sudo systemctl daemon-reload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sudo systemctl enable --now proctoring-api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sudo systemctl status proctoring-api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curl http://127.0.0.1:3001/health</w:t>
            </w:r>
          </w:p>
        </w:tc>
      </w:tr>
    </w:tbl>
    <w:p>
      <w:pPr>
        <w:spacing w:after="20"/>
      </w:pPr>
    </w:p>
    <w:p>
      <w:r>
        <w:rPr>
          <w:rFonts w:ascii="Calibri" w:hAnsi="Calibri"/>
        </w:rPr>
        <w:t>La respuesta normal es {"status":"ok","database":"available"}. Un código 503 indica que la API no puede consultar MariaDB.</w:t>
      </w:r>
    </w:p>
    <w:p>
      <w:pPr>
        <w:pStyle w:val="Heading1"/>
      </w:pPr>
      <w:r>
        <w:t>8. Instalación de la aplicación web y panel</w:t>
      </w:r>
    </w:p>
    <w:p>
      <w:pPr>
        <w:pStyle w:val="Heading2"/>
      </w:pPr>
      <w:r>
        <w:t>8.1 Configuración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2F4F7"/>
          </w:tcPr>
          <w:p>
            <w:pPr>
              <w:pStyle w:val="CodeBlock"/>
            </w:pPr>
            <w:r>
              <w:rPr>
                <w:rFonts w:ascii="Consolas" w:hAnsi="Consolas"/>
                <w:color w:val="172033"/>
                <w:sz w:val="18"/>
              </w:rPr>
              <w:t>NEXT_PUBLIC_PROCTORING_API_URL=https://api-proctoring-pruebas.institucion.edu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NEXT_PUBLIC_EVIDENCE_INTERVAL_SECONDS=60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MOODLE_ORIGIN=https://moodle-pruebas.institucion.edu</w:t>
            </w:r>
          </w:p>
        </w:tc>
      </w:tr>
    </w:tbl>
    <w:p>
      <w:pPr>
        <w:spacing w:after="20"/>
      </w:pPr>
    </w:p>
    <w:p>
      <w:pPr>
        <w:pStyle w:val="Heading2"/>
      </w:pPr>
      <w:r>
        <w:t>8.2 Compilar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2F4F7"/>
          </w:tcPr>
          <w:p>
            <w:pPr>
              <w:pStyle w:val="CodeBlock"/>
            </w:pPr>
            <w:r>
              <w:rPr>
                <w:rFonts w:ascii="Consolas" w:hAnsi="Consolas"/>
                <w:color w:val="172033"/>
                <w:sz w:val="18"/>
              </w:rPr>
              <w:t>cd /opt/proctoring-uds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set -a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. /etc/proctoring/web.env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set +a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pnpm web:build</w:t>
            </w:r>
          </w:p>
        </w:tc>
      </w:tr>
    </w:tbl>
    <w:p>
      <w:pPr>
        <w:spacing w:after="20"/>
      </w:pPr>
    </w:p>
    <w:p>
      <w:pPr>
        <w:pStyle w:val="Heading2"/>
      </w:pPr>
      <w:r>
        <w:t>8.3 Servicio web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2F4F7"/>
          </w:tcPr>
          <w:p>
            <w:pPr>
              <w:pStyle w:val="CodeBlock"/>
            </w:pPr>
            <w:r>
              <w:rPr>
                <w:rFonts w:ascii="Consolas" w:hAnsi="Consolas"/>
                <w:color w:val="172033"/>
                <w:sz w:val="18"/>
              </w:rPr>
              <w:t>[Unit]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Description=Proctoring UDS Web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After=network.target proctoring-api.service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[Service]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Type=simple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User=www-data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WorkingDirectory=/opt/proctoring-uds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EnvironmentFile=/etc/proctoring/web.env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ExecStart=/usr/bin/pnpm --filter @proctoring/web start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Restart=on-failure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RestartSec=5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NoNewPrivileges=true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PrivateTmp=true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[Install]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WantedBy=multi-user.target</w:t>
            </w:r>
          </w:p>
        </w:tc>
      </w:tr>
    </w:tbl>
    <w:p>
      <w:pPr>
        <w:spacing w:after="2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2F4F7"/>
          </w:tcPr>
          <w:p>
            <w:pPr>
              <w:pStyle w:val="CodeBlock"/>
            </w:pPr>
            <w:r>
              <w:rPr>
                <w:rFonts w:ascii="Consolas" w:hAnsi="Consolas"/>
                <w:color w:val="172033"/>
                <w:sz w:val="18"/>
              </w:rPr>
              <w:t>sudo systemctl daemon-reload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sudo systemctl enable --now proctoring-web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sudo systemctl status proctoring-web</w:t>
            </w:r>
          </w:p>
        </w:tc>
      </w:tr>
    </w:tbl>
    <w:p>
      <w:pPr>
        <w:spacing w:after="20"/>
      </w:pPr>
    </w:p>
    <w:p>
      <w:pPr>
        <w:pStyle w:val="Heading1"/>
      </w:pPr>
      <w:r>
        <w:t>9. Publicación HTTPS y dominios</w:t>
      </w:r>
    </w:p>
    <w:p>
      <w:pPr>
        <w:pStyle w:val="Heading2"/>
      </w:pPr>
      <w:r>
        <w:t>9.1 Proxy de la API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2F4F7"/>
          </w:tcPr>
          <w:p>
            <w:pPr>
              <w:pStyle w:val="CodeBlock"/>
            </w:pPr>
            <w:r>
              <w:rPr>
                <w:rFonts w:ascii="Consolas" w:hAnsi="Consolas"/>
                <w:color w:val="172033"/>
                <w:sz w:val="18"/>
              </w:rPr>
              <w:t>server {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 xml:space="preserve">  listen 443 ssl http2;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 xml:space="preserve">  server_name api-proctoring-pruebas.institucion.edu;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 xml:space="preserve">  client_max_body_size 512k;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 xml:space="preserve">  location / {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 xml:space="preserve">    proxy_pass http://127.0.0.1:3001;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 xml:space="preserve">    proxy_http_version 1.1;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 xml:space="preserve">    proxy_set_header Host $host;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 xml:space="preserve">    proxy_set_header X-Real-IP $remote_addr;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 xml:space="preserve">    proxy_set_header X-Forwarded-For $proxy_add_x_forwarded_for;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 xml:space="preserve">    proxy_set_header X-Forwarded-Proto https;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 xml:space="preserve">  }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}</w:t>
            </w:r>
          </w:p>
        </w:tc>
      </w:tr>
    </w:tbl>
    <w:p>
      <w:pPr>
        <w:spacing w:after="20"/>
      </w:pPr>
    </w:p>
    <w:p>
      <w:pPr>
        <w:pStyle w:val="Heading2"/>
      </w:pPr>
      <w:r>
        <w:t>9.2 Proxy de la aplicación web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2F4F7"/>
          </w:tcPr>
          <w:p>
            <w:pPr>
              <w:pStyle w:val="CodeBlock"/>
            </w:pPr>
            <w:r>
              <w:rPr>
                <w:rFonts w:ascii="Consolas" w:hAnsi="Consolas"/>
                <w:color w:val="172033"/>
                <w:sz w:val="18"/>
              </w:rPr>
              <w:t>server {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 xml:space="preserve">  listen 443 ssl http2;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 xml:space="preserve">  server_name proctoring-pruebas.institucion.edu;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 xml:space="preserve">  location / {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 xml:space="preserve">    proxy_pass http://127.0.0.1:3000;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 xml:space="preserve">    proxy_http_version 1.1;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 xml:space="preserve">    proxy_set_header Host $host;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 xml:space="preserve">    proxy_set_header X-Real-IP $remote_addr;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 xml:space="preserve">    proxy_set_header X-Forwarded-For $proxy_add_x_forwarded_for;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 xml:space="preserve">    proxy_set_header X-Forwarded-Proto https;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 xml:space="preserve">  }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}</w:t>
            </w:r>
          </w:p>
        </w:tc>
      </w:tr>
    </w:tbl>
    <w:p>
      <w:pPr>
        <w:spacing w:after="2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2F4F7"/>
          </w:tcPr>
          <w:p>
            <w:pPr>
              <w:pStyle w:val="CodeBlock"/>
            </w:pPr>
            <w:r>
              <w:rPr>
                <w:rFonts w:ascii="Consolas" w:hAnsi="Consolas"/>
                <w:color w:val="172033"/>
                <w:sz w:val="18"/>
              </w:rPr>
              <w:t>sudo nginx -t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sudo systemctl reload nginx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curl -i https://api-proctoring-pruebas.institucion.edu/health</w:t>
            </w:r>
          </w:p>
        </w:tc>
      </w:tr>
    </w:tbl>
    <w:p>
      <w:pPr>
        <w:spacing w:after="2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4CE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7365D"/>
              </w:rPr>
              <w:t xml:space="preserve">Origen exacto: </w:t>
            </w:r>
            <w:r>
              <w:rPr>
                <w:rFonts w:ascii="Calibri" w:hAnsi="Calibri"/>
                <w:color w:val="172033"/>
              </w:rPr>
              <w:t>WEB_ORIGIN debe coincidir exactamente con el origen público del panel. MOODLE_ORIGIN debe coincidir exactamente con Moodle. Cambiar una URL requiere recompilar o reiniciar el componente correspondiente.</w:t>
            </w:r>
          </w:p>
        </w:tc>
      </w:tr>
    </w:tbl>
    <w:p>
      <w:pPr>
        <w:spacing w:after="20"/>
      </w:pPr>
    </w:p>
    <w:p>
      <w:pPr>
        <w:pStyle w:val="Heading1"/>
      </w:pPr>
      <w:r>
        <w:t>10. Instalación de los plugins en Moodle</w:t>
      </w:r>
    </w:p>
    <w:p>
      <w:pPr>
        <w:pStyle w:val="Heading2"/>
      </w:pPr>
      <w:r>
        <w:t>10.1 Copiar los plugins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2F4F7"/>
          </w:tcPr>
          <w:p>
            <w:pPr>
              <w:pStyle w:val="CodeBlock"/>
            </w:pPr>
            <w:r>
              <w:rPr>
                <w:rFonts w:ascii="Consolas" w:hAnsi="Consolas"/>
                <w:color w:val="172033"/>
                <w:sz w:val="18"/>
              </w:rPr>
              <w:t>sudo cp -R apps/moodle/local/proctoring /RUTA_MOODLE/local/proctoring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sudo cp -R apps/moodle/mod/quiz/accessrule/proctoring   /RUTA_MOODLE/mod/quiz/accessrule/proctoring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sudo chown -R www-data:www-data /RUTA_MOODLE/local/proctoring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sudo chown -R www-data:www-data   /RUTA_MOODLE/mod/quiz/accessrule/proctoring</w:t>
            </w:r>
          </w:p>
        </w:tc>
      </w:tr>
    </w:tbl>
    <w:p>
      <w:pPr>
        <w:spacing w:after="20"/>
      </w:pPr>
    </w:p>
    <w:p>
      <w:pPr>
        <w:pStyle w:val="Heading2"/>
      </w:pPr>
      <w:r>
        <w:t>10.2 Actualizar Moodle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2F4F7"/>
          </w:tcPr>
          <w:p>
            <w:pPr>
              <w:pStyle w:val="CodeBlock"/>
            </w:pPr>
            <w:r>
              <w:rPr>
                <w:rFonts w:ascii="Consolas" w:hAnsi="Consolas"/>
                <w:color w:val="172033"/>
                <w:sz w:val="18"/>
              </w:rPr>
              <w:t>sudo -u www-data php /RUTA_MOODLE/admin/cli/upgrade.php --non-interactive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sudo -u www-data php /RUTA_MOODLE/admin/cli/purge_caches.php</w:t>
            </w:r>
          </w:p>
        </w:tc>
      </w:tr>
    </w:tbl>
    <w:p>
      <w:pPr>
        <w:spacing w:after="20"/>
      </w:pPr>
    </w:p>
    <w:p>
      <w:r>
        <w:rPr>
          <w:rFonts w:ascii="Calibri" w:hAnsi="Calibri"/>
        </w:rPr>
        <w:t>Instale primero local/proctoring y después quizaccess_proctoring. Moodle conservará únicamente la referencia remota, el estado y la caducidad de cada sesión.</w:t>
      </w:r>
    </w:p>
    <w:p>
      <w:pPr>
        <w:pStyle w:val="Heading1"/>
      </w:pPr>
      <w:r>
        <w:t>11. Configuración y permisos en Moodle</w:t>
      </w:r>
    </w:p>
    <w:p>
      <w:pPr>
        <w:pStyle w:val="Heading2"/>
      </w:pPr>
      <w:r>
        <w:t>11.1 Configuración general</w:t>
      </w:r>
    </w:p>
    <w:p>
      <w:pPr>
        <w:ind w:left="360" w:hanging="259"/>
      </w:pPr>
      <w:r>
        <w:rPr>
          <w:rFonts w:ascii="Calibri" w:hAnsi="Calibri"/>
        </w:rPr>
        <w:t xml:space="preserve">1.  </w:t>
      </w:r>
      <w:r>
        <w:rPr>
          <w:rFonts w:ascii="Calibri" w:hAnsi="Calibri"/>
        </w:rPr>
        <w:t>Ingrese como administrador Moodle.</w:t>
      </w:r>
    </w:p>
    <w:p>
      <w:pPr>
        <w:ind w:left="360" w:hanging="259"/>
      </w:pPr>
      <w:r>
        <w:rPr>
          <w:rFonts w:ascii="Calibri" w:hAnsi="Calibri"/>
        </w:rPr>
        <w:t xml:space="preserve">2.  </w:t>
      </w:r>
      <w:r>
        <w:rPr>
          <w:rFonts w:ascii="Calibri" w:hAnsi="Calibri"/>
        </w:rPr>
        <w:t>Abra Administración del sitio &gt; Plugins &gt; Plugins locales &gt; Proctoring.</w:t>
      </w:r>
    </w:p>
    <w:p>
      <w:pPr>
        <w:ind w:left="360" w:hanging="259"/>
      </w:pPr>
      <w:r>
        <w:rPr>
          <w:rFonts w:ascii="Calibri" w:hAnsi="Calibri"/>
        </w:rPr>
        <w:t xml:space="preserve">3.  </w:t>
      </w:r>
      <w:r>
        <w:rPr>
          <w:rFonts w:ascii="Calibri" w:hAnsi="Calibri"/>
        </w:rPr>
        <w:t>Configure la URL HTTPS pública de la API.</w:t>
      </w:r>
    </w:p>
    <w:p>
      <w:pPr>
        <w:ind w:left="360" w:hanging="259"/>
      </w:pPr>
      <w:r>
        <w:rPr>
          <w:rFonts w:ascii="Calibri" w:hAnsi="Calibri"/>
        </w:rPr>
        <w:t xml:space="preserve">4.  </w:t>
      </w:r>
      <w:r>
        <w:rPr>
          <w:rFonts w:ascii="Calibri" w:hAnsi="Calibri"/>
        </w:rPr>
        <w:t>Pegue MOODLE_INTEGRATION_KEY, idéntica a la API.</w:t>
      </w:r>
    </w:p>
    <w:p>
      <w:pPr>
        <w:ind w:left="360" w:hanging="259"/>
      </w:pPr>
      <w:r>
        <w:rPr>
          <w:rFonts w:ascii="Calibri" w:hAnsi="Calibri"/>
        </w:rPr>
        <w:t xml:space="preserve">5.  </w:t>
      </w:r>
      <w:r>
        <w:rPr>
          <w:rFonts w:ascii="Calibri" w:hAnsi="Calibri"/>
        </w:rPr>
        <w:t>Configure la URL HTTPS del panel.</w:t>
      </w:r>
    </w:p>
    <w:p>
      <w:pPr>
        <w:ind w:left="360" w:hanging="259"/>
      </w:pPr>
      <w:r>
        <w:rPr>
          <w:rFonts w:ascii="Calibri" w:hAnsi="Calibri"/>
        </w:rPr>
        <w:t xml:space="preserve">6.  </w:t>
      </w:r>
      <w:r>
        <w:rPr>
          <w:rFonts w:ascii="Calibri" w:hAnsi="Calibri"/>
        </w:rPr>
        <w:t>Pegue PANEL_SSO_SECRET, idéntico a la API.</w:t>
      </w:r>
    </w:p>
    <w:p>
      <w:pPr>
        <w:ind w:left="360" w:hanging="259"/>
      </w:pPr>
      <w:r>
        <w:rPr>
          <w:rFonts w:ascii="Calibri" w:hAnsi="Calibri"/>
        </w:rPr>
        <w:t xml:space="preserve">7.  </w:t>
      </w:r>
      <w:r>
        <w:rPr>
          <w:rFonts w:ascii="Calibri" w:hAnsi="Calibri"/>
        </w:rPr>
        <w:t>Guarde y purgue cachés.</w:t>
      </w:r>
    </w:p>
    <w:p>
      <w:pPr>
        <w:pStyle w:val="Heading2"/>
      </w:pPr>
      <w:r>
        <w:t>11.2 Capacidades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4700"/>
        <w:gridCol w:w="4660"/>
      </w:tblGrid>
      <w:tr>
        <w:trPr>
          <w:tblHeader w:val="true"/>
        </w:trPr>
        <w:tc>
          <w:tcPr>
            <w:tcW w:type="dxa" w:w="47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8EEF5"/>
          </w:tcPr>
          <w:p>
            <w:pPr>
              <w:jc w:val="center"/>
            </w:pPr>
            <w:r>
              <w:rPr>
                <w:rFonts w:ascii="Calibri" w:hAnsi="Calibri"/>
                <w:b/>
                <w:color w:val="17365D"/>
                <w:sz w:val="19"/>
              </w:rPr>
              <w:t>Capacidad</w:t>
            </w:r>
          </w:p>
        </w:tc>
        <w:tc>
          <w:tcPr>
            <w:tcW w:type="dxa" w:w="46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8EEF5"/>
          </w:tcPr>
          <w:p>
            <w:pPr>
              <w:jc w:val="center"/>
            </w:pPr>
            <w:r>
              <w:rPr>
                <w:rFonts w:ascii="Calibri" w:hAnsi="Calibri"/>
                <w:b/>
                <w:color w:val="17365D"/>
                <w:sz w:val="19"/>
              </w:rPr>
              <w:t>Uso recomendado</w:t>
            </w:r>
          </w:p>
        </w:tc>
      </w:tr>
      <w:tr>
        <w:tc>
          <w:tcPr>
            <w:tcW w:type="dxa" w:w="47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local/proctoring:viewowncoursereports</w:t>
            </w:r>
          </w:p>
        </w:tc>
        <w:tc>
          <w:tcPr>
            <w:tcW w:type="dxa" w:w="46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Docentes: consultar sus cursos.</w:t>
            </w:r>
          </w:p>
        </w:tc>
      </w:tr>
      <w:tr>
        <w:tc>
          <w:tcPr>
            <w:tcW w:type="dxa" w:w="47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local/proctoring:reviewowncoursealerts</w:t>
            </w:r>
          </w:p>
        </w:tc>
        <w:tc>
          <w:tcPr>
            <w:tcW w:type="dxa" w:w="46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Docentes o revisores: decidir alertas de sus cursos.</w:t>
            </w:r>
          </w:p>
        </w:tc>
      </w:tr>
      <w:tr>
        <w:tc>
          <w:tcPr>
            <w:tcW w:type="dxa" w:w="47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local/proctoring:viewinstitutionreports</w:t>
            </w:r>
          </w:p>
        </w:tc>
        <w:tc>
          <w:tcPr>
            <w:tcW w:type="dxa" w:w="46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Coordinadores: alcance institucional.</w:t>
            </w:r>
          </w:p>
        </w:tc>
      </w:tr>
      <w:tr>
        <w:tc>
          <w:tcPr>
            <w:tcW w:type="dxa" w:w="47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local/proctoring:viewbiometricevidence</w:t>
            </w:r>
          </w:p>
        </w:tc>
        <w:tc>
          <w:tcPr>
            <w:tcW w:type="dxa" w:w="46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Rol restringido: visualizar evidencia.</w:t>
            </w:r>
          </w:p>
        </w:tc>
      </w:tr>
      <w:tr>
        <w:tc>
          <w:tcPr>
            <w:tcW w:type="dxa" w:w="47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local/proctoring:managepolicies</w:t>
            </w:r>
          </w:p>
        </w:tc>
        <w:tc>
          <w:tcPr>
            <w:tcW w:type="dxa" w:w="46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Administradores autorizados: políticas.</w:t>
            </w:r>
          </w:p>
        </w:tc>
      </w:tr>
    </w:tbl>
    <w:p>
      <w:pPr>
        <w:spacing w:after="4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4CE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7365D"/>
              </w:rPr>
              <w:t xml:space="preserve">Mínimo privilegio: </w:t>
            </w:r>
            <w:r>
              <w:rPr>
                <w:rFonts w:ascii="Calibri" w:hAnsi="Calibri"/>
                <w:color w:val="172033"/>
              </w:rPr>
              <w:t>No conceda acceso biométrico automáticamente a docentes ni administradores técnicos. Cree un rol específico y documente cada asignación.</w:t>
            </w:r>
          </w:p>
        </w:tc>
      </w:tr>
    </w:tbl>
    <w:p>
      <w:pPr>
        <w:spacing w:after="20"/>
      </w:pPr>
    </w:p>
    <w:p>
      <w:pPr>
        <w:pStyle w:val="Heading1"/>
      </w:pPr>
      <w:r>
        <w:t>12. Configuración de cuestionarios protegidos</w:t>
      </w:r>
    </w:p>
    <w:p>
      <w:pPr>
        <w:ind w:left="360" w:hanging="259"/>
      </w:pPr>
      <w:r>
        <w:rPr>
          <w:rFonts w:ascii="Calibri" w:hAnsi="Calibri"/>
        </w:rPr>
        <w:t xml:space="preserve">1.  </w:t>
      </w:r>
      <w:r>
        <w:rPr>
          <w:rFonts w:ascii="Calibri" w:hAnsi="Calibri"/>
        </w:rPr>
        <w:t>Abra el curso y active el modo edición.</w:t>
      </w:r>
    </w:p>
    <w:p>
      <w:pPr>
        <w:ind w:left="360" w:hanging="259"/>
      </w:pPr>
      <w:r>
        <w:rPr>
          <w:rFonts w:ascii="Calibri" w:hAnsi="Calibri"/>
        </w:rPr>
        <w:t xml:space="preserve">2.  </w:t>
      </w:r>
      <w:r>
        <w:rPr>
          <w:rFonts w:ascii="Calibri" w:hAnsi="Calibri"/>
        </w:rPr>
        <w:t>Cree o edite un cuestionario.</w:t>
      </w:r>
    </w:p>
    <w:p>
      <w:pPr>
        <w:ind w:left="360" w:hanging="259"/>
      </w:pPr>
      <w:r>
        <w:rPr>
          <w:rFonts w:ascii="Calibri" w:hAnsi="Calibri"/>
        </w:rPr>
        <w:t xml:space="preserve">3.  </w:t>
      </w:r>
      <w:r>
        <w:rPr>
          <w:rFonts w:ascii="Calibri" w:hAnsi="Calibri"/>
        </w:rPr>
        <w:t>Abra las restricciones de acceso del cuestionario.</w:t>
      </w:r>
    </w:p>
    <w:p>
      <w:pPr>
        <w:ind w:left="360" w:hanging="259"/>
      </w:pPr>
      <w:r>
        <w:rPr>
          <w:rFonts w:ascii="Calibri" w:hAnsi="Calibri"/>
        </w:rPr>
        <w:t xml:space="preserve">4.  </w:t>
      </w:r>
      <w:r>
        <w:rPr>
          <w:rFonts w:ascii="Calibri" w:hAnsi="Calibri"/>
        </w:rPr>
        <w:t>Active Require proctoring.</w:t>
      </w:r>
    </w:p>
    <w:p>
      <w:pPr>
        <w:ind w:left="360" w:hanging="259"/>
      </w:pPr>
      <w:r>
        <w:rPr>
          <w:rFonts w:ascii="Calibri" w:hAnsi="Calibri"/>
        </w:rPr>
        <w:t xml:space="preserve">5.  </w:t>
      </w:r>
      <w:r>
        <w:rPr>
          <w:rFonts w:ascii="Calibri" w:hAnsi="Calibri"/>
        </w:rPr>
        <w:t>Seleccione browser, seb o either.</w:t>
      </w:r>
    </w:p>
    <w:p>
      <w:pPr>
        <w:ind w:left="360" w:hanging="259"/>
      </w:pPr>
      <w:r>
        <w:rPr>
          <w:rFonts w:ascii="Calibri" w:hAnsi="Calibri"/>
        </w:rPr>
        <w:t xml:space="preserve">6.  </w:t>
      </w:r>
      <w:r>
        <w:rPr>
          <w:rFonts w:ascii="Calibri" w:hAnsi="Calibri"/>
        </w:rPr>
        <w:t>Seleccione la política ante indisponibilidad.</w:t>
      </w:r>
    </w:p>
    <w:p>
      <w:pPr>
        <w:ind w:left="360" w:hanging="259"/>
      </w:pPr>
      <w:r>
        <w:rPr>
          <w:rFonts w:ascii="Calibri" w:hAnsi="Calibri"/>
        </w:rPr>
        <w:t xml:space="preserve">7.  </w:t>
      </w:r>
      <w:r>
        <w:rPr>
          <w:rFonts w:ascii="Calibri" w:hAnsi="Calibri"/>
        </w:rPr>
        <w:t>Guarde y realice un intento con una cuenta estudiante de prueba.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200"/>
        <w:gridCol w:w="7160"/>
      </w:tblGrid>
      <w:tr>
        <w:trPr>
          <w:tblHeader w:val="true"/>
        </w:trPr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8EEF5"/>
          </w:tcPr>
          <w:p>
            <w:pPr>
              <w:jc w:val="center"/>
            </w:pPr>
            <w:r>
              <w:rPr>
                <w:rFonts w:ascii="Calibri" w:hAnsi="Calibri"/>
                <w:b/>
                <w:color w:val="17365D"/>
                <w:sz w:val="19"/>
              </w:rPr>
              <w:t>Modalidad</w:t>
            </w:r>
          </w:p>
        </w:tc>
        <w:tc>
          <w:tcPr>
            <w:tcW w:type="dxa" w:w="71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8EEF5"/>
          </w:tcPr>
          <w:p>
            <w:pPr>
              <w:jc w:val="center"/>
            </w:pPr>
            <w:r>
              <w:rPr>
                <w:rFonts w:ascii="Calibri" w:hAnsi="Calibri"/>
                <w:b/>
                <w:color w:val="17365D"/>
                <w:sz w:val="19"/>
              </w:rPr>
              <w:t>Comportamiento</w:t>
            </w:r>
          </w:p>
        </w:tc>
      </w:tr>
      <w:tr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browser</w:t>
            </w:r>
          </w:p>
        </w:tc>
        <w:tc>
          <w:tcPr>
            <w:tcW w:type="dxa" w:w="71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Flujo para escritorio y móvil; no exige Safe Exam Browser.</w:t>
            </w:r>
          </w:p>
        </w:tc>
      </w:tr>
      <w:tr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seb</w:t>
            </w:r>
          </w:p>
        </w:tc>
        <w:tc>
          <w:tcPr>
            <w:tcW w:type="dxa" w:w="71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Requiere que Moodle tenga activa su regla nativa Safe Exam Browser.</w:t>
            </w:r>
          </w:p>
        </w:tc>
      </w:tr>
      <w:tr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either</w:t>
            </w:r>
          </w:p>
        </w:tc>
        <w:tc>
          <w:tcPr>
            <w:tcW w:type="dxa" w:w="71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Usa seb cuando Moodle lo exige; en caso contrario usa browser.</w:t>
            </w:r>
          </w:p>
        </w:tc>
      </w:tr>
    </w:tbl>
    <w:p>
      <w:pPr>
        <w:spacing w:after="4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7365D"/>
              </w:rPr>
              <w:t xml:space="preserve">Safe Exam Browser: </w:t>
            </w:r>
            <w:r>
              <w:rPr>
                <w:rFonts w:ascii="Calibri" w:hAnsi="Calibri"/>
                <w:color w:val="172033"/>
              </w:rPr>
              <w:t>La integración de proctoring no reemplaza la validación nativa de Moodle. Configure y pruebe ambas reglas en el cuestionario.</w:t>
            </w:r>
          </w:p>
        </w:tc>
      </w:tr>
    </w:tbl>
    <w:p>
      <w:pPr>
        <w:spacing w:after="20"/>
      </w:pPr>
    </w:p>
    <w:p>
      <w:pPr>
        <w:pStyle w:val="Heading1"/>
      </w:pPr>
      <w:r>
        <w:t>13. Uso por el estudiante</w:t>
      </w:r>
    </w:p>
    <w:p>
      <w:pPr>
        <w:pStyle w:val="Heading2"/>
      </w:pPr>
      <w:r>
        <w:t>13.1 Antes del examen</w:t>
      </w:r>
    </w:p>
    <w:p>
      <w:pPr>
        <w:pStyle w:val="ListBullet"/>
      </w:pPr>
      <w:r>
        <w:rPr>
          <w:rFonts w:ascii="Calibri" w:hAnsi="Calibri"/>
        </w:rPr>
        <w:t>Usar un navegador actualizado y una cámara funcional.</w:t>
      </w:r>
    </w:p>
    <w:p>
      <w:pPr>
        <w:pStyle w:val="ListBullet"/>
      </w:pPr>
      <w:r>
        <w:rPr>
          <w:rFonts w:ascii="Calibri" w:hAnsi="Calibri"/>
        </w:rPr>
        <w:t>Cerrar aplicaciones que utilicen la cámara.</w:t>
      </w:r>
    </w:p>
    <w:p>
      <w:pPr>
        <w:pStyle w:val="ListBullet"/>
      </w:pPr>
      <w:r>
        <w:rPr>
          <w:rFonts w:ascii="Calibri" w:hAnsi="Calibri"/>
        </w:rPr>
        <w:t>Disponer de iluminación frontal y conexión estable.</w:t>
      </w:r>
    </w:p>
    <w:p>
      <w:pPr>
        <w:pStyle w:val="ListBullet"/>
      </w:pPr>
      <w:r>
        <w:rPr>
          <w:rFonts w:ascii="Calibri" w:hAnsi="Calibri"/>
        </w:rPr>
        <w:t>Mantener un solo rostro visible y retirar objetos que bloqueen la cámara.</w:t>
      </w:r>
    </w:p>
    <w:p>
      <w:pPr>
        <w:pStyle w:val="ListBullet"/>
      </w:pPr>
      <w:r>
        <w:rPr>
          <w:rFonts w:ascii="Calibri" w:hAnsi="Calibri"/>
        </w:rPr>
        <w:t>Conceder permiso de cámara cuando el navegador lo solicite.</w:t>
      </w:r>
    </w:p>
    <w:p>
      <w:pPr>
        <w:pStyle w:val="Heading2"/>
      </w:pPr>
      <w:r>
        <w:t>13.2 Preparación</w:t>
      </w:r>
    </w:p>
    <w:p>
      <w:pPr>
        <w:ind w:left="360" w:hanging="259"/>
      </w:pPr>
      <w:r>
        <w:rPr>
          <w:rFonts w:ascii="Calibri" w:hAnsi="Calibri"/>
        </w:rPr>
        <w:t xml:space="preserve">1.  </w:t>
      </w:r>
      <w:r>
        <w:rPr>
          <w:rFonts w:ascii="Calibri" w:hAnsi="Calibri"/>
        </w:rPr>
        <w:t>Iniciar el intento desde Moodle.</w:t>
      </w:r>
    </w:p>
    <w:p>
      <w:pPr>
        <w:ind w:left="360" w:hanging="259"/>
      </w:pPr>
      <w:r>
        <w:rPr>
          <w:rFonts w:ascii="Calibri" w:hAnsi="Calibri"/>
        </w:rPr>
        <w:t xml:space="preserve">2.  </w:t>
      </w:r>
      <w:r>
        <w:rPr>
          <w:rFonts w:ascii="Calibri" w:hAnsi="Calibri"/>
        </w:rPr>
        <w:t>Esperar la apertura de la preparación externa.</w:t>
      </w:r>
    </w:p>
    <w:p>
      <w:pPr>
        <w:ind w:left="360" w:hanging="259"/>
      </w:pPr>
      <w:r>
        <w:rPr>
          <w:rFonts w:ascii="Calibri" w:hAnsi="Calibri"/>
        </w:rPr>
        <w:t xml:space="preserve">3.  </w:t>
      </w:r>
      <w:r>
        <w:rPr>
          <w:rFonts w:ascii="Calibri" w:hAnsi="Calibri"/>
        </w:rPr>
        <w:t>Aceptar el permiso de cámara.</w:t>
      </w:r>
    </w:p>
    <w:p>
      <w:pPr>
        <w:ind w:left="360" w:hanging="259"/>
      </w:pPr>
      <w:r>
        <w:rPr>
          <w:rFonts w:ascii="Calibri" w:hAnsi="Calibri"/>
        </w:rPr>
        <w:t xml:space="preserve">4.  </w:t>
      </w:r>
      <w:r>
        <w:rPr>
          <w:rFonts w:ascii="Calibri" w:hAnsi="Calibri"/>
        </w:rPr>
        <w:t>Ubicar el rostro dentro del encuadre y permanecer solo frente a la cámara.</w:t>
      </w:r>
    </w:p>
    <w:p>
      <w:pPr>
        <w:ind w:left="360" w:hanging="259"/>
      </w:pPr>
      <w:r>
        <w:rPr>
          <w:rFonts w:ascii="Calibri" w:hAnsi="Calibri"/>
        </w:rPr>
        <w:t xml:space="preserve">5.  </w:t>
      </w:r>
      <w:r>
        <w:rPr>
          <w:rFonts w:ascii="Calibri" w:hAnsi="Calibri"/>
        </w:rPr>
        <w:t>Completar dos acciones aleatorias: parpadeo o giro a izquierda/derecha.</w:t>
      </w:r>
    </w:p>
    <w:p>
      <w:pPr>
        <w:ind w:left="360" w:hanging="259"/>
      </w:pPr>
      <w:r>
        <w:rPr>
          <w:rFonts w:ascii="Calibri" w:hAnsi="Calibri"/>
        </w:rPr>
        <w:t xml:space="preserve">6.  </w:t>
      </w:r>
      <w:r>
        <w:rPr>
          <w:rFonts w:ascii="Calibri" w:hAnsi="Calibri"/>
        </w:rPr>
        <w:t>Esperar la confirmación y el retorno a Moodle.</w:t>
      </w:r>
    </w:p>
    <w:p>
      <w:pPr>
        <w:ind w:left="360" w:hanging="259"/>
      </w:pPr>
      <w:r>
        <w:rPr>
          <w:rFonts w:ascii="Calibri" w:hAnsi="Calibri"/>
        </w:rPr>
        <w:t xml:space="preserve">7.  </w:t>
      </w:r>
      <w:r>
        <w:rPr>
          <w:rFonts w:ascii="Calibri" w:hAnsi="Calibri"/>
        </w:rPr>
        <w:t>Realizar el examen sin cerrar el monitor incorporado.</w:t>
      </w:r>
    </w:p>
    <w:p>
      <w:pPr>
        <w:pStyle w:val="Heading2"/>
      </w:pPr>
      <w:r>
        <w:t>13.3 Durante el intento</w:t>
      </w:r>
    </w:p>
    <w:p>
      <w:r>
        <w:rPr>
          <w:rFonts w:ascii="Calibri" w:hAnsi="Calibri"/>
        </w:rPr>
        <w:t>El sistema puede registrar interrupción de cámara, ausencia o múltiples rostros, encuadre incorrecto, cambio de visibilidad y desconexión. Estos eventos producen información revisable; no representan por sí solos una sanción.</w:t>
      </w:r>
    </w:p>
    <w:p>
      <w:pPr>
        <w:pStyle w:val="Heading2"/>
      </w:pPr>
      <w:r>
        <w:t>13.4 Problemas frecuentes del estudiante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900"/>
        <w:gridCol w:w="6460"/>
      </w:tblGrid>
      <w:tr>
        <w:trPr>
          <w:tblHeader w:val="true"/>
        </w:trPr>
        <w:tc>
          <w:tcPr>
            <w:tcW w:type="dxa" w:w="2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8EEF5"/>
          </w:tcPr>
          <w:p>
            <w:pPr>
              <w:jc w:val="center"/>
            </w:pPr>
            <w:r>
              <w:rPr>
                <w:rFonts w:ascii="Calibri" w:hAnsi="Calibri"/>
                <w:b/>
                <w:color w:val="17365D"/>
                <w:sz w:val="19"/>
              </w:rPr>
              <w:t>Problema</w:t>
            </w:r>
          </w:p>
        </w:tc>
        <w:tc>
          <w:tcPr>
            <w:tcW w:type="dxa" w:w="64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8EEF5"/>
          </w:tcPr>
          <w:p>
            <w:pPr>
              <w:jc w:val="center"/>
            </w:pPr>
            <w:r>
              <w:rPr>
                <w:rFonts w:ascii="Calibri" w:hAnsi="Calibri"/>
                <w:b/>
                <w:color w:val="17365D"/>
                <w:sz w:val="19"/>
              </w:rPr>
              <w:t>Acción</w:t>
            </w:r>
          </w:p>
        </w:tc>
      </w:tr>
      <w:tr>
        <w:tc>
          <w:tcPr>
            <w:tcW w:type="dxa" w:w="2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Cámara denegada</w:t>
            </w:r>
          </w:p>
        </w:tc>
        <w:tc>
          <w:tcPr>
            <w:tcW w:type="dxa" w:w="64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Permitir cámara en el sitio, cerrar otras aplicaciones y recargar.</w:t>
            </w:r>
          </w:p>
        </w:tc>
      </w:tr>
      <w:tr>
        <w:tc>
          <w:tcPr>
            <w:tcW w:type="dxa" w:w="2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No se detecta rostro</w:t>
            </w:r>
          </w:p>
        </w:tc>
        <w:tc>
          <w:tcPr>
            <w:tcW w:type="dxa" w:w="64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Mejorar iluminación, mirar al frente y limpiar la lente.</w:t>
            </w:r>
          </w:p>
        </w:tc>
      </w:tr>
      <w:tr>
        <w:tc>
          <w:tcPr>
            <w:tcW w:type="dxa" w:w="2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Dos rostros</w:t>
            </w:r>
          </w:p>
        </w:tc>
        <w:tc>
          <w:tcPr>
            <w:tcW w:type="dxa" w:w="64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Permanecer solo dentro del campo de la cámara.</w:t>
            </w:r>
          </w:p>
        </w:tc>
      </w:tr>
      <w:tr>
        <w:tc>
          <w:tcPr>
            <w:tcW w:type="dxa" w:w="2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Conexión interrumpida</w:t>
            </w:r>
          </w:p>
        </w:tc>
        <w:tc>
          <w:tcPr>
            <w:tcW w:type="dxa" w:w="64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No cerrar Moodle; esperar reconexión. La cola reintentará los eventos.</w:t>
            </w:r>
          </w:p>
        </w:tc>
      </w:tr>
      <w:tr>
        <w:tc>
          <w:tcPr>
            <w:tcW w:type="dxa" w:w="2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Token vencido</w:t>
            </w:r>
          </w:p>
        </w:tc>
        <w:tc>
          <w:tcPr>
            <w:tcW w:type="dxa" w:w="64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Volver al cuestionario e iniciar nuevamente el acceso.</w:t>
            </w:r>
          </w:p>
        </w:tc>
      </w:tr>
    </w:tbl>
    <w:p>
      <w:pPr>
        <w:spacing w:after="40"/>
      </w:pPr>
    </w:p>
    <w:p>
      <w:pPr>
        <w:pStyle w:val="Heading1"/>
      </w:pPr>
      <w:r>
        <w:t>14. Uso por docentes y revisores</w:t>
      </w:r>
    </w:p>
    <w:p>
      <w:pPr>
        <w:pStyle w:val="Heading2"/>
      </w:pPr>
      <w:r>
        <w:t>14.1 Abrir el panel</w:t>
      </w:r>
    </w:p>
    <w:p>
      <w:pPr>
        <w:ind w:left="360" w:hanging="259"/>
      </w:pPr>
      <w:r>
        <w:rPr>
          <w:rFonts w:ascii="Calibri" w:hAnsi="Calibri"/>
        </w:rPr>
        <w:t xml:space="preserve">1.  </w:t>
      </w:r>
      <w:r>
        <w:rPr>
          <w:rFonts w:ascii="Calibri" w:hAnsi="Calibri"/>
        </w:rPr>
        <w:t>Ingresar a Moodle con la cuenta institucional.</w:t>
      </w:r>
    </w:p>
    <w:p>
      <w:pPr>
        <w:ind w:left="360" w:hanging="259"/>
      </w:pPr>
      <w:r>
        <w:rPr>
          <w:rFonts w:ascii="Calibri" w:hAnsi="Calibri"/>
        </w:rPr>
        <w:t xml:space="preserve">2.  </w:t>
      </w:r>
      <w:r>
        <w:rPr>
          <w:rFonts w:ascii="Calibri" w:hAnsi="Calibri"/>
        </w:rPr>
        <w:t>Seleccionar Proctoring review en la navegación.</w:t>
      </w:r>
    </w:p>
    <w:p>
      <w:pPr>
        <w:ind w:left="360" w:hanging="259"/>
      </w:pPr>
      <w:r>
        <w:rPr>
          <w:rFonts w:ascii="Calibri" w:hAnsi="Calibri"/>
        </w:rPr>
        <w:t xml:space="preserve">3.  </w:t>
      </w:r>
      <w:r>
        <w:rPr>
          <w:rFonts w:ascii="Calibri" w:hAnsi="Calibri"/>
        </w:rPr>
        <w:t>Moodle emitirá un acceso breve con cursos y capacidades vigentes.</w:t>
      </w:r>
    </w:p>
    <w:p>
      <w:pPr>
        <w:ind w:left="360" w:hanging="259"/>
      </w:pPr>
      <w:r>
        <w:rPr>
          <w:rFonts w:ascii="Calibri" w:hAnsi="Calibri"/>
        </w:rPr>
        <w:t xml:space="preserve">4.  </w:t>
      </w:r>
      <w:r>
        <w:rPr>
          <w:rFonts w:ascii="Calibri" w:hAnsi="Calibri"/>
        </w:rPr>
        <w:t>La API creará una sesión segura del panel y mostrará únicamente el alcance autorizado.</w:t>
      </w:r>
    </w:p>
    <w:p>
      <w:pPr>
        <w:pStyle w:val="Heading2"/>
      </w:pPr>
      <w:r>
        <w:t>14.2 Revisar una sesión</w:t>
      </w:r>
    </w:p>
    <w:p>
      <w:pPr>
        <w:ind w:left="360" w:hanging="259"/>
      </w:pPr>
      <w:r>
        <w:rPr>
          <w:rFonts w:ascii="Calibri" w:hAnsi="Calibri"/>
        </w:rPr>
        <w:t xml:space="preserve">1.  </w:t>
      </w:r>
      <w:r>
        <w:rPr>
          <w:rFonts w:ascii="Calibri" w:hAnsi="Calibri"/>
        </w:rPr>
        <w:t>Seleccionar una sesión por curso e intento.</w:t>
      </w:r>
    </w:p>
    <w:p>
      <w:pPr>
        <w:ind w:left="360" w:hanging="259"/>
      </w:pPr>
      <w:r>
        <w:rPr>
          <w:rFonts w:ascii="Calibri" w:hAnsi="Calibri"/>
        </w:rPr>
        <w:t xml:space="preserve">2.  </w:t>
      </w:r>
      <w:r>
        <w:rPr>
          <w:rFonts w:ascii="Calibri" w:hAnsi="Calibri"/>
        </w:rPr>
        <w:t>Revisar modalidad, estado y número de alertas abiertas.</w:t>
      </w:r>
    </w:p>
    <w:p>
      <w:pPr>
        <w:ind w:left="360" w:hanging="259"/>
      </w:pPr>
      <w:r>
        <w:rPr>
          <w:rFonts w:ascii="Calibri" w:hAnsi="Calibri"/>
        </w:rPr>
        <w:t xml:space="preserve">3.  </w:t>
      </w:r>
      <w:r>
        <w:rPr>
          <w:rFonts w:ascii="Calibri" w:hAnsi="Calibri"/>
        </w:rPr>
        <w:t>Leer la cronología completa antes de emitir una decisión.</w:t>
      </w:r>
    </w:p>
    <w:p>
      <w:pPr>
        <w:ind w:left="360" w:hanging="259"/>
      </w:pPr>
      <w:r>
        <w:rPr>
          <w:rFonts w:ascii="Calibri" w:hAnsi="Calibri"/>
        </w:rPr>
        <w:t xml:space="preserve">4.  </w:t>
      </w:r>
      <w:r>
        <w:rPr>
          <w:rFonts w:ascii="Calibri" w:hAnsi="Calibri"/>
        </w:rPr>
        <w:t>Consultar evidencia solo si posee capacidad biométrica y existe una necesidad legítima.</w:t>
      </w:r>
    </w:p>
    <w:p>
      <w:pPr>
        <w:ind w:left="360" w:hanging="259"/>
      </w:pPr>
      <w:r>
        <w:rPr>
          <w:rFonts w:ascii="Calibri" w:hAnsi="Calibri"/>
        </w:rPr>
        <w:t xml:space="preserve">5.  </w:t>
      </w:r>
      <w:r>
        <w:rPr>
          <w:rFonts w:ascii="Calibri" w:hAnsi="Calibri"/>
        </w:rPr>
        <w:t>Marcar la alerta como revisada o descartada.</w:t>
      </w:r>
    </w:p>
    <w:p>
      <w:pPr>
        <w:ind w:left="360" w:hanging="259"/>
      </w:pPr>
      <w:r>
        <w:rPr>
          <w:rFonts w:ascii="Calibri" w:hAnsi="Calibri"/>
        </w:rPr>
        <w:t xml:space="preserve">6.  </w:t>
      </w:r>
      <w:r>
        <w:rPr>
          <w:rFonts w:ascii="Calibri" w:hAnsi="Calibri"/>
        </w:rPr>
        <w:t>Agregar una nota objetiva, sin diagnósticos ni inferencias emocionales.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DE9E7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7365D"/>
              </w:rPr>
              <w:t xml:space="preserve">Decisión humana: </w:t>
            </w:r>
            <w:r>
              <w:rPr>
                <w:rFonts w:ascii="Calibri" w:hAnsi="Calibri"/>
                <w:color w:val="172033"/>
              </w:rPr>
              <w:t>Una alerta indica una condición técnica o visual que requiere contexto. Nunca cambie una nota únicamente por la existencia de una alerta.</w:t>
            </w:r>
          </w:p>
        </w:tc>
      </w:tr>
    </w:tbl>
    <w:p>
      <w:pPr>
        <w:spacing w:after="20"/>
      </w:pPr>
    </w:p>
    <w:p>
      <w:pPr>
        <w:pStyle w:val="Heading2"/>
      </w:pPr>
      <w:r>
        <w:t>14.3 Aislamiento por curso</w:t>
      </w:r>
    </w:p>
    <w:p>
      <w:r>
        <w:rPr>
          <w:rFonts w:ascii="Calibri" w:hAnsi="Calibri"/>
        </w:rPr>
        <w:t>El servidor filtra las sesiones por los cursos incluidos en el token Moodle. Modificar una URL o UUID no debe permitir acceder a otro curso. Un administrador institucional requiere una capacidad global explícita.</w:t>
      </w:r>
    </w:p>
    <w:p>
      <w:pPr>
        <w:pStyle w:val="Heading1"/>
      </w:pPr>
      <w:r>
        <w:t>15. Evidencia, auditoría y retención</w:t>
      </w:r>
    </w:p>
    <w:p>
      <w:pPr>
        <w:pStyle w:val="Heading2"/>
      </w:pPr>
      <w:r>
        <w:t>15.1 Datos conservados</w:t>
      </w:r>
    </w:p>
    <w:p>
      <w:pPr>
        <w:pStyle w:val="ListBullet"/>
      </w:pPr>
      <w:r>
        <w:rPr>
          <w:rFonts w:ascii="Calibri" w:hAnsi="Calibri"/>
        </w:rPr>
        <w:t>Captura de referencia de identidad.</w:t>
      </w:r>
    </w:p>
    <w:p>
      <w:pPr>
        <w:pStyle w:val="ListBullet"/>
      </w:pPr>
      <w:r>
        <w:rPr>
          <w:rFonts w:ascii="Calibri" w:hAnsi="Calibri"/>
        </w:rPr>
        <w:t>Capturas por intervalo configurable.</w:t>
      </w:r>
    </w:p>
    <w:p>
      <w:pPr>
        <w:pStyle w:val="ListBullet"/>
      </w:pPr>
      <w:r>
        <w:rPr>
          <w:rFonts w:ascii="Calibri" w:hAnsi="Calibri"/>
        </w:rPr>
        <w:t>Capturas asociadas a alertas, con límite de frecuencia.</w:t>
      </w:r>
    </w:p>
    <w:p>
      <w:pPr>
        <w:pStyle w:val="ListBullet"/>
      </w:pPr>
      <w:r>
        <w:rPr>
          <w:rFonts w:ascii="Calibri" w:hAnsi="Calibri"/>
        </w:rPr>
        <w:t>Eventos técnicos y estados de revisión.</w:t>
      </w:r>
    </w:p>
    <w:p>
      <w:pPr>
        <w:pStyle w:val="ListBullet"/>
      </w:pPr>
      <w:r>
        <w:rPr>
          <w:rFonts w:ascii="Calibri" w:hAnsi="Calibri"/>
        </w:rPr>
        <w:t>Auditoría de visualización, descarga y eliminación.</w:t>
      </w:r>
    </w:p>
    <w:p>
      <w:pPr>
        <w:pStyle w:val="Heading2"/>
      </w:pPr>
      <w:r>
        <w:t>15.2 Acceso</w:t>
      </w:r>
    </w:p>
    <w:p>
      <w:r>
        <w:rPr>
          <w:rFonts w:ascii="Calibri" w:hAnsi="Calibri"/>
        </w:rPr>
        <w:t>La API comprueba sesión del panel, capacidad biométrica y curso autorizado. Después emite una URL temporal de 60 segundos. La lectura descifra la evidencia en memoria y registra la descarga.</w:t>
      </w:r>
    </w:p>
    <w:p>
      <w:pPr>
        <w:pStyle w:val="Heading2"/>
      </w:pPr>
      <w:r>
        <w:t>15.3 Eliminación automática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2F4F7"/>
          </w:tcPr>
          <w:p>
            <w:pPr>
              <w:pStyle w:val="CodeBlock"/>
            </w:pPr>
            <w:r>
              <w:rPr>
                <w:rFonts w:ascii="Consolas" w:hAnsi="Consolas"/>
                <w:color w:val="172033"/>
                <w:sz w:val="18"/>
              </w:rPr>
              <w:t>cd /opt/proctoring-uds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set -a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. /etc/proctoring/api.env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set +a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pnpm api:evidence:purge</w:t>
            </w:r>
          </w:p>
        </w:tc>
      </w:tr>
    </w:tbl>
    <w:p>
      <w:pPr>
        <w:spacing w:after="20"/>
      </w:pPr>
    </w:p>
    <w:p>
      <w:r>
        <w:rPr>
          <w:rFonts w:ascii="Calibri" w:hAnsi="Calibri"/>
        </w:rPr>
        <w:t>Programe la tarea al menos una vez al día. La tarea elimina primero el objeto, registra retention_delete y marca el metadato como eliminado.</w:t>
      </w:r>
    </w:p>
    <w:p>
      <w:pPr>
        <w:pStyle w:val="Heading1"/>
      </w:pPr>
      <w:r>
        <w:t>16. Mantenimiento, copias y actualizaciones</w:t>
      </w:r>
    </w:p>
    <w:p>
      <w:pPr>
        <w:pStyle w:val="Heading2"/>
      </w:pPr>
      <w:r>
        <w:t>16.1 Monitoreo diario</w:t>
      </w:r>
    </w:p>
    <w:p>
      <w:pPr>
        <w:pStyle w:val="ListBullet"/>
      </w:pPr>
      <w:r>
        <w:rPr>
          <w:rFonts w:ascii="Calibri" w:hAnsi="Calibri"/>
        </w:rPr>
        <w:t>Estado de proctoring-api y proctoring-web.</w:t>
      </w:r>
    </w:p>
    <w:p>
      <w:pPr>
        <w:pStyle w:val="ListBullet"/>
      </w:pPr>
      <w:r>
        <w:rPr>
          <w:rFonts w:ascii="Calibri" w:hAnsi="Calibri"/>
        </w:rPr>
        <w:t>Respuesta de /health.</w:t>
      </w:r>
    </w:p>
    <w:p>
      <w:pPr>
        <w:pStyle w:val="ListBullet"/>
      </w:pPr>
      <w:r>
        <w:rPr>
          <w:rFonts w:ascii="Calibri" w:hAnsi="Calibri"/>
        </w:rPr>
        <w:t>Espacio y conexiones de MariaDB.</w:t>
      </w:r>
    </w:p>
    <w:p>
      <w:pPr>
        <w:pStyle w:val="ListBullet"/>
      </w:pPr>
      <w:r>
        <w:rPr>
          <w:rFonts w:ascii="Calibri" w:hAnsi="Calibri"/>
        </w:rPr>
        <w:t>Errores y capacidad del bucket S3.</w:t>
      </w:r>
    </w:p>
    <w:p>
      <w:pPr>
        <w:pStyle w:val="ListBullet"/>
      </w:pPr>
      <w:r>
        <w:rPr>
          <w:rFonts w:ascii="Calibri" w:hAnsi="Calibri"/>
        </w:rPr>
        <w:t>Ejecución de la tarea de retención.</w:t>
      </w:r>
    </w:p>
    <w:p>
      <w:pPr>
        <w:pStyle w:val="ListBullet"/>
      </w:pPr>
      <w:r>
        <w:rPr>
          <w:rFonts w:ascii="Calibri" w:hAnsi="Calibri"/>
        </w:rPr>
        <w:t>Certificados próximos a vencer.</w:t>
      </w:r>
    </w:p>
    <w:p>
      <w:pPr>
        <w:pStyle w:val="Heading2"/>
      </w:pPr>
      <w:r>
        <w:t>16.2 Copia de MariaDB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2F4F7"/>
          </w:tcPr>
          <w:p>
            <w:pPr>
              <w:pStyle w:val="CodeBlock"/>
            </w:pPr>
            <w:r>
              <w:rPr>
                <w:rFonts w:ascii="Consolas" w:hAnsi="Consolas"/>
                <w:color w:val="172033"/>
                <w:sz w:val="18"/>
              </w:rPr>
              <w:t>mariadb-dump --host=127.0.0.1 --user=proctoring_app --password   proctoring   &gt; proctoring_$(date +%Y%m%d).dump</w:t>
            </w:r>
          </w:p>
        </w:tc>
      </w:tr>
    </w:tbl>
    <w:p>
      <w:pPr>
        <w:spacing w:after="20"/>
      </w:pPr>
    </w:p>
    <w:p>
      <w:r>
        <w:rPr>
          <w:rFonts w:ascii="Calibri" w:hAnsi="Calibri"/>
        </w:rPr>
        <w:t>Proteja y cifre las copias. La copia de MariaDB no contiene los objetos del bucket; el plan de recuperación debe considerar ambos componentes y conservar vencimientos.</w:t>
      </w:r>
    </w:p>
    <w:p>
      <w:pPr>
        <w:pStyle w:val="Heading2"/>
      </w:pPr>
      <w:r>
        <w:t>16.3 Actualización</w:t>
      </w:r>
    </w:p>
    <w:p>
      <w:pPr>
        <w:ind w:left="360" w:hanging="259"/>
      </w:pPr>
      <w:r>
        <w:rPr>
          <w:rFonts w:ascii="Calibri" w:hAnsi="Calibri"/>
        </w:rPr>
        <w:t xml:space="preserve">1.  </w:t>
      </w:r>
      <w:r>
        <w:rPr>
          <w:rFonts w:ascii="Calibri" w:hAnsi="Calibri"/>
        </w:rPr>
        <w:t>Realizar copia de MariaDB y registrar la versión actual.</w:t>
      </w:r>
    </w:p>
    <w:p>
      <w:pPr>
        <w:ind w:left="360" w:hanging="259"/>
      </w:pPr>
      <w:r>
        <w:rPr>
          <w:rFonts w:ascii="Calibri" w:hAnsi="Calibri"/>
        </w:rPr>
        <w:t xml:space="preserve">2.  </w:t>
      </w:r>
      <w:r>
        <w:rPr>
          <w:rFonts w:ascii="Calibri" w:hAnsi="Calibri"/>
        </w:rPr>
        <w:t>Detener nuevas evaluaciones durante la ventana.</w:t>
      </w:r>
    </w:p>
    <w:p>
      <w:pPr>
        <w:ind w:left="360" w:hanging="259"/>
      </w:pPr>
      <w:r>
        <w:rPr>
          <w:rFonts w:ascii="Calibri" w:hAnsi="Calibri"/>
        </w:rPr>
        <w:t xml:space="preserve">3.  </w:t>
      </w:r>
      <w:r>
        <w:rPr>
          <w:rFonts w:ascii="Calibri" w:hAnsi="Calibri"/>
        </w:rPr>
        <w:t>Descargar la versión aprobada del repositorio.</w:t>
      </w:r>
    </w:p>
    <w:p>
      <w:pPr>
        <w:ind w:left="360" w:hanging="259"/>
      </w:pPr>
      <w:r>
        <w:rPr>
          <w:rFonts w:ascii="Calibri" w:hAnsi="Calibri"/>
        </w:rPr>
        <w:t xml:space="preserve">4.  </w:t>
      </w:r>
      <w:r>
        <w:rPr>
          <w:rFonts w:ascii="Calibri" w:hAnsi="Calibri"/>
        </w:rPr>
        <w:t>Ejecutar pnpm install --frozen-lockfile y pnpm --filter @proctoring/api migrate.</w:t>
      </w:r>
    </w:p>
    <w:p>
      <w:pPr>
        <w:ind w:left="360" w:hanging="259"/>
      </w:pPr>
      <w:r>
        <w:rPr>
          <w:rFonts w:ascii="Calibri" w:hAnsi="Calibri"/>
        </w:rPr>
        <w:t xml:space="preserve">5.  </w:t>
      </w:r>
      <w:r>
        <w:rPr>
          <w:rFonts w:ascii="Calibri" w:hAnsi="Calibri"/>
        </w:rPr>
        <w:t>Compilar la web con pnpm web:build.</w:t>
      </w:r>
    </w:p>
    <w:p>
      <w:pPr>
        <w:ind w:left="360" w:hanging="259"/>
      </w:pPr>
      <w:r>
        <w:rPr>
          <w:rFonts w:ascii="Calibri" w:hAnsi="Calibri"/>
        </w:rPr>
        <w:t xml:space="preserve">6.  </w:t>
      </w:r>
      <w:r>
        <w:rPr>
          <w:rFonts w:ascii="Calibri" w:hAnsi="Calibri"/>
        </w:rPr>
        <w:t>Actualizar plugins Moodle y ejecutar admin/cli/upgrade.php.</w:t>
      </w:r>
    </w:p>
    <w:p>
      <w:pPr>
        <w:ind w:left="360" w:hanging="259"/>
      </w:pPr>
      <w:r>
        <w:rPr>
          <w:rFonts w:ascii="Calibri" w:hAnsi="Calibri"/>
        </w:rPr>
        <w:t xml:space="preserve">7.  </w:t>
      </w:r>
      <w:r>
        <w:rPr>
          <w:rFonts w:ascii="Calibri" w:hAnsi="Calibri"/>
        </w:rPr>
        <w:t>Reiniciar servicios, verificar /health y ejecutar una sesión sintética.</w:t>
      </w:r>
    </w:p>
    <w:p>
      <w:pPr>
        <w:pStyle w:val="Heading2"/>
      </w:pPr>
      <w:r>
        <w:t>16.4 Rotación de secretos</w:t>
      </w:r>
    </w:p>
    <w:p>
      <w:r>
        <w:rPr>
          <w:rFonts w:ascii="Calibri" w:hAnsi="Calibri"/>
        </w:rPr>
        <w:t>Rote secretos durante una ventana sin exámenes. La clave de cifrado requiere conservar versiones anteriores o recifrar la evidencia retenida; no la sustituya mientras existan objetos que dependan de ella sin un procedimiento aprobado.</w:t>
      </w:r>
    </w:p>
    <w:p>
      <w:pPr>
        <w:pStyle w:val="Heading1"/>
      </w:pPr>
      <w:r>
        <w:t>17. Pruebas y aceptación</w:t>
      </w:r>
    </w:p>
    <w:p>
      <w:pPr>
        <w:pStyle w:val="Heading2"/>
      </w:pPr>
      <w:r>
        <w:t>17.1 Pruebas automáticas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2F4F7"/>
          </w:tcPr>
          <w:p>
            <w:pPr>
              <w:pStyle w:val="CodeBlock"/>
            </w:pPr>
            <w:r>
              <w:rPr>
                <w:rFonts w:ascii="Consolas" w:hAnsi="Consolas"/>
                <w:color w:val="172033"/>
                <w:sz w:val="18"/>
              </w:rPr>
              <w:t>cd /opt/proctoring-uds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pnpm test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pnpm web:build</w:t>
            </w:r>
          </w:p>
        </w:tc>
      </w:tr>
    </w:tbl>
    <w:p>
      <w:pPr>
        <w:spacing w:after="2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2F4F7"/>
          </w:tcPr>
          <w:p>
            <w:pPr>
              <w:pStyle w:val="CodeBlock"/>
            </w:pPr>
            <w:r>
              <w:rPr>
                <w:rFonts w:ascii="Consolas" w:hAnsi="Consolas"/>
                <w:color w:val="172033"/>
                <w:sz w:val="18"/>
              </w:rPr>
              <w:t>cd /RUTA_MOODLE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sudo -u www-data vendor/bin/phpunit --testsuite local_proctoring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sudo -u www-data vendor/bin/phpunit --testsuite quizaccess_proctoring</w:t>
            </w:r>
          </w:p>
        </w:tc>
      </w:tr>
    </w:tbl>
    <w:p>
      <w:pPr>
        <w:spacing w:after="20"/>
      </w:pPr>
    </w:p>
    <w:p>
      <w:pPr>
        <w:pStyle w:val="Heading2"/>
      </w:pPr>
      <w:r>
        <w:t>17.2 Prueba funcional</w:t>
      </w:r>
    </w:p>
    <w:p>
      <w:pPr>
        <w:ind w:left="360" w:hanging="259"/>
      </w:pPr>
      <w:r>
        <w:rPr>
          <w:rFonts w:ascii="Calibri" w:hAnsi="Calibri"/>
        </w:rPr>
        <w:t xml:space="preserve">1.  </w:t>
      </w:r>
      <w:r>
        <w:rPr>
          <w:rFonts w:ascii="Calibri" w:hAnsi="Calibri"/>
        </w:rPr>
        <w:t>Crear dos cursos, dos docentes limitados y estudiantes de prueba.</w:t>
      </w:r>
    </w:p>
    <w:p>
      <w:pPr>
        <w:ind w:left="360" w:hanging="259"/>
      </w:pPr>
      <w:r>
        <w:rPr>
          <w:rFonts w:ascii="Calibri" w:hAnsi="Calibri"/>
        </w:rPr>
        <w:t xml:space="preserve">2.  </w:t>
      </w:r>
      <w:r>
        <w:rPr>
          <w:rFonts w:ascii="Calibri" w:hAnsi="Calibri"/>
        </w:rPr>
        <w:t>Completar preparación en escritorio, Android e iOS.</w:t>
      </w:r>
    </w:p>
    <w:p>
      <w:pPr>
        <w:ind w:left="360" w:hanging="259"/>
      </w:pPr>
      <w:r>
        <w:rPr>
          <w:rFonts w:ascii="Calibri" w:hAnsi="Calibri"/>
        </w:rPr>
        <w:t xml:space="preserve">3.  </w:t>
      </w:r>
      <w:r>
        <w:rPr>
          <w:rFonts w:ascii="Calibri" w:hAnsi="Calibri"/>
        </w:rPr>
        <w:t>Completar un flujo con la regla nativa Safe Exam Browser.</w:t>
      </w:r>
    </w:p>
    <w:p>
      <w:pPr>
        <w:ind w:left="360" w:hanging="259"/>
      </w:pPr>
      <w:r>
        <w:rPr>
          <w:rFonts w:ascii="Calibri" w:hAnsi="Calibri"/>
        </w:rPr>
        <w:t xml:space="preserve">4.  </w:t>
      </w:r>
      <w:r>
        <w:rPr>
          <w:rFonts w:ascii="Calibri" w:hAnsi="Calibri"/>
        </w:rPr>
        <w:t>Generar alertas de cámara, rostro, pestaña y red.</w:t>
      </w:r>
    </w:p>
    <w:p>
      <w:pPr>
        <w:ind w:left="360" w:hanging="259"/>
      </w:pPr>
      <w:r>
        <w:rPr>
          <w:rFonts w:ascii="Calibri" w:hAnsi="Calibri"/>
        </w:rPr>
        <w:t xml:space="preserve">5.  </w:t>
      </w:r>
      <w:r>
        <w:rPr>
          <w:rFonts w:ascii="Calibri" w:hAnsi="Calibri"/>
        </w:rPr>
        <w:t>Confirmar que el docente A nunca recibe información del curso B.</w:t>
      </w:r>
    </w:p>
    <w:p>
      <w:pPr>
        <w:ind w:left="360" w:hanging="259"/>
      </w:pPr>
      <w:r>
        <w:rPr>
          <w:rFonts w:ascii="Calibri" w:hAnsi="Calibri"/>
        </w:rPr>
        <w:t xml:space="preserve">6.  </w:t>
      </w:r>
      <w:r>
        <w:rPr>
          <w:rFonts w:ascii="Calibri" w:hAnsi="Calibri"/>
        </w:rPr>
        <w:t>Confirmar acceso denegado a evidencia sin capacidad biométrica.</w:t>
      </w:r>
    </w:p>
    <w:p>
      <w:pPr>
        <w:ind w:left="360" w:hanging="259"/>
      </w:pPr>
      <w:r>
        <w:rPr>
          <w:rFonts w:ascii="Calibri" w:hAnsi="Calibri"/>
        </w:rPr>
        <w:t xml:space="preserve">7.  </w:t>
      </w:r>
      <w:r>
        <w:rPr>
          <w:rFonts w:ascii="Calibri" w:hAnsi="Calibri"/>
        </w:rPr>
        <w:t>Revisar una alerta y verificar que la calificación Moodle no cambió.</w:t>
      </w:r>
    </w:p>
    <w:p>
      <w:pPr>
        <w:pStyle w:val="Heading2"/>
      </w:pPr>
      <w:r>
        <w:t>17.3 Prueba de 1.000 sesiones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2F4F7"/>
          </w:tcPr>
          <w:p>
            <w:pPr>
              <w:pStyle w:val="CodeBlock"/>
            </w:pPr>
            <w:r>
              <w:rPr>
                <w:rFonts w:ascii="Consolas" w:hAnsi="Consolas"/>
                <w:color w:val="172033"/>
                <w:sz w:val="18"/>
              </w:rPr>
              <w:t>export PILOT_API_URL=https://api-proctoring-pruebas.institucion.edu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export MOODLE_INTEGRATION_KEY='SECRETO'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export PILOT_SESSIONS=1000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export PILOT_CONCURRENCY=50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export PILOT_MAX_RETRIES=2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export PILOT_SEED=prueba-001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pnpm pilot:load</w:t>
            </w:r>
          </w:p>
        </w:tc>
      </w:tr>
    </w:tbl>
    <w:p>
      <w:pPr>
        <w:spacing w:after="20"/>
      </w:pP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900"/>
        <w:gridCol w:w="5460"/>
      </w:tblGrid>
      <w:tr>
        <w:trPr>
          <w:tblHeader w:val="true"/>
        </w:trPr>
        <w:tc>
          <w:tcPr>
            <w:tcW w:type="dxa" w:w="3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8EEF5"/>
          </w:tcPr>
          <w:p>
            <w:pPr>
              <w:jc w:val="center"/>
            </w:pPr>
            <w:r>
              <w:rPr>
                <w:rFonts w:ascii="Calibri" w:hAnsi="Calibri"/>
                <w:b/>
                <w:color w:val="17365D"/>
                <w:sz w:val="19"/>
              </w:rPr>
              <w:t>Métrica</w:t>
            </w:r>
          </w:p>
        </w:tc>
        <w:tc>
          <w:tcPr>
            <w:tcW w:type="dxa" w:w="54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8EEF5"/>
          </w:tcPr>
          <w:p>
            <w:pPr>
              <w:jc w:val="center"/>
            </w:pPr>
            <w:r>
              <w:rPr>
                <w:rFonts w:ascii="Calibri" w:hAnsi="Calibri"/>
                <w:b/>
                <w:color w:val="17365D"/>
                <w:sz w:val="19"/>
              </w:rPr>
              <w:t>Umbral inicial</w:t>
            </w:r>
          </w:p>
        </w:tc>
      </w:tr>
      <w:tr>
        <w:tc>
          <w:tcPr>
            <w:tcW w:type="dxa" w:w="3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Fallos terminales</w:t>
            </w:r>
          </w:p>
        </w:tc>
        <w:tc>
          <w:tcPr>
            <w:tcW w:type="dxa" w:w="54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0</w:t>
            </w:r>
          </w:p>
        </w:tc>
      </w:tr>
      <w:tr>
        <w:tc>
          <w:tcPr>
            <w:tcW w:type="dxa" w:w="3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Latencia p95</w:t>
            </w:r>
          </w:p>
        </w:tc>
        <w:tc>
          <w:tcPr>
            <w:tcW w:type="dxa" w:w="54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Menor de 1.000 ms</w:t>
            </w:r>
          </w:p>
        </w:tc>
      </w:tr>
      <w:tr>
        <w:tc>
          <w:tcPr>
            <w:tcW w:type="dxa" w:w="3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Operaciones reintentadas</w:t>
            </w:r>
          </w:p>
        </w:tc>
        <w:tc>
          <w:tcPr>
            <w:tcW w:type="dxa" w:w="54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Menos de 1%</w:t>
            </w:r>
          </w:p>
        </w:tc>
      </w:tr>
      <w:tr>
        <w:tc>
          <w:tcPr>
            <w:tcW w:type="dxa" w:w="3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Acceso cruzado</w:t>
            </w:r>
          </w:p>
        </w:tc>
        <w:tc>
          <w:tcPr>
            <w:tcW w:type="dxa" w:w="54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0 casos</w:t>
            </w:r>
          </w:p>
        </w:tc>
      </w:tr>
      <w:tr>
        <w:tc>
          <w:tcPr>
            <w:tcW w:type="dxa" w:w="3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Errores MariaDB/S3</w:t>
            </w:r>
          </w:p>
        </w:tc>
        <w:tc>
          <w:tcPr>
            <w:tcW w:type="dxa" w:w="54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0 durante la ventana</w:t>
            </w:r>
          </w:p>
        </w:tc>
      </w:tr>
    </w:tbl>
    <w:p>
      <w:pPr>
        <w:spacing w:after="40"/>
      </w:pPr>
    </w:p>
    <w:p>
      <w:pPr>
        <w:pStyle w:val="Heading1"/>
      </w:pPr>
      <w:r>
        <w:t>18. Solución de problemas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200"/>
        <w:gridCol w:w="3100"/>
        <w:gridCol w:w="4060"/>
      </w:tblGrid>
      <w:tr>
        <w:trPr>
          <w:tblHeader w:val="true"/>
        </w:trPr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8EEF5"/>
          </w:tcPr>
          <w:p>
            <w:pPr>
              <w:jc w:val="center"/>
            </w:pPr>
            <w:r>
              <w:rPr>
                <w:rFonts w:ascii="Calibri" w:hAnsi="Calibri"/>
                <w:b/>
                <w:color w:val="17365D"/>
                <w:sz w:val="19"/>
              </w:rPr>
              <w:t>Síntoma</w:t>
            </w:r>
          </w:p>
        </w:tc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8EEF5"/>
          </w:tcPr>
          <w:p>
            <w:pPr>
              <w:jc w:val="center"/>
            </w:pPr>
            <w:r>
              <w:rPr>
                <w:rFonts w:ascii="Calibri" w:hAnsi="Calibri"/>
                <w:b/>
                <w:color w:val="17365D"/>
                <w:sz w:val="19"/>
              </w:rPr>
              <w:t>Comprobación</w:t>
            </w:r>
          </w:p>
        </w:tc>
        <w:tc>
          <w:tcPr>
            <w:tcW w:type="dxa" w:w="40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8EEF5"/>
          </w:tcPr>
          <w:p>
            <w:pPr>
              <w:jc w:val="center"/>
            </w:pPr>
            <w:r>
              <w:rPr>
                <w:rFonts w:ascii="Calibri" w:hAnsi="Calibri"/>
                <w:b/>
                <w:color w:val="17365D"/>
                <w:sz w:val="19"/>
              </w:rPr>
              <w:t>Solución</w:t>
            </w:r>
          </w:p>
        </w:tc>
      </w:tr>
      <w:tr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/health devuelve 503</w:t>
            </w:r>
          </w:p>
        </w:tc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Estado y DATABASE_URL de MariaDB.</w:t>
            </w:r>
          </w:p>
        </w:tc>
        <w:tc>
          <w:tcPr>
            <w:tcW w:type="dxa" w:w="40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Restablecer conexión; no mostrar credenciales en tickets.</w:t>
            </w:r>
          </w:p>
        </w:tc>
      </w:tr>
      <w:tr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Moodle no crea sesión</w:t>
            </w:r>
          </w:p>
        </w:tc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URL API, clave compartida, TLS y conectividad saliente.</w:t>
            </w:r>
          </w:p>
        </w:tc>
        <w:tc>
          <w:tcPr>
            <w:tcW w:type="dxa" w:w="40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Corregir configuración y probar curl desde el servidor Moodle.</w:t>
            </w:r>
          </w:p>
        </w:tc>
      </w:tr>
      <w:tr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El panel muestra acceso vencido</w:t>
            </w:r>
          </w:p>
        </w:tc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Hora del servidor y secreto SSO.</w:t>
            </w:r>
          </w:p>
        </w:tc>
        <w:tc>
          <w:tcPr>
            <w:tcW w:type="dxa" w:w="40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Sincronizar reloj y volver a abrir desde Moodle.</w:t>
            </w:r>
          </w:p>
        </w:tc>
      </w:tr>
      <w:tr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El docente no ve sesiones</w:t>
            </w:r>
          </w:p>
        </w:tc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Capacidad y matrícula del curso.</w:t>
            </w:r>
          </w:p>
        </w:tc>
        <w:tc>
          <w:tcPr>
            <w:tcW w:type="dxa" w:w="40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Asignar rol correcto y emitir un acceso nuevo.</w:t>
            </w:r>
          </w:p>
        </w:tc>
      </w:tr>
      <w:tr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Evidencia no disponible</w:t>
            </w:r>
          </w:p>
        </w:tc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Capacidad biométrica, curso y estado S3.</w:t>
            </w:r>
          </w:p>
        </w:tc>
        <w:tc>
          <w:tcPr>
            <w:tcW w:type="dxa" w:w="40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Corregir autorización o almacenamiento; no hacer público el bucket.</w:t>
            </w:r>
          </w:p>
        </w:tc>
      </w:tr>
      <w:tr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La cámara no abre</w:t>
            </w:r>
          </w:p>
        </w:tc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HTTPS, permisos del navegador y otra aplicación usando cámara.</w:t>
            </w:r>
          </w:p>
        </w:tc>
        <w:tc>
          <w:tcPr>
            <w:tcW w:type="dxa" w:w="40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Conceder permiso, cerrar aplicaciones y recargar.</w:t>
            </w:r>
          </w:p>
        </w:tc>
      </w:tr>
      <w:tr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Eventos pendientes</w:t>
            </w:r>
          </w:p>
        </w:tc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Conectividad del cliente y disponibilidad API.</w:t>
            </w:r>
          </w:p>
        </w:tc>
        <w:tc>
          <w:tcPr>
            <w:tcW w:type="dxa" w:w="40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Mantener la página abierta y restablecer la red.</w:t>
            </w:r>
          </w:p>
        </w:tc>
      </w:tr>
      <w:tr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Cierre remoto falla</w:t>
            </w:r>
          </w:p>
        </w:tc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Logs API y conectividad al finalizar.</w:t>
            </w:r>
          </w:p>
        </w:tc>
        <w:tc>
          <w:tcPr>
            <w:tcW w:type="dxa" w:w="40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Investigar close_failed; no impedir la entrega ni cambiar notas.</w:t>
            </w:r>
          </w:p>
        </w:tc>
      </w:tr>
    </w:tbl>
    <w:p>
      <w:pPr>
        <w:spacing w:after="40"/>
      </w:pPr>
    </w:p>
    <w:p>
      <w:pPr>
        <w:pStyle w:val="Heading2"/>
      </w:pPr>
      <w:r>
        <w:t>18.1 Registros útiles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2F4F7"/>
          </w:tcPr>
          <w:p>
            <w:pPr>
              <w:pStyle w:val="CodeBlock"/>
            </w:pPr>
            <w:r>
              <w:rPr>
                <w:rFonts w:ascii="Consolas" w:hAnsi="Consolas"/>
                <w:color w:val="172033"/>
                <w:sz w:val="18"/>
              </w:rPr>
              <w:t>sudo journalctl -u proctoring-api -n 200 --no-pager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sudo journalctl -u proctoring-web -n 200 --no-pager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sudo systemctl status mariadb</w:t>
            </w:r>
            <w:r>
              <w:br/>
            </w:r>
            <w:r>
              <w:rPr>
                <w:rFonts w:ascii="Consolas" w:hAnsi="Consolas"/>
                <w:color w:val="172033"/>
                <w:sz w:val="18"/>
              </w:rPr>
              <w:t>curl -i https://api-proctoring-pruebas.institucion.edu/health</w:t>
            </w:r>
          </w:p>
        </w:tc>
      </w:tr>
    </w:tbl>
    <w:p>
      <w:pPr>
        <w:spacing w:after="2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4CE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7365D"/>
              </w:rPr>
              <w:t xml:space="preserve">Soporte seguro: </w:t>
            </w:r>
            <w:r>
              <w:rPr>
                <w:rFonts w:ascii="Calibri" w:hAnsi="Calibri"/>
                <w:color w:val="172033"/>
              </w:rPr>
              <w:t>Solicite intento, hora, dispositivo y X-Correlation-ID. No solicite evidencia, claves o contraseñas por correo o chat.</w:t>
            </w:r>
          </w:p>
        </w:tc>
      </w:tr>
    </w:tbl>
    <w:p>
      <w:pPr>
        <w:spacing w:after="20"/>
      </w:pPr>
    </w:p>
    <w:p>
      <w:pPr>
        <w:pStyle w:val="Heading1"/>
      </w:pPr>
      <w:r>
        <w:t>19. Anexos de referencia</w:t>
      </w:r>
    </w:p>
    <w:p>
      <w:pPr>
        <w:pStyle w:val="Heading2"/>
      </w:pPr>
      <w:r>
        <w:t>19.1 Lista previa a la puesta en marcha</w:t>
      </w:r>
    </w:p>
    <w:p>
      <w:pPr>
        <w:ind w:left="288" w:hanging="288"/>
      </w:pPr>
      <w:r>
        <w:rPr>
          <w:rFonts w:ascii="Calibri" w:hAnsi="Calibri"/>
          <w:color w:val="2E74B5"/>
          <w:sz w:val="24"/>
        </w:rPr>
        <w:t xml:space="preserve">☐ </w:t>
      </w:r>
      <w:r>
        <w:rPr>
          <w:rFonts w:ascii="Calibri" w:hAnsi="Calibri"/>
        </w:rPr>
        <w:t>MariaDB separada y usuario de mínimo privilegio.</w:t>
      </w:r>
    </w:p>
    <w:p>
      <w:pPr>
        <w:ind w:left="288" w:hanging="288"/>
      </w:pPr>
      <w:r>
        <w:rPr>
          <w:rFonts w:ascii="Calibri" w:hAnsi="Calibri"/>
          <w:color w:val="2E74B5"/>
          <w:sz w:val="24"/>
        </w:rPr>
        <w:t xml:space="preserve">☐ </w:t>
      </w:r>
      <w:r>
        <w:rPr>
          <w:rFonts w:ascii="Calibri" w:hAnsi="Calibri"/>
        </w:rPr>
        <w:t>Migraciones 001-004 aplicadas.</w:t>
      </w:r>
    </w:p>
    <w:p>
      <w:pPr>
        <w:ind w:left="288" w:hanging="288"/>
      </w:pPr>
      <w:r>
        <w:rPr>
          <w:rFonts w:ascii="Calibri" w:hAnsi="Calibri"/>
          <w:color w:val="2E74B5"/>
          <w:sz w:val="24"/>
        </w:rPr>
        <w:t xml:space="preserve">☐ </w:t>
      </w:r>
      <w:r>
        <w:rPr>
          <w:rFonts w:ascii="Calibri" w:hAnsi="Calibri"/>
        </w:rPr>
        <w:t>Bucket S3 privado y credencial exclusiva.</w:t>
      </w:r>
    </w:p>
    <w:p>
      <w:pPr>
        <w:ind w:left="288" w:hanging="288"/>
      </w:pPr>
      <w:r>
        <w:rPr>
          <w:rFonts w:ascii="Calibri" w:hAnsi="Calibri"/>
          <w:color w:val="2E74B5"/>
          <w:sz w:val="24"/>
        </w:rPr>
        <w:t xml:space="preserve">☐ </w:t>
      </w:r>
      <w:r>
        <w:rPr>
          <w:rFonts w:ascii="Calibri" w:hAnsi="Calibri"/>
        </w:rPr>
        <w:t>Dominios y certificados válidos.</w:t>
      </w:r>
    </w:p>
    <w:p>
      <w:pPr>
        <w:ind w:left="288" w:hanging="288"/>
      </w:pPr>
      <w:r>
        <w:rPr>
          <w:rFonts w:ascii="Calibri" w:hAnsi="Calibri"/>
          <w:color w:val="2E74B5"/>
          <w:sz w:val="24"/>
        </w:rPr>
        <w:t xml:space="preserve">☐ </w:t>
      </w:r>
      <w:r>
        <w:rPr>
          <w:rFonts w:ascii="Calibri" w:hAnsi="Calibri"/>
        </w:rPr>
        <w:t>API y web administradas como servicios.</w:t>
      </w:r>
    </w:p>
    <w:p>
      <w:pPr>
        <w:ind w:left="288" w:hanging="288"/>
      </w:pPr>
      <w:r>
        <w:rPr>
          <w:rFonts w:ascii="Calibri" w:hAnsi="Calibri"/>
          <w:color w:val="2E74B5"/>
          <w:sz w:val="24"/>
        </w:rPr>
        <w:t xml:space="preserve">☐ </w:t>
      </w:r>
      <w:r>
        <w:rPr>
          <w:rFonts w:ascii="Calibri" w:hAnsi="Calibri"/>
        </w:rPr>
        <w:t>Plugins Moodle instalados y actualizados.</w:t>
      </w:r>
    </w:p>
    <w:p>
      <w:pPr>
        <w:ind w:left="288" w:hanging="288"/>
      </w:pPr>
      <w:r>
        <w:rPr>
          <w:rFonts w:ascii="Calibri" w:hAnsi="Calibri"/>
          <w:color w:val="2E74B5"/>
          <w:sz w:val="24"/>
        </w:rPr>
        <w:t xml:space="preserve">☐ </w:t>
      </w:r>
      <w:r>
        <w:rPr>
          <w:rFonts w:ascii="Calibri" w:hAnsi="Calibri"/>
        </w:rPr>
        <w:t>URLs y secretos coincidentes entre Moodle y API.</w:t>
      </w:r>
    </w:p>
    <w:p>
      <w:pPr>
        <w:ind w:left="288" w:hanging="288"/>
      </w:pPr>
      <w:r>
        <w:rPr>
          <w:rFonts w:ascii="Calibri" w:hAnsi="Calibri"/>
          <w:color w:val="2E74B5"/>
          <w:sz w:val="24"/>
        </w:rPr>
        <w:t xml:space="preserve">☐ </w:t>
      </w:r>
      <w:r>
        <w:rPr>
          <w:rFonts w:ascii="Calibri" w:hAnsi="Calibri"/>
        </w:rPr>
        <w:t>Roles por curso y capacidad biométrica revisados.</w:t>
      </w:r>
    </w:p>
    <w:p>
      <w:pPr>
        <w:ind w:left="288" w:hanging="288"/>
      </w:pPr>
      <w:r>
        <w:rPr>
          <w:rFonts w:ascii="Calibri" w:hAnsi="Calibri"/>
          <w:color w:val="2E74B5"/>
          <w:sz w:val="24"/>
        </w:rPr>
        <w:t xml:space="preserve">☐ </w:t>
      </w:r>
      <w:r>
        <w:rPr>
          <w:rFonts w:ascii="Calibri" w:hAnsi="Calibri"/>
        </w:rPr>
        <w:t>Retención diaria programada.</w:t>
      </w:r>
    </w:p>
    <w:p>
      <w:pPr>
        <w:ind w:left="288" w:hanging="288"/>
      </w:pPr>
      <w:r>
        <w:rPr>
          <w:rFonts w:ascii="Calibri" w:hAnsi="Calibri"/>
          <w:color w:val="2E74B5"/>
          <w:sz w:val="24"/>
        </w:rPr>
        <w:t xml:space="preserve">☐ </w:t>
      </w:r>
      <w:r>
        <w:rPr>
          <w:rFonts w:ascii="Calibri" w:hAnsi="Calibri"/>
        </w:rPr>
        <w:t>Copias y restauración probadas.</w:t>
      </w:r>
    </w:p>
    <w:p>
      <w:pPr>
        <w:ind w:left="288" w:hanging="288"/>
      </w:pPr>
      <w:r>
        <w:rPr>
          <w:rFonts w:ascii="Calibri" w:hAnsi="Calibri"/>
          <w:color w:val="2E74B5"/>
          <w:sz w:val="24"/>
        </w:rPr>
        <w:t xml:space="preserve">☐ </w:t>
      </w:r>
      <w:r>
        <w:rPr>
          <w:rFonts w:ascii="Calibri" w:hAnsi="Calibri"/>
        </w:rPr>
        <w:t>Pruebas automáticas y PHPUnit aprobadas.</w:t>
      </w:r>
    </w:p>
    <w:p>
      <w:pPr>
        <w:ind w:left="288" w:hanging="288"/>
      </w:pPr>
      <w:r>
        <w:rPr>
          <w:rFonts w:ascii="Calibri" w:hAnsi="Calibri"/>
          <w:color w:val="2E74B5"/>
          <w:sz w:val="24"/>
        </w:rPr>
        <w:t xml:space="preserve">☐ </w:t>
      </w:r>
      <w:r>
        <w:rPr>
          <w:rFonts w:ascii="Calibri" w:hAnsi="Calibri"/>
        </w:rPr>
        <w:t>Escritorio, móvil y Safe Exam Browser validados.</w:t>
      </w:r>
    </w:p>
    <w:p>
      <w:pPr>
        <w:ind w:left="288" w:hanging="288"/>
      </w:pPr>
      <w:r>
        <w:rPr>
          <w:rFonts w:ascii="Calibri" w:hAnsi="Calibri"/>
          <w:color w:val="2E74B5"/>
          <w:sz w:val="24"/>
        </w:rPr>
        <w:t xml:space="preserve">☐ </w:t>
      </w:r>
      <w:r>
        <w:rPr>
          <w:rFonts w:ascii="Calibri" w:hAnsi="Calibri"/>
        </w:rPr>
        <w:t>Carga de 1.000 sesiones dentro de umbrales.</w:t>
      </w:r>
    </w:p>
    <w:p>
      <w:pPr>
        <w:ind w:left="288" w:hanging="288"/>
      </w:pPr>
      <w:r>
        <w:rPr>
          <w:rFonts w:ascii="Calibri" w:hAnsi="Calibri"/>
          <w:color w:val="2E74B5"/>
          <w:sz w:val="24"/>
        </w:rPr>
        <w:t xml:space="preserve">☐ </w:t>
      </w:r>
      <w:r>
        <w:rPr>
          <w:rFonts w:ascii="Calibri" w:hAnsi="Calibri"/>
        </w:rPr>
        <w:t>Canales de soporte, privacidad e incidentes definidos.</w:t>
      </w:r>
    </w:p>
    <w:p>
      <w:pPr>
        <w:pStyle w:val="Heading2"/>
      </w:pPr>
      <w:r>
        <w:t>19.2 Prueba híbrida con Moodle remoto</w:t>
      </w:r>
    </w:p>
    <w:p>
      <w:r>
        <w:rPr>
          <w:rFonts w:ascii="Calibri" w:hAnsi="Calibri"/>
        </w:rPr>
        <w:t>Para una validación temporal, los plugins pueden instalarse en un Moodle remoto mientras API, web, MariaDB y almacenamiento se ejecutan en una computadora de desarrollo. La API y la web deben exponerse mediante URLs HTTPS alcanzables; MariaDB y S3 permanecen privados.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4CE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7365D"/>
              </w:rPr>
              <w:t xml:space="preserve">Limitación: </w:t>
            </w:r>
            <w:r>
              <w:rPr>
                <w:rFonts w:ascii="Calibri" w:hAnsi="Calibri"/>
                <w:color w:val="172033"/>
              </w:rPr>
              <w:t>Esta modalidad depende de que la computadora y los túneles estén activos. Es apropiada para validación técnica, no para exámenes reales o una prueba de carga representativa.</w:t>
            </w:r>
          </w:p>
        </w:tc>
      </w:tr>
    </w:tbl>
    <w:p>
      <w:pPr>
        <w:spacing w:after="20"/>
      </w:pPr>
    </w:p>
    <w:p>
      <w:pPr>
        <w:pStyle w:val="Heading2"/>
      </w:pPr>
      <w:r>
        <w:t>19.3 Comandos de referencia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300"/>
        <w:gridCol w:w="6060"/>
      </w:tblGrid>
      <w:tr>
        <w:trPr>
          <w:tblHeader w:val="true"/>
        </w:trPr>
        <w:tc>
          <w:tcPr>
            <w:tcW w:type="dxa" w:w="3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8EEF5"/>
          </w:tcPr>
          <w:p>
            <w:pPr>
              <w:jc w:val="center"/>
            </w:pPr>
            <w:r>
              <w:rPr>
                <w:rFonts w:ascii="Calibri" w:hAnsi="Calibri"/>
                <w:b/>
                <w:color w:val="17365D"/>
                <w:sz w:val="19"/>
              </w:rPr>
              <w:t>Objetivo</w:t>
            </w:r>
          </w:p>
        </w:tc>
        <w:tc>
          <w:tcPr>
            <w:tcW w:type="dxa" w:w="60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8EEF5"/>
          </w:tcPr>
          <w:p>
            <w:pPr>
              <w:jc w:val="center"/>
            </w:pPr>
            <w:r>
              <w:rPr>
                <w:rFonts w:ascii="Calibri" w:hAnsi="Calibri"/>
                <w:b/>
                <w:color w:val="17365D"/>
                <w:sz w:val="19"/>
              </w:rPr>
              <w:t>Comando</w:t>
            </w:r>
          </w:p>
        </w:tc>
      </w:tr>
      <w:tr>
        <w:tc>
          <w:tcPr>
            <w:tcW w:type="dxa" w:w="3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Migrar base</w:t>
            </w:r>
          </w:p>
        </w:tc>
        <w:tc>
          <w:tcPr>
            <w:tcW w:type="dxa" w:w="60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pnpm --filter @proctoring/api migrate</w:t>
            </w:r>
          </w:p>
        </w:tc>
      </w:tr>
      <w:tr>
        <w:tc>
          <w:tcPr>
            <w:tcW w:type="dxa" w:w="3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Iniciar API en desarrollo</w:t>
            </w:r>
          </w:p>
        </w:tc>
        <w:tc>
          <w:tcPr>
            <w:tcW w:type="dxa" w:w="60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pnpm api:dev</w:t>
            </w:r>
          </w:p>
        </w:tc>
      </w:tr>
      <w:tr>
        <w:tc>
          <w:tcPr>
            <w:tcW w:type="dxa" w:w="3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Iniciar web en desarrollo</w:t>
            </w:r>
          </w:p>
        </w:tc>
        <w:tc>
          <w:tcPr>
            <w:tcW w:type="dxa" w:w="60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pnpm web:dev</w:t>
            </w:r>
          </w:p>
        </w:tc>
      </w:tr>
      <w:tr>
        <w:tc>
          <w:tcPr>
            <w:tcW w:type="dxa" w:w="3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Ejecutar pruebas</w:t>
            </w:r>
          </w:p>
        </w:tc>
        <w:tc>
          <w:tcPr>
            <w:tcW w:type="dxa" w:w="60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pnpm test</w:t>
            </w:r>
          </w:p>
        </w:tc>
      </w:tr>
      <w:tr>
        <w:tc>
          <w:tcPr>
            <w:tcW w:type="dxa" w:w="3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Compilar web</w:t>
            </w:r>
          </w:p>
        </w:tc>
        <w:tc>
          <w:tcPr>
            <w:tcW w:type="dxa" w:w="60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pnpm web:build</w:t>
            </w:r>
          </w:p>
        </w:tc>
      </w:tr>
      <w:tr>
        <w:tc>
          <w:tcPr>
            <w:tcW w:type="dxa" w:w="3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Eliminar evidencia vencida</w:t>
            </w:r>
          </w:p>
        </w:tc>
        <w:tc>
          <w:tcPr>
            <w:tcW w:type="dxa" w:w="60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pnpm api:evidence:purge</w:t>
            </w:r>
          </w:p>
        </w:tc>
      </w:tr>
      <w:tr>
        <w:tc>
          <w:tcPr>
            <w:tcW w:type="dxa" w:w="3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Generar fixtures</w:t>
            </w:r>
          </w:p>
        </w:tc>
        <w:tc>
          <w:tcPr>
            <w:tcW w:type="dxa" w:w="60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pnpm pilot:fixtures</w:t>
            </w:r>
          </w:p>
        </w:tc>
      </w:tr>
      <w:tr>
        <w:tc>
          <w:tcPr>
            <w:tcW w:type="dxa" w:w="3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Ejecutar carga</w:t>
            </w:r>
          </w:p>
        </w:tc>
        <w:tc>
          <w:tcPr>
            <w:tcW w:type="dxa" w:w="60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sz w:val="19"/>
              </w:rPr>
              <w:t>pnpm pilot:load</w:t>
            </w:r>
          </w:p>
        </w:tc>
      </w:tr>
    </w:tbl>
    <w:p>
      <w:pPr>
        <w:spacing w:after="40"/>
      </w:pPr>
    </w:p>
    <w:p>
      <w:pPr>
        <w:pStyle w:val="Heading2"/>
      </w:pPr>
      <w:r>
        <w:t>19.4 Criterio final de aceptación</w:t>
      </w:r>
    </w:p>
    <w:p>
      <w:r>
        <w:rPr>
          <w:rFonts w:ascii="Calibri" w:hAnsi="Calibri"/>
        </w:rPr>
        <w:t>El sistema está preparado para un piloto únicamente cuando Moodle, API, MariaDB, almacenamiento, panel y dispositivos han sido validados en el entorno de destino; no existe acceso entre cursos; cada acceso a evidencia queda auditado; las alertas son revisadas por personas; y ninguna función modifica automáticamente una calificación.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color w:val="5D6675"/>
        <w:sz w:val="18"/>
      </w:rPr>
      <w:t xml:space="preserve">Página </w:t>
      <w:fldChar w:fldCharType="begin"/>
      <w:instrText xml:space="preserve"> PAGE 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/>
        <w:b/>
        <w:color w:val="5D6675"/>
        <w:sz w:val="17"/>
      </w:rPr>
      <w:t>PROCTORING UDS  |  MANUAL DE IMPLEMENTACIÓN Y USO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color w:val="1720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0" w:hanging="271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keepLines/>
      <w:spacing w:before="80" w:after="160" w:line="240" w:lineRule="auto"/>
    </w:pPr>
    <w:rPr>
      <w:rFonts w:ascii="Consolas" w:hAnsi="Consolas"/>
      <w:color w:val="172033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implementación y uso - Proctoring UDS</dc:title>
  <dc:subject>Implementación de MariaDB, API, panel, Moodle y operación de proctoring</dc:subject>
  <dc:creator>Proctoring UDS</dc:creator>
  <cp:keywords>Moodle, proctoring, MariaDB, implementación, manual de usuario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