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Тема 1: Створення Потоків. Клас Thread. Пріоритетні Та Фонові Потоки. Пріоритети Потоків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багатопотокову програму, задати різні пріоритети для потоків. Підрахувати розподіл процесорного часу між потоками у %.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Високий рівень: Реалізувати програму із попереднього завдання з використанням графічного інтерфейсу та можливістю динамічного задання кількості та пріоритетності потоків; відображення ходу обчислень та виведення результатів.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створення багатопотокової програми із різними пріоритетами пропишемо такий код: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Після запуску і виконання програми отримаємо:</w:t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Завдання високого рівня виконаємо, створивши програму: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2738" cy="3346674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54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3466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67038" cy="3343958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52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33439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Після запуску і виконання програми отримаємо: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7278" cy="2795036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278" cy="27950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6413" cy="27965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79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Висновки</w:t>
      </w:r>
      <w:r w:rsidDel="00000000" w:rsidR="00000000" w:rsidRPr="00000000">
        <w:rPr>
          <w:rtl w:val="0"/>
        </w:rPr>
        <w:t xml:space="preserve">: у ході лабораторної роботи було розглянуто термін потоки. Було досліджено їх створення, використовуючи клас Thread, а також додаткові параметри і властивості як пріоритет та фон.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