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06" w:rsidRDefault="00287F06" w:rsidP="003866E9">
      <w:pPr>
        <w:spacing w:after="0" w:line="240" w:lineRule="auto"/>
        <w:jc w:val="center"/>
        <w:rPr>
          <w:rFonts w:ascii="Arial" w:hAnsi="Arial" w:cs="Arial"/>
          <w:b/>
        </w:rPr>
      </w:pP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0D407E" w:rsidRDefault="000D407E" w:rsidP="003866E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МОСКОВСКИЙ ТЕХНИЧЕСКИЙ УНИВЕРСИТЕТ СВЯЗИ И ИНФОРМАТИКИ</w:t>
      </w:r>
    </w:p>
    <w:p w:rsidR="000D407E" w:rsidRDefault="000D407E" w:rsidP="003866E9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977"/>
        <w:gridCol w:w="5387"/>
      </w:tblGrid>
      <w:tr w:rsidR="000D407E" w:rsidTr="000D407E">
        <w:tc>
          <w:tcPr>
            <w:tcW w:w="2944" w:type="dxa"/>
            <w:hideMark/>
          </w:tcPr>
          <w:p w:rsidR="000D407E" w:rsidRDefault="00287F06" w:rsidP="003866E9">
            <w:pPr>
              <w:spacing w:after="0" w:line="240" w:lineRule="auto"/>
              <w:ind w:left="708"/>
              <w:rPr>
                <w:rFonts w:ascii="Arial" w:hAnsi="Arial" w:cs="Arial"/>
                <w:b/>
                <w:bCs/>
              </w:rPr>
            </w:pPr>
            <w:r>
              <w:rPr>
                <w:rFonts w:eastAsia="Times New Roman" w:cs="Times New Roman"/>
              </w:rPr>
              <w:object w:dxaOrig="2265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102pt" o:ole="">
                  <v:imagedata r:id="rId6" o:title=""/>
                </v:shape>
                <o:OLEObject Type="Embed" ProgID="PBrush" ShapeID="_x0000_i1025" DrawAspect="Content" ObjectID="_1407524977" r:id="rId7"/>
              </w:object>
            </w:r>
          </w:p>
        </w:tc>
        <w:tc>
          <w:tcPr>
            <w:tcW w:w="5387" w:type="dxa"/>
            <w:hideMark/>
          </w:tcPr>
          <w:p w:rsidR="00287F06" w:rsidRDefault="00287F06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</w:p>
          <w:p w:rsidR="000D407E" w:rsidRDefault="000D407E" w:rsidP="003866E9">
            <w:pPr>
              <w:spacing w:after="0" w:line="240" w:lineRule="auto"/>
              <w:jc w:val="center"/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32"/>
                <w:szCs w:val="32"/>
              </w:rPr>
              <w:t>Кафедра</w:t>
            </w:r>
          </w:p>
          <w:p w:rsidR="000D407E" w:rsidRDefault="000D407E" w:rsidP="003866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  <w:r>
              <w:rPr>
                <w:rFonts w:ascii="Comic Sans MS" w:hAnsi="Comic Sans MS" w:cs="Comic Sans MS"/>
                <w:b/>
                <w:bCs/>
                <w:color w:val="0070C0"/>
                <w:sz w:val="52"/>
                <w:szCs w:val="52"/>
              </w:rPr>
              <w:t>ИНФОРМАТИКИ</w:t>
            </w:r>
          </w:p>
        </w:tc>
      </w:tr>
    </w:tbl>
    <w:p w:rsidR="00BD7537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3099F" w:rsidRDefault="00C3099F" w:rsidP="00C3099F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 w:rsidRPr="00901D4B">
        <w:rPr>
          <w:rFonts w:ascii="Comic Sans MS" w:hAnsi="Comic Sans MS" w:cs="Comic Sans MS"/>
          <w:b/>
          <w:bCs/>
          <w:sz w:val="28"/>
          <w:szCs w:val="28"/>
        </w:rPr>
        <w:t>Дисциплина №6 по выбору</w:t>
      </w:r>
    </w:p>
    <w:p w:rsidR="00011EA0" w:rsidRPr="004510DE" w:rsidRDefault="00287F06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 w:rsidRPr="004510DE"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BD7537" w:rsidRPr="004510DE" w:rsidRDefault="00BD7537" w:rsidP="003866E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537" w:rsidRPr="00901D4B" w:rsidRDefault="00BD7537" w:rsidP="003866E9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</w:p>
    <w:p w:rsidR="00BD7537" w:rsidRPr="007B2C6A" w:rsidRDefault="00BD7537" w:rsidP="003866E9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 w:rsidRPr="007B2C6A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</w:t>
      </w:r>
      <w:r w:rsidR="001577DC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="001577DC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10</w:t>
      </w:r>
      <w:r w:rsidR="00171C85"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E9569F" w:rsidRDefault="00E9569F" w:rsidP="00E9569F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Использование математическ</w:t>
      </w:r>
      <w:r w:rsidR="00121105">
        <w:rPr>
          <w:rFonts w:ascii="Comic Sans MS" w:hAnsi="Comic Sans MS" w:cs="Comic Sans MS"/>
          <w:b/>
          <w:bCs/>
          <w:color w:val="E36C0A"/>
          <w:sz w:val="44"/>
          <w:szCs w:val="44"/>
        </w:rPr>
        <w:t>ого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пакет</w:t>
      </w:r>
      <w:r w:rsidR="00121105">
        <w:rPr>
          <w:rFonts w:ascii="Comic Sans MS" w:hAnsi="Comic Sans MS" w:cs="Comic Sans MS"/>
          <w:b/>
          <w:bCs/>
          <w:color w:val="E36C0A"/>
          <w:sz w:val="44"/>
          <w:szCs w:val="44"/>
        </w:rPr>
        <w:t>а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  </w:t>
      </w:r>
      <w:r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</w:t>
      </w:r>
      <w:r w:rsidR="009F3099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hCad</w:t>
      </w:r>
      <w:r w:rsidRPr="00E9569F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BD7537" w:rsidRDefault="00BD7537" w:rsidP="003866E9">
      <w:pPr>
        <w:spacing w:after="0" w:line="240" w:lineRule="auto"/>
        <w:jc w:val="center"/>
      </w:pPr>
    </w:p>
    <w:p w:rsidR="00287F06" w:rsidRPr="00F23BCA" w:rsidRDefault="00287F06" w:rsidP="003866E9">
      <w:pPr>
        <w:spacing w:after="0" w:line="240" w:lineRule="auto"/>
        <w:jc w:val="center"/>
      </w:pPr>
    </w:p>
    <w:p w:rsidR="00BD7537" w:rsidRPr="00287F06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 w:rsidRPr="00287F06"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011EA0" w:rsidRPr="001A6EED" w:rsidRDefault="00011EA0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70C0"/>
          <w:sz w:val="32"/>
          <w:szCs w:val="32"/>
        </w:rPr>
      </w:pP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для студентов МТУСИ,</w:t>
      </w: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A3DF8">
        <w:rPr>
          <w:rFonts w:ascii="Arial" w:hAnsi="Arial" w:cs="Arial"/>
          <w:sz w:val="28"/>
          <w:szCs w:val="28"/>
        </w:rPr>
        <w:t>обучающихся по направлению</w:t>
      </w:r>
    </w:p>
    <w:p w:rsidR="00BD7537" w:rsidRPr="001A6EED" w:rsidRDefault="00BD7537" w:rsidP="003866E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BD7537" w:rsidRPr="00DA3DF8" w:rsidRDefault="00BD7537" w:rsidP="003866E9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DA3DF8">
        <w:rPr>
          <w:rFonts w:ascii="Arial" w:hAnsi="Arial" w:cs="Arial"/>
          <w:b/>
          <w:bCs/>
          <w:color w:val="FF0000"/>
          <w:sz w:val="28"/>
          <w:szCs w:val="28"/>
        </w:rPr>
        <w:t>«210700 - Инфокоммуникационные технологии и системы связи»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0D407E" w:rsidRDefault="000D407E" w:rsidP="003866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0D407E" w:rsidRDefault="000D407E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Pr="006B4EBD" w:rsidRDefault="00BD7537" w:rsidP="003866E9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BD7537" w:rsidRDefault="00BD7537" w:rsidP="003866E9">
      <w:pPr>
        <w:spacing w:after="0" w:line="240" w:lineRule="auto"/>
        <w:jc w:val="center"/>
        <w:rPr>
          <w:rFonts w:ascii="Arial" w:hAnsi="Arial" w:cs="Arial"/>
          <w:i/>
          <w:iCs/>
          <w:sz w:val="32"/>
          <w:szCs w:val="32"/>
        </w:rPr>
      </w:pPr>
    </w:p>
    <w:p w:rsidR="00BD7537" w:rsidRPr="004510DE" w:rsidRDefault="00202660" w:rsidP="00202660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02660">
        <w:rPr>
          <w:rFonts w:ascii="Arial" w:hAnsi="Arial" w:cs="Arial"/>
          <w:b/>
          <w:bCs/>
          <w:sz w:val="24"/>
          <w:szCs w:val="24"/>
        </w:rPr>
        <w:t xml:space="preserve">ВВЕДЕНИЕ В МАТЕМАТИЧЕСКИЕ ПАКЕТЫ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2660">
        <w:rPr>
          <w:rFonts w:ascii="Arial" w:hAnsi="Arial" w:cs="Arial"/>
          <w:b/>
          <w:bCs/>
          <w:sz w:val="24"/>
          <w:szCs w:val="24"/>
        </w:rPr>
        <w:t>ПРИКЛАДНЫХ ПРОГРАММ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: </w:t>
      </w:r>
      <w:r w:rsidR="004510DE" w:rsidRPr="004510DE">
        <w:rPr>
          <w:rFonts w:ascii="Arial" w:hAnsi="Arial" w:cs="Arial"/>
          <w:b/>
          <w:bCs/>
          <w:sz w:val="24"/>
          <w:szCs w:val="24"/>
        </w:rPr>
        <w:t xml:space="preserve">Раздел 2. </w:t>
      </w:r>
      <w:r w:rsidR="001577DC" w:rsidRPr="001577DC">
        <w:rPr>
          <w:rFonts w:ascii="Arial" w:hAnsi="Arial" w:cs="Arial"/>
          <w:b/>
          <w:bCs/>
          <w:sz w:val="24"/>
          <w:szCs w:val="24"/>
        </w:rPr>
        <w:t>Использование математического пакета</w:t>
      </w:r>
      <w:r w:rsidR="001577DC">
        <w:rPr>
          <w:rFonts w:ascii="Arial" w:hAnsi="Arial" w:cs="Arial"/>
          <w:b/>
          <w:bCs/>
          <w:sz w:val="24"/>
          <w:szCs w:val="24"/>
        </w:rPr>
        <w:t xml:space="preserve"> </w:t>
      </w:r>
      <w:r w:rsidR="001577DC" w:rsidRPr="001577DC">
        <w:rPr>
          <w:rFonts w:ascii="Arial" w:hAnsi="Arial" w:cs="Arial"/>
          <w:b/>
          <w:bCs/>
          <w:sz w:val="24"/>
          <w:szCs w:val="24"/>
        </w:rPr>
        <w:t xml:space="preserve"> MathCad для аналитических и численных решений</w:t>
      </w:r>
      <w:r w:rsidR="004510DE">
        <w:rPr>
          <w:rFonts w:ascii="Arial" w:hAnsi="Arial" w:cs="Arial"/>
          <w:b/>
          <w:bCs/>
          <w:sz w:val="24"/>
          <w:szCs w:val="24"/>
        </w:rPr>
        <w:t>:</w:t>
      </w:r>
      <w:r w:rsidR="004510DE" w:rsidRPr="004510DE">
        <w:rPr>
          <w:rFonts w:ascii="Arial" w:hAnsi="Arial" w:cs="Arial"/>
          <w:b/>
          <w:bCs/>
          <w:sz w:val="24"/>
          <w:szCs w:val="24"/>
        </w:rPr>
        <w:t xml:space="preserve"> 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>УЧЕБНОЕ ПОСОБИЕ для студентов МТУСИ, обучающихся по направлению 210700 - Инфокоммуникационные технологии и системы связи</w:t>
      </w:r>
      <w:r w:rsidR="00011EA0" w:rsidRPr="004510DE">
        <w:rPr>
          <w:rFonts w:ascii="Arial" w:hAnsi="Arial" w:cs="Arial"/>
          <w:b/>
          <w:bCs/>
          <w:sz w:val="24"/>
          <w:szCs w:val="24"/>
        </w:rPr>
        <w:t xml:space="preserve"> по 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подготовки  бакалавров: М.: 2012, </w:t>
      </w:r>
      <w:r w:rsidR="003204A2">
        <w:rPr>
          <w:rFonts w:ascii="Arial" w:hAnsi="Arial" w:cs="Arial"/>
          <w:b/>
          <w:bCs/>
          <w:sz w:val="24"/>
          <w:szCs w:val="24"/>
        </w:rPr>
        <w:t>36</w:t>
      </w:r>
      <w:r w:rsidR="00BD7537" w:rsidRPr="004510DE">
        <w:rPr>
          <w:rFonts w:ascii="Arial" w:hAnsi="Arial" w:cs="Arial"/>
          <w:b/>
          <w:bCs/>
          <w:sz w:val="24"/>
          <w:szCs w:val="24"/>
        </w:rPr>
        <w:t xml:space="preserve">с. </w:t>
      </w: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Default="00BD7537" w:rsidP="003866E9">
      <w:pPr>
        <w:spacing w:after="0" w:line="240" w:lineRule="auto"/>
        <w:jc w:val="both"/>
        <w:rPr>
          <w:sz w:val="24"/>
          <w:szCs w:val="24"/>
        </w:rPr>
      </w:pPr>
    </w:p>
    <w:p w:rsidR="00BD7537" w:rsidRPr="00553BF6" w:rsidRDefault="00BD7537" w:rsidP="003866E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утверждено советом факультета ОТФ-2</w:t>
      </w:r>
    </w:p>
    <w:p w:rsidR="00BD7537" w:rsidRPr="00553BF6" w:rsidRDefault="00BD7537" w:rsidP="00386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53BF6">
        <w:rPr>
          <w:rFonts w:ascii="Times New Roman" w:hAnsi="Times New Roman" w:cs="Times New Roman"/>
          <w:sz w:val="24"/>
          <w:szCs w:val="24"/>
        </w:rPr>
        <w:t>ротокол №</w:t>
      </w:r>
      <w:r>
        <w:rPr>
          <w:rFonts w:ascii="Times New Roman" w:hAnsi="Times New Roman" w:cs="Times New Roman"/>
          <w:sz w:val="24"/>
          <w:szCs w:val="24"/>
        </w:rPr>
        <w:t>5 от 06.02.12</w:t>
      </w: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jc w:val="both"/>
        <w:rPr>
          <w:rFonts w:ascii="Arial" w:hAnsi="Arial" w:cs="Arial"/>
          <w:i/>
          <w:iCs/>
          <w:sz w:val="32"/>
          <w:szCs w:val="32"/>
        </w:rPr>
      </w:pPr>
    </w:p>
    <w:p w:rsidR="00BD7537" w:rsidRDefault="00BD7537" w:rsidP="003866E9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BD7537" w:rsidRDefault="00BD7537" w:rsidP="003866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011EA0" w:rsidRDefault="00011EA0" w:rsidP="003866E9">
      <w:pPr>
        <w:spacing w:after="0" w:line="240" w:lineRule="auto"/>
        <w:ind w:right="-284"/>
        <w:jc w:val="center"/>
        <w:outlineLvl w:val="0"/>
        <w:rPr>
          <w:rFonts w:ascii="Arial" w:hAnsi="Arial" w:cs="Arial"/>
          <w:i/>
          <w:iCs/>
          <w:sz w:val="32"/>
          <w:szCs w:val="32"/>
        </w:rPr>
      </w:pPr>
    </w:p>
    <w:p w:rsidR="00202660" w:rsidRDefault="000D407E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Arial" w:hAnsi="Arial" w:cs="Arial"/>
          <w:i/>
          <w:iCs/>
          <w:sz w:val="32"/>
          <w:szCs w:val="32"/>
        </w:rPr>
        <w:br w:type="page"/>
      </w:r>
      <w:r w:rsidR="00202660">
        <w:rPr>
          <w:rFonts w:ascii="Comic Sans MS" w:hAnsi="Comic Sans MS" w:cs="Comic Sans MS"/>
          <w:b/>
          <w:bCs/>
          <w:sz w:val="28"/>
          <w:szCs w:val="28"/>
        </w:rPr>
        <w:lastRenderedPageBreak/>
        <w:t>Дисциплина №6 по выбору</w:t>
      </w:r>
    </w:p>
    <w:p w:rsidR="00202660" w:rsidRDefault="00202660" w:rsidP="00202660">
      <w:pPr>
        <w:spacing w:after="0" w:line="240" w:lineRule="auto"/>
        <w:jc w:val="center"/>
        <w:outlineLvl w:val="0"/>
        <w:rPr>
          <w:rFonts w:ascii="Comic Sans MS" w:hAnsi="Comic Sans MS" w:cs="Comic Sans MS"/>
          <w:color w:val="0070C0"/>
          <w:sz w:val="44"/>
          <w:szCs w:val="44"/>
        </w:rPr>
      </w:pPr>
      <w:r>
        <w:rPr>
          <w:rFonts w:ascii="Comic Sans MS" w:hAnsi="Comic Sans MS" w:cs="Comic Sans MS"/>
          <w:b/>
          <w:bCs/>
          <w:color w:val="0070C0"/>
          <w:sz w:val="44"/>
          <w:szCs w:val="44"/>
        </w:rPr>
        <w:t>ВВЕДЕНИЕ В МАТЕМАТИЧЕСКИЕ ПАКЕТЫ ПРИКЛАДНЫХ ПРОГРАММ</w:t>
      </w:r>
    </w:p>
    <w:p w:rsidR="00202660" w:rsidRDefault="00202660" w:rsidP="00202660">
      <w:pPr>
        <w:spacing w:after="0" w:line="240" w:lineRule="auto"/>
        <w:jc w:val="center"/>
        <w:rPr>
          <w:rFonts w:ascii="Comic Sans MS" w:hAnsi="Comic Sans MS" w:cs="Comic Sans MS"/>
          <w:b/>
          <w:bCs/>
          <w:color w:val="E36C0A"/>
          <w:sz w:val="36"/>
          <w:szCs w:val="36"/>
        </w:rPr>
      </w:pP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Раздел </w:t>
      </w:r>
      <w:r w:rsidR="005472F5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 xml:space="preserve"> (Тем 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4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.1-</w:t>
      </w:r>
      <w:r w:rsidR="00685E55">
        <w:rPr>
          <w:rFonts w:ascii="Comic Sans MS" w:hAnsi="Comic Sans MS" w:cs="Comic Sans MS"/>
          <w:b/>
          <w:bCs/>
          <w:color w:val="E36C0A"/>
          <w:sz w:val="36"/>
          <w:szCs w:val="36"/>
        </w:rPr>
        <w:t>3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.</w:t>
      </w:r>
      <w:r w:rsidR="00E9569F">
        <w:rPr>
          <w:rFonts w:ascii="Comic Sans MS" w:hAnsi="Comic Sans MS" w:cs="Comic Sans MS"/>
          <w:b/>
          <w:bCs/>
          <w:color w:val="E36C0A"/>
          <w:sz w:val="36"/>
          <w:szCs w:val="36"/>
        </w:rPr>
        <w:t>10</w:t>
      </w:r>
      <w:r>
        <w:rPr>
          <w:rFonts w:ascii="Comic Sans MS" w:hAnsi="Comic Sans MS" w:cs="Comic Sans MS"/>
          <w:b/>
          <w:bCs/>
          <w:color w:val="E36C0A"/>
          <w:sz w:val="36"/>
          <w:szCs w:val="36"/>
        </w:rPr>
        <w:t>)</w:t>
      </w:r>
    </w:p>
    <w:p w:rsidR="00E9569F" w:rsidRDefault="00E9569F" w:rsidP="00E9569F">
      <w:pPr>
        <w:spacing w:after="0" w:line="240" w:lineRule="auto"/>
        <w:jc w:val="center"/>
        <w:outlineLvl w:val="0"/>
        <w:rPr>
          <w:rFonts w:ascii="Comic Sans MS" w:hAnsi="Comic Sans MS" w:cs="Comic Sans MS"/>
          <w:color w:val="E36C0A"/>
          <w:sz w:val="44"/>
          <w:szCs w:val="44"/>
        </w:rPr>
      </w:pP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Использование математических пакетов   </w:t>
      </w:r>
      <w:r w:rsidR="005472F5">
        <w:rPr>
          <w:rFonts w:ascii="Comic Sans MS" w:hAnsi="Comic Sans MS" w:cs="Comic Sans MS"/>
          <w:b/>
          <w:bCs/>
          <w:color w:val="E36C0A"/>
          <w:sz w:val="44"/>
          <w:szCs w:val="44"/>
          <w:lang w:val="en-US"/>
        </w:rPr>
        <w:t>MathCad</w:t>
      </w:r>
      <w:r w:rsidRPr="00E9569F">
        <w:rPr>
          <w:rFonts w:ascii="Comic Sans MS" w:hAnsi="Comic Sans MS" w:cs="Comic Sans MS"/>
          <w:b/>
          <w:bCs/>
          <w:color w:val="E36C0A"/>
          <w:sz w:val="44"/>
          <w:szCs w:val="44"/>
        </w:rPr>
        <w:t xml:space="preserve"> </w:t>
      </w:r>
      <w:r>
        <w:rPr>
          <w:rFonts w:ascii="Comic Sans MS" w:hAnsi="Comic Sans MS" w:cs="Comic Sans MS"/>
          <w:b/>
          <w:bCs/>
          <w:color w:val="E36C0A"/>
          <w:sz w:val="44"/>
          <w:szCs w:val="44"/>
        </w:rPr>
        <w:t>для аналитических и численных решений</w:t>
      </w:r>
    </w:p>
    <w:p w:rsidR="00202660" w:rsidRPr="007175C6" w:rsidRDefault="00202660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  <w:r>
        <w:rPr>
          <w:rFonts w:ascii="Arial" w:hAnsi="Arial" w:cs="Arial"/>
          <w:b/>
          <w:bCs/>
          <w:color w:val="00B050"/>
          <w:sz w:val="40"/>
          <w:szCs w:val="40"/>
        </w:rPr>
        <w:t>Учебное пособие</w:t>
      </w:r>
    </w:p>
    <w:p w:rsidR="00202660" w:rsidRPr="007175C6" w:rsidRDefault="00202660" w:rsidP="00202660">
      <w:pPr>
        <w:spacing w:after="0" w:line="240" w:lineRule="auto"/>
        <w:jc w:val="center"/>
        <w:outlineLvl w:val="0"/>
        <w:rPr>
          <w:rFonts w:ascii="Arial" w:hAnsi="Arial" w:cs="Arial"/>
          <w:b/>
          <w:bCs/>
          <w:color w:val="00B050"/>
          <w:sz w:val="40"/>
          <w:szCs w:val="40"/>
        </w:rPr>
      </w:pPr>
    </w:p>
    <w:p w:rsidR="007D3978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4.1. Элементы теории погрешностей</w:t>
      </w:r>
      <w:bookmarkStart w:id="0" w:name="_Toc57355350"/>
      <w:bookmarkStart w:id="1" w:name="_Toc50656577"/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4.2.  </w:t>
      </w:r>
      <w:bookmarkEnd w:id="0"/>
      <w:bookmarkEnd w:id="1"/>
      <w:r w:rsidRPr="00020B1F">
        <w:rPr>
          <w:rFonts w:ascii="Times New Roman" w:hAnsi="Times New Roman"/>
          <w:color w:val="0070C0"/>
          <w:sz w:val="32"/>
          <w:szCs w:val="32"/>
        </w:rPr>
        <w:t>Технология решения нелинейных уравнений средствами</w:t>
      </w:r>
    </w:p>
    <w:p w:rsidR="002D3884" w:rsidRPr="007D11C6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  <w:lang w:val="en-US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4.3.  Технология интерполяции функций в среде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4.4.. Технология вычисления интегралов в среде</w:t>
      </w:r>
    </w:p>
    <w:p w:rsidR="007D3978" w:rsidRPr="007D11C6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  <w:lang w:val="en-US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4.5. </w:t>
      </w:r>
      <w:r w:rsidR="00433713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Технология решения </w:t>
      </w:r>
      <w:proofErr w:type="gramStart"/>
      <w:r w:rsidRPr="00020B1F">
        <w:rPr>
          <w:rFonts w:ascii="Times New Roman" w:hAnsi="Times New Roman"/>
          <w:color w:val="0070C0"/>
          <w:sz w:val="32"/>
          <w:szCs w:val="32"/>
        </w:rPr>
        <w:t>обыкновенных</w:t>
      </w:r>
      <w:proofErr w:type="gramEnd"/>
      <w:r w:rsidRPr="00020B1F">
        <w:rPr>
          <w:rFonts w:ascii="Times New Roman" w:hAnsi="Times New Roman"/>
          <w:color w:val="0070C0"/>
          <w:sz w:val="32"/>
          <w:szCs w:val="32"/>
        </w:rPr>
        <w:t xml:space="preserve"> дифференциальных</w:t>
      </w:r>
    </w:p>
    <w:p w:rsidR="007D3978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</w:t>
      </w:r>
      <w:r w:rsidR="00433713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 уравнений средствами </w:t>
      </w:r>
      <w:bookmarkStart w:id="2" w:name="_Toc57355423"/>
      <w:bookmarkStart w:id="3" w:name="_Toc50656659"/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</w:t>
      </w:r>
      <w:bookmarkEnd w:id="2"/>
      <w:bookmarkEnd w:id="3"/>
      <w:r w:rsidRPr="00020B1F">
        <w:rPr>
          <w:rFonts w:ascii="Times New Roman" w:hAnsi="Times New Roman"/>
          <w:color w:val="0070C0"/>
          <w:sz w:val="32"/>
          <w:szCs w:val="32"/>
        </w:rPr>
        <w:t xml:space="preserve">4.6. </w:t>
      </w:r>
      <w:r w:rsidR="00433713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Технология решения задач одномерной оптимизации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средствами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bookmarkStart w:id="4" w:name="_Toc57355439"/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</w:t>
      </w:r>
      <w:bookmarkEnd w:id="4"/>
      <w:r w:rsidRPr="00020B1F">
        <w:rPr>
          <w:rFonts w:ascii="Times New Roman" w:hAnsi="Times New Roman"/>
          <w:color w:val="0070C0"/>
          <w:sz w:val="32"/>
          <w:szCs w:val="32"/>
        </w:rPr>
        <w:t xml:space="preserve">4.7. </w:t>
      </w:r>
      <w:r w:rsidR="00433713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Технология решения задач аппроксимации функций 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</w:t>
      </w:r>
      <w:r w:rsidR="00433713">
        <w:rPr>
          <w:rFonts w:ascii="Times New Roman" w:hAnsi="Times New Roman"/>
          <w:color w:val="0070C0"/>
          <w:sz w:val="32"/>
          <w:szCs w:val="32"/>
        </w:rPr>
        <w:t xml:space="preserve"> </w:t>
      </w:r>
      <w:r w:rsidRPr="00020B1F">
        <w:rPr>
          <w:rFonts w:ascii="Times New Roman" w:hAnsi="Times New Roman"/>
          <w:color w:val="0070C0"/>
          <w:sz w:val="32"/>
          <w:szCs w:val="32"/>
        </w:rPr>
        <w:t xml:space="preserve">средствами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bookmarkStart w:id="5" w:name="_Toc57355445"/>
      <w:r w:rsidRPr="00020B1F">
        <w:rPr>
          <w:rFonts w:ascii="Times New Roman" w:hAnsi="Times New Roman"/>
          <w:color w:val="0070C0"/>
          <w:sz w:val="32"/>
          <w:szCs w:val="32"/>
        </w:rPr>
        <w:t xml:space="preserve">Тема 4.8. </w:t>
      </w:r>
      <w:bookmarkEnd w:id="5"/>
      <w:r w:rsidRPr="00020B1F">
        <w:rPr>
          <w:rFonts w:ascii="Times New Roman" w:hAnsi="Times New Roman"/>
          <w:color w:val="0070C0"/>
          <w:sz w:val="32"/>
          <w:szCs w:val="32"/>
        </w:rPr>
        <w:t xml:space="preserve"> Технология решения задач многомерной оптимизации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средствами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4.9 .  Технология решения систем линейных уравнений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 средствами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>Тема 6.10.  Технология решения систем нелинейных уравнений</w:t>
      </w:r>
    </w:p>
    <w:p w:rsidR="002D3884" w:rsidRPr="00020B1F" w:rsidRDefault="002D3884" w:rsidP="002D3884">
      <w:pPr>
        <w:pStyle w:val="2"/>
        <w:tabs>
          <w:tab w:val="left" w:pos="540"/>
        </w:tabs>
        <w:spacing w:before="0" w:after="0"/>
        <w:ind w:right="-143"/>
        <w:rPr>
          <w:rFonts w:ascii="Times New Roman" w:hAnsi="Times New Roman"/>
          <w:bCs w:val="0"/>
          <w:color w:val="0070C0"/>
          <w:sz w:val="32"/>
          <w:szCs w:val="32"/>
        </w:rPr>
      </w:pPr>
      <w:r w:rsidRPr="00020B1F">
        <w:rPr>
          <w:rFonts w:ascii="Times New Roman" w:hAnsi="Times New Roman"/>
          <w:color w:val="0070C0"/>
          <w:sz w:val="32"/>
          <w:szCs w:val="32"/>
        </w:rPr>
        <w:t xml:space="preserve">                    средствами 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7D11C6">
        <w:rPr>
          <w:rFonts w:ascii="Times New Roman" w:hAnsi="Times New Roman"/>
          <w:color w:val="0070C0"/>
          <w:sz w:val="32"/>
          <w:szCs w:val="32"/>
        </w:rPr>
        <w:t>ого</w:t>
      </w:r>
      <w:r w:rsidR="007D11C6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7D11C6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7D11C6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bookmarkStart w:id="6" w:name="_GoBack"/>
      <w:bookmarkEnd w:id="6"/>
    </w:p>
    <w:p w:rsidR="002D3884" w:rsidRPr="00EF3DD8" w:rsidRDefault="002D3884" w:rsidP="002D3884">
      <w:pPr>
        <w:ind w:left="708" w:right="-143"/>
        <w:rPr>
          <w:sz w:val="24"/>
          <w:szCs w:val="24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Pr="00430F2C" w:rsidRDefault="00BD7537" w:rsidP="00430F2C">
      <w:pPr>
        <w:pStyle w:val="4"/>
        <w:spacing w:before="0" w:after="0"/>
        <w:ind w:left="708"/>
        <w:rPr>
          <w:rStyle w:val="40"/>
          <w:color w:val="0000FF"/>
        </w:rPr>
      </w:pPr>
    </w:p>
    <w:p w:rsidR="00BD7537" w:rsidRDefault="00BD7537" w:rsidP="003866E9">
      <w:pPr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sectPr w:rsidR="00BD7537" w:rsidSect="003866E9">
      <w:pgSz w:w="11906" w:h="16838"/>
      <w:pgMar w:top="1134" w:right="567" w:bottom="1134" w:left="1418" w:header="708" w:footer="708" w:gutter="0"/>
      <w:pgBorders w:display="firstPage">
        <w:top w:val="peopleWaving" w:sz="14" w:space="1" w:color="7030A0"/>
        <w:left w:val="peopleWaving" w:sz="14" w:space="4" w:color="7030A0"/>
        <w:bottom w:val="peopleWaving" w:sz="14" w:space="1" w:color="7030A0"/>
        <w:right w:val="peopleWaving" w:sz="14" w:space="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2"/>
    <w:rsid w:val="00011EA0"/>
    <w:rsid w:val="00020B1F"/>
    <w:rsid w:val="00063376"/>
    <w:rsid w:val="000D407E"/>
    <w:rsid w:val="00121105"/>
    <w:rsid w:val="0012230E"/>
    <w:rsid w:val="001577DC"/>
    <w:rsid w:val="00171C85"/>
    <w:rsid w:val="0019491E"/>
    <w:rsid w:val="001A6EED"/>
    <w:rsid w:val="001B37F4"/>
    <w:rsid w:val="00202660"/>
    <w:rsid w:val="00272F32"/>
    <w:rsid w:val="00287F06"/>
    <w:rsid w:val="002B2EC3"/>
    <w:rsid w:val="002C42E9"/>
    <w:rsid w:val="002D3884"/>
    <w:rsid w:val="002D6615"/>
    <w:rsid w:val="003204A2"/>
    <w:rsid w:val="00382664"/>
    <w:rsid w:val="003866E9"/>
    <w:rsid w:val="00430F2C"/>
    <w:rsid w:val="00433713"/>
    <w:rsid w:val="004510DE"/>
    <w:rsid w:val="004F70D6"/>
    <w:rsid w:val="005472F5"/>
    <w:rsid w:val="00553BF6"/>
    <w:rsid w:val="0065227A"/>
    <w:rsid w:val="00685E55"/>
    <w:rsid w:val="006B4EBD"/>
    <w:rsid w:val="007175C6"/>
    <w:rsid w:val="007B2C6A"/>
    <w:rsid w:val="007D11C6"/>
    <w:rsid w:val="007D3978"/>
    <w:rsid w:val="00826DB1"/>
    <w:rsid w:val="008523DF"/>
    <w:rsid w:val="008F4800"/>
    <w:rsid w:val="00901D4B"/>
    <w:rsid w:val="00973A1C"/>
    <w:rsid w:val="009A59F8"/>
    <w:rsid w:val="009F3099"/>
    <w:rsid w:val="00AE4F50"/>
    <w:rsid w:val="00BC0187"/>
    <w:rsid w:val="00BD7537"/>
    <w:rsid w:val="00C3099F"/>
    <w:rsid w:val="00CE1E85"/>
    <w:rsid w:val="00D01D70"/>
    <w:rsid w:val="00DA3DF8"/>
    <w:rsid w:val="00E90182"/>
    <w:rsid w:val="00E9569F"/>
    <w:rsid w:val="00EB7474"/>
    <w:rsid w:val="00EB7708"/>
    <w:rsid w:val="00F23BCA"/>
    <w:rsid w:val="00F6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1577D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qFormat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1577D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8523DF"/>
    <w:pPr>
      <w:keepNext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8523DF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23DF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8523DF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23DF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523DF"/>
    <w:pPr>
      <w:spacing w:before="240" w:after="6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8523DF"/>
    <w:pPr>
      <w:spacing w:before="240" w:after="60" w:line="24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8523DF"/>
    <w:pPr>
      <w:spacing w:before="240" w:after="60" w:line="240" w:lineRule="auto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23DF"/>
    <w:pPr>
      <w:spacing w:before="240" w:after="60" w:line="240" w:lineRule="auto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8523DF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8523DF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8523DF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link w:val="4"/>
    <w:uiPriority w:val="99"/>
    <w:locked/>
    <w:rsid w:val="008523D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8523D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8523DF"/>
    <w:rPr>
      <w:b/>
      <w:bCs/>
    </w:rPr>
  </w:style>
  <w:style w:type="character" w:customStyle="1" w:styleId="70">
    <w:name w:val="Заголовок 7 Знак"/>
    <w:link w:val="7"/>
    <w:uiPriority w:val="99"/>
    <w:locked/>
    <w:rsid w:val="008523DF"/>
    <w:rPr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8523D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8523DF"/>
    <w:rPr>
      <w:rFonts w:ascii="Cambria" w:hAnsi="Cambria" w:cs="Cambria"/>
    </w:rPr>
  </w:style>
  <w:style w:type="paragraph" w:styleId="a3">
    <w:name w:val="Title"/>
    <w:basedOn w:val="a"/>
    <w:next w:val="a"/>
    <w:link w:val="a4"/>
    <w:uiPriority w:val="99"/>
    <w:qFormat/>
    <w:rsid w:val="008523DF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99"/>
    <w:locked/>
    <w:rsid w:val="008523DF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8523DF"/>
    <w:pPr>
      <w:spacing w:after="60" w:line="240" w:lineRule="auto"/>
      <w:jc w:val="center"/>
      <w:outlineLvl w:val="1"/>
    </w:pPr>
    <w:rPr>
      <w:rFonts w:ascii="Cambria" w:eastAsia="Times New Roman" w:hAnsi="Cambria" w:cs="Cambria"/>
      <w:sz w:val="24"/>
      <w:szCs w:val="24"/>
    </w:rPr>
  </w:style>
  <w:style w:type="character" w:customStyle="1" w:styleId="a6">
    <w:name w:val="Подзаголовок Знак"/>
    <w:link w:val="a5"/>
    <w:uiPriority w:val="99"/>
    <w:locked/>
    <w:rsid w:val="008523DF"/>
    <w:rPr>
      <w:rFonts w:ascii="Cambria" w:hAnsi="Cambria" w:cs="Cambria"/>
      <w:sz w:val="24"/>
      <w:szCs w:val="24"/>
    </w:rPr>
  </w:style>
  <w:style w:type="character" w:styleId="a7">
    <w:name w:val="Strong"/>
    <w:uiPriority w:val="99"/>
    <w:qFormat/>
    <w:rsid w:val="008523DF"/>
    <w:rPr>
      <w:b/>
      <w:bCs/>
    </w:rPr>
  </w:style>
  <w:style w:type="character" w:styleId="a8">
    <w:name w:val="Emphasis"/>
    <w:uiPriority w:val="99"/>
    <w:qFormat/>
    <w:rsid w:val="008523DF"/>
    <w:rPr>
      <w:rFonts w:ascii="Calibri" w:hAnsi="Calibri" w:cs="Calibri"/>
      <w:b/>
      <w:bCs/>
      <w:i/>
      <w:iCs/>
    </w:rPr>
  </w:style>
  <w:style w:type="paragraph" w:styleId="a9">
    <w:name w:val="No Spacing"/>
    <w:basedOn w:val="a"/>
    <w:uiPriority w:val="99"/>
    <w:qFormat/>
    <w:rsid w:val="008523DF"/>
    <w:pPr>
      <w:spacing w:after="0" w:line="240" w:lineRule="auto"/>
    </w:pPr>
    <w:rPr>
      <w:rFonts w:cs="Times New Roman"/>
      <w:sz w:val="24"/>
      <w:szCs w:val="24"/>
      <w:lang w:eastAsia="ru-RU"/>
    </w:rPr>
  </w:style>
  <w:style w:type="paragraph" w:styleId="aa">
    <w:name w:val="List Paragraph"/>
    <w:basedOn w:val="a"/>
    <w:uiPriority w:val="99"/>
    <w:qFormat/>
    <w:rsid w:val="008523DF"/>
    <w:pPr>
      <w:spacing w:after="0" w:line="240" w:lineRule="auto"/>
      <w:ind w:left="720"/>
    </w:pPr>
    <w:rPr>
      <w:rFonts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8523DF"/>
    <w:pPr>
      <w:spacing w:after="0" w:line="240" w:lineRule="auto"/>
    </w:pPr>
    <w:rPr>
      <w:i/>
      <w:iCs/>
      <w:sz w:val="24"/>
      <w:szCs w:val="24"/>
    </w:rPr>
  </w:style>
  <w:style w:type="character" w:customStyle="1" w:styleId="22">
    <w:name w:val="Цитата 2 Знак"/>
    <w:link w:val="21"/>
    <w:uiPriority w:val="99"/>
    <w:locked/>
    <w:rsid w:val="00852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99"/>
    <w:qFormat/>
    <w:rsid w:val="008523DF"/>
    <w:pPr>
      <w:spacing w:after="0" w:line="240" w:lineRule="auto"/>
      <w:ind w:left="720" w:right="720"/>
    </w:pPr>
    <w:rPr>
      <w:b/>
      <w:bCs/>
      <w:i/>
      <w:iCs/>
      <w:sz w:val="24"/>
      <w:szCs w:val="24"/>
    </w:rPr>
  </w:style>
  <w:style w:type="character" w:customStyle="1" w:styleId="ac">
    <w:name w:val="Выделенная цитата Знак"/>
    <w:link w:val="ab"/>
    <w:uiPriority w:val="99"/>
    <w:locked/>
    <w:rsid w:val="008523DF"/>
    <w:rPr>
      <w:b/>
      <w:bCs/>
      <w:i/>
      <w:iCs/>
      <w:sz w:val="24"/>
      <w:szCs w:val="24"/>
    </w:rPr>
  </w:style>
  <w:style w:type="character" w:styleId="ad">
    <w:name w:val="Subtle Emphasis"/>
    <w:uiPriority w:val="99"/>
    <w:qFormat/>
    <w:rsid w:val="008523DF"/>
    <w:rPr>
      <w:i/>
      <w:iCs/>
      <w:color w:val="auto"/>
    </w:rPr>
  </w:style>
  <w:style w:type="character" w:styleId="ae">
    <w:name w:val="Intense Emphasis"/>
    <w:uiPriority w:val="99"/>
    <w:qFormat/>
    <w:rsid w:val="008523DF"/>
    <w:rPr>
      <w:b/>
      <w:bCs/>
      <w:i/>
      <w:iCs/>
      <w:sz w:val="24"/>
      <w:szCs w:val="24"/>
      <w:u w:val="single"/>
    </w:rPr>
  </w:style>
  <w:style w:type="character" w:styleId="af">
    <w:name w:val="Subtle Reference"/>
    <w:uiPriority w:val="99"/>
    <w:qFormat/>
    <w:rsid w:val="008523DF"/>
    <w:rPr>
      <w:sz w:val="24"/>
      <w:szCs w:val="24"/>
      <w:u w:val="single"/>
    </w:rPr>
  </w:style>
  <w:style w:type="character" w:styleId="af0">
    <w:name w:val="Intense Reference"/>
    <w:uiPriority w:val="99"/>
    <w:qFormat/>
    <w:rsid w:val="008523DF"/>
    <w:rPr>
      <w:b/>
      <w:bCs/>
      <w:sz w:val="24"/>
      <w:szCs w:val="24"/>
      <w:u w:val="single"/>
    </w:rPr>
  </w:style>
  <w:style w:type="character" w:styleId="af1">
    <w:name w:val="Book Title"/>
    <w:uiPriority w:val="99"/>
    <w:qFormat/>
    <w:rsid w:val="008523DF"/>
    <w:rPr>
      <w:rFonts w:ascii="Cambria" w:hAnsi="Cambria" w:cs="Cambria"/>
      <w:b/>
      <w:bCs/>
      <w:i/>
      <w:iCs/>
      <w:sz w:val="24"/>
      <w:szCs w:val="24"/>
    </w:rPr>
  </w:style>
  <w:style w:type="paragraph" w:styleId="af2">
    <w:name w:val="TOC Heading"/>
    <w:basedOn w:val="1"/>
    <w:next w:val="a"/>
    <w:uiPriority w:val="99"/>
    <w:qFormat/>
    <w:rsid w:val="008523DF"/>
    <w:pPr>
      <w:outlineLvl w:val="9"/>
    </w:pPr>
    <w:rPr>
      <w:lang w:eastAsia="ru-RU"/>
    </w:rPr>
  </w:style>
  <w:style w:type="paragraph" w:customStyle="1" w:styleId="23">
    <w:name w:val="Стиль2"/>
    <w:basedOn w:val="3"/>
    <w:link w:val="24"/>
    <w:autoRedefine/>
    <w:uiPriority w:val="99"/>
    <w:rsid w:val="008523DF"/>
    <w:pPr>
      <w:spacing w:before="0" w:after="0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24">
    <w:name w:val="Стиль2 Знак"/>
    <w:link w:val="23"/>
    <w:uiPriority w:val="99"/>
    <w:locked/>
    <w:rsid w:val="008523DF"/>
    <w:rPr>
      <w:rFonts w:ascii="Arial" w:hAnsi="Arial" w:cs="Arial"/>
      <w:b/>
      <w:bCs/>
      <w:sz w:val="28"/>
      <w:szCs w:val="28"/>
      <w:lang w:eastAsia="ru-RU"/>
    </w:rPr>
  </w:style>
  <w:style w:type="paragraph" w:customStyle="1" w:styleId="31">
    <w:name w:val="Стиль3"/>
    <w:basedOn w:val="23"/>
    <w:uiPriority w:val="99"/>
    <w:qFormat/>
    <w:rsid w:val="008523DF"/>
    <w:pPr>
      <w:ind w:left="1364" w:hanging="360"/>
    </w:pPr>
  </w:style>
  <w:style w:type="paragraph" w:customStyle="1" w:styleId="Normal1">
    <w:name w:val="Normal1"/>
    <w:uiPriority w:val="99"/>
    <w:semiHidden/>
    <w:rsid w:val="00E90182"/>
    <w:pPr>
      <w:snapToGrid w:val="0"/>
    </w:pPr>
    <w:rPr>
      <w:rFonts w:ascii="Times New Roman" w:eastAsia="Times New Roman" w:hAnsi="Times New Roman"/>
    </w:rPr>
  </w:style>
  <w:style w:type="paragraph" w:styleId="af3">
    <w:name w:val="Balloon Text"/>
    <w:basedOn w:val="a"/>
    <w:link w:val="af4"/>
    <w:uiPriority w:val="99"/>
    <w:semiHidden/>
    <w:rsid w:val="00E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locked/>
    <w:rsid w:val="00E90182"/>
    <w:rPr>
      <w:rFonts w:ascii="Tahoma" w:eastAsia="Times New Roman" w:hAnsi="Tahoma" w:cs="Tahoma"/>
      <w:sz w:val="16"/>
      <w:szCs w:val="16"/>
    </w:rPr>
  </w:style>
  <w:style w:type="paragraph" w:styleId="af5">
    <w:name w:val="Document Map"/>
    <w:basedOn w:val="a"/>
    <w:link w:val="af6"/>
    <w:uiPriority w:val="99"/>
    <w:semiHidden/>
    <w:rsid w:val="00F6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link w:val="af5"/>
    <w:uiPriority w:val="99"/>
    <w:semiHidden/>
    <w:locked/>
    <w:rsid w:val="00F65AB8"/>
    <w:rPr>
      <w:rFonts w:ascii="Tahoma" w:eastAsia="Times New Roman" w:hAnsi="Tahoma" w:cs="Tahoma"/>
      <w:sz w:val="16"/>
      <w:szCs w:val="16"/>
    </w:rPr>
  </w:style>
  <w:style w:type="character" w:customStyle="1" w:styleId="310">
    <w:name w:val="Заголовок 3 Знак1"/>
    <w:aliases w:val="Заголовок 3 Знак Знак"/>
    <w:uiPriority w:val="99"/>
    <w:rsid w:val="00011EA0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799C9-F0EC-4B20-A316-0490C88F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30</cp:revision>
  <cp:lastPrinted>2012-08-13T09:16:00Z</cp:lastPrinted>
  <dcterms:created xsi:type="dcterms:W3CDTF">2012-08-01T08:57:00Z</dcterms:created>
  <dcterms:modified xsi:type="dcterms:W3CDTF">2012-08-26T18:19:00Z</dcterms:modified>
</cp:coreProperties>
</file>