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015E" w:rsidRPr="0057015E" w:rsidRDefault="0057015E" w:rsidP="0057015E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агентство связи </w:t>
      </w:r>
      <w:r>
        <w:rPr>
          <w:rFonts w:ascii="Times New Roman" w:hAnsi="Times New Roman" w:cs="Times New Roman"/>
          <w:sz w:val="28"/>
          <w:szCs w:val="28"/>
        </w:rPr>
        <w:br/>
        <w:t>Ордена Трудового Красного знамени</w:t>
      </w:r>
      <w:r>
        <w:rPr>
          <w:rFonts w:ascii="Times New Roman" w:hAnsi="Times New Roman" w:cs="Times New Roman"/>
          <w:sz w:val="28"/>
          <w:szCs w:val="28"/>
        </w:rPr>
        <w:br/>
        <w:t xml:space="preserve">Федеральное государственное бюджетное образовательное </w:t>
      </w:r>
      <w:r w:rsidRPr="00962DD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  <w:t>Московский технический университет связи и информатики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7015E" w:rsidRPr="0057015E" w:rsidRDefault="0057015E" w:rsidP="0057015E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015E" w:rsidRPr="0057015E" w:rsidRDefault="0057015E" w:rsidP="0057015E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:rsidR="0057015E" w:rsidRPr="0057015E" w:rsidRDefault="0057015E" w:rsidP="0057015E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015E" w:rsidRDefault="0057015E" w:rsidP="0057015E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«Информатика»</w:t>
      </w:r>
      <w:r w:rsidRPr="000E291E">
        <w:rPr>
          <w:rFonts w:ascii="Times New Roman" w:hAnsi="Times New Roman" w:cs="Times New Roman"/>
          <w:sz w:val="28"/>
          <w:szCs w:val="28"/>
        </w:rPr>
        <w:br/>
      </w:r>
    </w:p>
    <w:p w:rsidR="0057015E" w:rsidRDefault="0057015E" w:rsidP="0057015E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Курсовая работа по дисциплине</w:t>
      </w:r>
      <w:r>
        <w:rPr>
          <w:rFonts w:ascii="Times New Roman" w:hAnsi="Times New Roman" w:cs="Times New Roman"/>
          <w:sz w:val="28"/>
          <w:szCs w:val="28"/>
        </w:rPr>
        <w:br/>
        <w:t xml:space="preserve"> «Основы программирования»</w:t>
      </w:r>
      <w:r>
        <w:rPr>
          <w:rFonts w:ascii="Times New Roman" w:hAnsi="Times New Roman" w:cs="Times New Roman"/>
          <w:sz w:val="28"/>
          <w:szCs w:val="28"/>
        </w:rPr>
        <w:br/>
        <w:t xml:space="preserve">по теме </w:t>
      </w:r>
      <w:r>
        <w:rPr>
          <w:rFonts w:ascii="Times New Roman" w:hAnsi="Times New Roman" w:cs="Times New Roman"/>
          <w:sz w:val="28"/>
          <w:szCs w:val="28"/>
        </w:rPr>
        <w:br/>
        <w:t>«Стресс, выгорание, совладание в современном контексте»</w:t>
      </w:r>
    </w:p>
    <w:p w:rsidR="0057015E" w:rsidRDefault="0057015E" w:rsidP="0057015E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015E" w:rsidRDefault="0057015E" w:rsidP="0057015E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:rsidR="0057015E" w:rsidRDefault="0057015E" w:rsidP="0057015E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015E" w:rsidRDefault="0057015E" w:rsidP="0057015E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:rsidR="0057015E" w:rsidRDefault="0057015E" w:rsidP="0057015E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015E" w:rsidRPr="00F84336" w:rsidRDefault="0057015E" w:rsidP="0057015E">
      <w:pPr>
        <w:spacing w:line="30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</w:t>
      </w:r>
      <w:r w:rsidRPr="005F1A5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студентка гр. БСТ</w:t>
      </w:r>
      <w:r w:rsidRPr="005F1A51">
        <w:rPr>
          <w:rFonts w:ascii="Times New Roman" w:hAnsi="Times New Roman" w:cs="Times New Roman"/>
          <w:sz w:val="28"/>
          <w:szCs w:val="28"/>
        </w:rPr>
        <w:t>2002</w:t>
      </w:r>
      <w:r w:rsidRPr="00654E9B">
        <w:rPr>
          <w:rFonts w:ascii="Times New Roman" w:hAnsi="Times New Roman" w:cs="Times New Roman"/>
          <w:sz w:val="28"/>
          <w:szCs w:val="28"/>
        </w:rPr>
        <w:br/>
        <w:t>Бабаева Е.Н.</w:t>
      </w:r>
      <w:r w:rsidRPr="005F1A51">
        <w:rPr>
          <w:rFonts w:ascii="Times New Roman" w:hAnsi="Times New Roman" w:cs="Times New Roman"/>
          <w:sz w:val="28"/>
          <w:szCs w:val="28"/>
        </w:rPr>
        <w:t xml:space="preserve"> </w:t>
      </w:r>
      <w:r w:rsidRPr="005F1A51">
        <w:rPr>
          <w:rFonts w:ascii="Times New Roman" w:hAnsi="Times New Roman" w:cs="Times New Roman"/>
          <w:sz w:val="28"/>
          <w:szCs w:val="28"/>
        </w:rPr>
        <w:br/>
      </w:r>
      <w:r w:rsidRPr="005E4B60">
        <w:rPr>
          <w:rFonts w:ascii="Times New Roman" w:hAnsi="Times New Roman" w:cs="Times New Roman"/>
          <w:sz w:val="28"/>
          <w:szCs w:val="28"/>
          <w:highlight w:val="yellow"/>
        </w:rPr>
        <w:t>Вариант №2</w:t>
      </w:r>
      <w:r>
        <w:rPr>
          <w:rFonts w:ascii="Times New Roman" w:hAnsi="Times New Roman" w:cs="Times New Roman"/>
          <w:sz w:val="28"/>
          <w:szCs w:val="28"/>
        </w:rPr>
        <w:br/>
        <w:t xml:space="preserve">Проверил: </w:t>
      </w:r>
      <w:r w:rsidR="001D2A19">
        <w:rPr>
          <w:rFonts w:ascii="Times New Roman" w:hAnsi="Times New Roman" w:cs="Times New Roman"/>
          <w:sz w:val="28"/>
          <w:szCs w:val="28"/>
        </w:rPr>
        <w:t>доц. каф</w:t>
      </w:r>
      <w:r>
        <w:rPr>
          <w:rFonts w:ascii="Times New Roman" w:hAnsi="Times New Roman" w:cs="Times New Roman"/>
          <w:sz w:val="28"/>
          <w:szCs w:val="28"/>
        </w:rPr>
        <w:t>. «Информатика»</w:t>
      </w:r>
      <w:r w:rsidRPr="00F8433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Гуриков С.Р.</w:t>
      </w:r>
    </w:p>
    <w:p w:rsidR="0057015E" w:rsidRPr="008A77DC" w:rsidRDefault="0057015E" w:rsidP="0057015E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:rsidR="0057015E" w:rsidRDefault="0057015E" w:rsidP="0057015E">
      <w:pPr>
        <w:spacing w:line="30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40266" w:rsidRDefault="0057015E" w:rsidP="0057015E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92676180"/>
        <w:docPartObj>
          <w:docPartGallery w:val="Table of Contents"/>
        </w:docPartObj>
      </w:sdtPr>
      <w:sdtEndPr/>
      <w:sdtContent>
        <w:p w:rsidR="002E363A" w:rsidRPr="0060574C" w:rsidRDefault="002E363A" w:rsidP="002E363A">
          <w:pPr>
            <w:pStyle w:val="ab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60574C">
            <w:rPr>
              <w:rFonts w:ascii="Times New Roman" w:hAnsi="Times New Roman" w:cs="Times New Roman"/>
              <w:color w:val="auto"/>
              <w:sz w:val="32"/>
            </w:rPr>
            <w:t>Оглавление</w:t>
          </w:r>
        </w:p>
        <w:p w:rsidR="002E363A" w:rsidRPr="0060574C" w:rsidRDefault="002E363A" w:rsidP="002E363A">
          <w:pPr>
            <w:pStyle w:val="11"/>
            <w:rPr>
              <w:sz w:val="32"/>
            </w:rPr>
          </w:pPr>
          <w:r w:rsidRPr="0060574C">
            <w:rPr>
              <w:sz w:val="32"/>
            </w:rPr>
            <w:t>Введение</w:t>
          </w:r>
          <w:r w:rsidRPr="0060574C">
            <w:rPr>
              <w:sz w:val="32"/>
            </w:rPr>
            <w:ptab w:relativeTo="margin" w:alignment="right" w:leader="dot"/>
          </w:r>
          <w:r w:rsidRPr="0060574C">
            <w:rPr>
              <w:sz w:val="32"/>
            </w:rPr>
            <w:t>3</w:t>
          </w:r>
        </w:p>
        <w:p w:rsidR="002E363A" w:rsidRPr="0060574C" w:rsidRDefault="002E363A" w:rsidP="002E363A">
          <w:pPr>
            <w:pStyle w:val="11"/>
            <w:rPr>
              <w:sz w:val="32"/>
            </w:rPr>
          </w:pPr>
          <w:r w:rsidRPr="0060574C">
            <w:rPr>
              <w:sz w:val="32"/>
            </w:rPr>
            <w:t>Техническое задание</w:t>
          </w:r>
          <w:r w:rsidRPr="0060574C">
            <w:rPr>
              <w:sz w:val="32"/>
            </w:rPr>
            <w:ptab w:relativeTo="margin" w:alignment="right" w:leader="dot"/>
          </w:r>
          <w:r w:rsidRPr="0060574C">
            <w:rPr>
              <w:sz w:val="32"/>
            </w:rPr>
            <w:t>5</w:t>
          </w:r>
        </w:p>
        <w:p w:rsidR="002E363A" w:rsidRPr="0060574C" w:rsidRDefault="002E363A" w:rsidP="002E363A">
          <w:pPr>
            <w:pStyle w:val="2"/>
            <w:rPr>
              <w:sz w:val="32"/>
            </w:rPr>
          </w:pPr>
          <w:r w:rsidRPr="0060574C">
            <w:rPr>
              <w:sz w:val="32"/>
            </w:rPr>
            <w:t>Глава 1. Теоретическая часть</w:t>
          </w:r>
          <w:r w:rsidRPr="0060574C">
            <w:rPr>
              <w:sz w:val="32"/>
            </w:rPr>
            <w:ptab w:relativeTo="margin" w:alignment="right" w:leader="dot"/>
          </w:r>
          <w:r w:rsidRPr="0060574C">
            <w:rPr>
              <w:sz w:val="32"/>
            </w:rPr>
            <w:t>8</w:t>
          </w:r>
        </w:p>
        <w:p w:rsidR="002E363A" w:rsidRPr="002E363A" w:rsidRDefault="002E363A" w:rsidP="002E363A">
          <w:pPr>
            <w:pStyle w:val="3"/>
            <w:ind w:left="446"/>
          </w:pPr>
          <w:r w:rsidRPr="002E363A">
            <w:rPr>
              <w:rFonts w:ascii="Times New Roman" w:hAnsi="Times New Roman" w:cs="Times New Roman"/>
              <w:sz w:val="28"/>
            </w:rPr>
            <w:t>1.1. Понятие стресса</w:t>
          </w:r>
          <w:r w:rsidRPr="002E363A">
            <w:rPr>
              <w:rFonts w:ascii="Times New Roman" w:hAnsi="Times New Roman" w:cs="Times New Roman"/>
              <w:sz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</w:rPr>
            <w:t>8</w:t>
          </w:r>
          <w:r w:rsidRPr="002E363A">
            <w:rPr>
              <w:rFonts w:ascii="Times New Roman" w:hAnsi="Times New Roman" w:cs="Times New Roman"/>
              <w:sz w:val="28"/>
            </w:rPr>
            <w:br/>
            <w:t>1.1. Стресс в профессиональной деятельности</w:t>
          </w:r>
          <w:r w:rsidRPr="002E363A">
            <w:rPr>
              <w:rFonts w:ascii="Times New Roman" w:hAnsi="Times New Roman" w:cs="Times New Roman"/>
              <w:sz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</w:rPr>
            <w:t>11</w:t>
          </w:r>
        </w:p>
        <w:p w:rsidR="002E363A" w:rsidRPr="002E363A" w:rsidRDefault="002E363A" w:rsidP="002E363A">
          <w:pPr>
            <w:pStyle w:val="3"/>
            <w:ind w:left="446"/>
          </w:pPr>
          <w:r w:rsidRPr="002E363A">
            <w:rPr>
              <w:rFonts w:ascii="Times New Roman" w:hAnsi="Times New Roman" w:cs="Times New Roman"/>
              <w:sz w:val="28"/>
            </w:rPr>
            <w:t>1.1. Преодоление профессионального стресса</w:t>
          </w:r>
          <w:r w:rsidRPr="002E363A">
            <w:rPr>
              <w:rFonts w:ascii="Times New Roman" w:hAnsi="Times New Roman" w:cs="Times New Roman"/>
              <w:sz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</w:rPr>
            <w:t>15</w:t>
          </w:r>
        </w:p>
        <w:p w:rsidR="002E363A" w:rsidRPr="002E363A" w:rsidRDefault="002E363A" w:rsidP="002E363A">
          <w:pPr>
            <w:pStyle w:val="3"/>
            <w:ind w:left="446"/>
          </w:pPr>
          <w:r w:rsidRPr="002E363A">
            <w:rPr>
              <w:rFonts w:ascii="Times New Roman" w:hAnsi="Times New Roman" w:cs="Times New Roman"/>
              <w:sz w:val="28"/>
            </w:rPr>
            <w:t>1.1. Синдром психического выгорания личности</w:t>
          </w:r>
          <w:r w:rsidRPr="002E363A">
            <w:rPr>
              <w:rFonts w:ascii="Times New Roman" w:hAnsi="Times New Roman" w:cs="Times New Roman"/>
              <w:sz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</w:rPr>
            <w:t>22</w:t>
          </w:r>
        </w:p>
        <w:p w:rsidR="002E363A" w:rsidRDefault="00ED01C7">
          <w:pPr>
            <w:pStyle w:val="3"/>
            <w:ind w:left="446"/>
          </w:pPr>
        </w:p>
      </w:sdtContent>
    </w:sdt>
    <w:p w:rsidR="0057015E" w:rsidRPr="00677C02" w:rsidRDefault="00840266" w:rsidP="00677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E4B60" w:rsidRDefault="0057015E" w:rsidP="005E4B60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sz w:val="24"/>
          <w:szCs w:val="24"/>
        </w:rPr>
      </w:pPr>
      <w:r w:rsidRPr="0057015E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ED5F6B" w:rsidRPr="005E4B60" w:rsidRDefault="005E4B60" w:rsidP="005E4B60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sz w:val="24"/>
          <w:szCs w:val="24"/>
        </w:rPr>
        <w:t>ЗДЕСЬ И ДАЛЕЕ НАДО ЧИТАТЬ ГОСТ В ЧАСТИ ОФОРМЛЕНИЯ ЗАГОЛОВКОВ</w:t>
      </w:r>
    </w:p>
    <w:p w:rsidR="00F83101" w:rsidRDefault="00F83101" w:rsidP="00F831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5E4B60" w:rsidRPr="005E4B60">
        <w:rPr>
          <w:rFonts w:ascii="Times New Roman" w:hAnsi="Times New Roman" w:cs="Times New Roman"/>
          <w:sz w:val="28"/>
          <w:szCs w:val="28"/>
          <w:highlight w:val="yellow"/>
        </w:rPr>
        <w:t>ПОЧЕМУ ПРОБЕЛАМИ ДЕЛАЕМ КРАСНЫЕ СТРОКИ</w:t>
      </w:r>
      <w:r w:rsidR="005E4B60">
        <w:rPr>
          <w:rFonts w:ascii="Times New Roman" w:hAnsi="Times New Roman" w:cs="Times New Roman"/>
          <w:sz w:val="28"/>
          <w:szCs w:val="28"/>
        </w:rPr>
        <w:t>?</w:t>
      </w:r>
      <w:r w:rsidR="0057015E">
        <w:rPr>
          <w:rFonts w:ascii="Times New Roman" w:hAnsi="Times New Roman" w:cs="Times New Roman"/>
          <w:sz w:val="28"/>
          <w:szCs w:val="28"/>
        </w:rPr>
        <w:t>Проблема стресса, выгорания и совладающего с ним поведения по-прежнему остается фундаментальной научной проблемой, на решение которой в последние годы были сосредоточены усилия ученых разных специальностей и направлений. Ее актуальность обусловлена, в первую очередь, ростом драматических событий и явлений в нашей жизни из-за нарастающих воздействий экст</w:t>
      </w:r>
      <w:r w:rsidR="00AB230D">
        <w:rPr>
          <w:rFonts w:ascii="Times New Roman" w:hAnsi="Times New Roman" w:cs="Times New Roman"/>
          <w:sz w:val="28"/>
          <w:szCs w:val="28"/>
        </w:rPr>
        <w:t>ремальных факторов социального и техногенного характера, вызывающих изменения в психическом статусе, развитие неблагоприятных психических состояний и расстройств психогенной природы. Также тема остается актуальной из-за влияния психических реакций на состояние личностой сферы и межличностных отношений, отражается на работоспособности, профессиональной эффективности и безопасности труда, состоянии здоровья и жизни общества в целом.</w:t>
      </w:r>
      <w:r w:rsidR="00AB230D">
        <w:rPr>
          <w:rFonts w:ascii="Times New Roman" w:hAnsi="Times New Roman" w:cs="Times New Roman"/>
          <w:sz w:val="28"/>
          <w:szCs w:val="28"/>
        </w:rPr>
        <w:br/>
      </w:r>
      <w:r w:rsidR="00220932">
        <w:rPr>
          <w:rFonts w:ascii="Times New Roman" w:hAnsi="Times New Roman" w:cs="Times New Roman"/>
          <w:sz w:val="28"/>
          <w:szCs w:val="28"/>
        </w:rPr>
        <w:t xml:space="preserve">          </w:t>
      </w:r>
      <w:r w:rsidR="00AB230D">
        <w:rPr>
          <w:rFonts w:ascii="Times New Roman" w:hAnsi="Times New Roman" w:cs="Times New Roman"/>
          <w:sz w:val="28"/>
          <w:szCs w:val="28"/>
        </w:rPr>
        <w:t>Хотя</w:t>
      </w:r>
      <w:r w:rsidR="00220932">
        <w:rPr>
          <w:rFonts w:ascii="Times New Roman" w:hAnsi="Times New Roman" w:cs="Times New Roman"/>
          <w:sz w:val="28"/>
          <w:szCs w:val="28"/>
        </w:rPr>
        <w:t xml:space="preserve"> стресс и одно из его последствий – психологическое выгорание – активно изучается, механизмы стресса и возможности </w:t>
      </w:r>
      <w:r w:rsidR="001D2A19">
        <w:rPr>
          <w:rFonts w:ascii="Times New Roman" w:hAnsi="Times New Roman" w:cs="Times New Roman"/>
          <w:sz w:val="28"/>
          <w:szCs w:val="28"/>
        </w:rPr>
        <w:t>его преодоления остаются недостат</w:t>
      </w:r>
      <w:r w:rsidR="00220932">
        <w:rPr>
          <w:rFonts w:ascii="Times New Roman" w:hAnsi="Times New Roman" w:cs="Times New Roman"/>
          <w:sz w:val="28"/>
          <w:szCs w:val="28"/>
        </w:rPr>
        <w:t xml:space="preserve">очно изученными. При этом открытыми остаются вопросы о критериях выгорания, его обратимости, факторах предотвращения выгорания, сохранения психического здоровья и эффективности профессиональной деятельности. В современной психологии стресс, выгорание и совладающее поведение – это области междисциплинарных исследований, требующие системных комплексных моделей анализа. Следовательно, их фундаментальное изучение предполагает не только применение системной методологии исследования, междисциплинарных подходов, но и совершенствование методического инструментария и методов математического анализа. </w:t>
      </w:r>
      <w:r w:rsidR="001D2A19">
        <w:rPr>
          <w:rFonts w:ascii="Times New Roman" w:hAnsi="Times New Roman" w:cs="Times New Roman"/>
          <w:sz w:val="28"/>
          <w:szCs w:val="28"/>
        </w:rPr>
        <w:t>В связи с этим</w:t>
      </w:r>
      <w:r w:rsidR="00321929">
        <w:rPr>
          <w:rFonts w:ascii="Times New Roman" w:hAnsi="Times New Roman" w:cs="Times New Roman"/>
          <w:sz w:val="28"/>
          <w:szCs w:val="28"/>
        </w:rPr>
        <w:t xml:space="preserve"> тема стресса представляет собой актуальную задачу</w:t>
      </w:r>
      <w:r w:rsidR="001D2A19">
        <w:rPr>
          <w:rFonts w:ascii="Times New Roman" w:hAnsi="Times New Roman" w:cs="Times New Roman"/>
          <w:sz w:val="28"/>
          <w:szCs w:val="28"/>
        </w:rPr>
        <w:t>, ведь с</w:t>
      </w:r>
      <w:r w:rsidR="00220932">
        <w:rPr>
          <w:rFonts w:ascii="Times New Roman" w:hAnsi="Times New Roman" w:cs="Times New Roman"/>
          <w:sz w:val="28"/>
          <w:szCs w:val="28"/>
        </w:rPr>
        <w:t>овременные требования к изучению феноменов стресса</w:t>
      </w:r>
      <w:r w:rsidR="001D2A19">
        <w:rPr>
          <w:rFonts w:ascii="Times New Roman" w:hAnsi="Times New Roman" w:cs="Times New Roman"/>
          <w:sz w:val="28"/>
          <w:szCs w:val="28"/>
        </w:rPr>
        <w:t xml:space="preserve">, выгорания и совладания переводят поиск на новый уровень исследований и обобщений, что необходимо для </w:t>
      </w:r>
      <w:r w:rsidR="001D2A19">
        <w:rPr>
          <w:rFonts w:ascii="Times New Roman" w:hAnsi="Times New Roman" w:cs="Times New Roman"/>
          <w:sz w:val="28"/>
          <w:szCs w:val="28"/>
        </w:rPr>
        <w:lastRenderedPageBreak/>
        <w:t xml:space="preserve">выявления механизмов стресса, психологического выгорания и понимания возможностей поведения, сопротивляющегося стрессу.  </w:t>
      </w:r>
    </w:p>
    <w:p w:rsidR="005E4B60" w:rsidRPr="005E4B60" w:rsidRDefault="005E4B60" w:rsidP="005E4B6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sz w:val="24"/>
          <w:szCs w:val="24"/>
        </w:rPr>
      </w:pPr>
      <w:r w:rsidRPr="005E4B60">
        <w:rPr>
          <w:rFonts w:ascii="AppleSystemUIFont" w:hAnsi="AppleSystemUIFont" w:cs="AppleSystemUIFont"/>
          <w:color w:val="FF0000"/>
          <w:sz w:val="24"/>
          <w:szCs w:val="24"/>
        </w:rPr>
        <w:t>Я НЕ ВИЖУ, ЧТО ИСПОЛЬЗОВАЛСЯ ОБРАЗЕЦ ВВЕДЕНИЯ ГОВОРИЛИ НА ЧТО ОБРАЩАТЬ ВНИМАНИЕ</w:t>
      </w:r>
    </w:p>
    <w:p w:rsidR="005E4B60" w:rsidRDefault="005E4B60" w:rsidP="00F831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4B60" w:rsidRDefault="005E4B60" w:rsidP="00F831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84B" w:rsidRPr="004E340D" w:rsidRDefault="00F83101" w:rsidP="00F8310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83101">
        <w:rPr>
          <w:rFonts w:ascii="Times New Roman" w:hAnsi="Times New Roman" w:cs="Times New Roman"/>
          <w:b/>
          <w:sz w:val="28"/>
          <w:szCs w:val="28"/>
        </w:rPr>
        <w:t>Объектом исследования</w:t>
      </w:r>
      <w:r>
        <w:rPr>
          <w:rFonts w:ascii="Times New Roman" w:hAnsi="Times New Roman" w:cs="Times New Roman"/>
          <w:sz w:val="28"/>
          <w:szCs w:val="28"/>
        </w:rPr>
        <w:t>, проведенного в рамках данной курсовой работы, является стресс, выгорание и сов</w:t>
      </w:r>
      <w:r w:rsidR="002D584B">
        <w:rPr>
          <w:rFonts w:ascii="Times New Roman" w:hAnsi="Times New Roman" w:cs="Times New Roman"/>
          <w:sz w:val="28"/>
          <w:szCs w:val="28"/>
        </w:rPr>
        <w:t>ладание с ним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F83101">
        <w:rPr>
          <w:rFonts w:ascii="Times New Roman" w:hAnsi="Times New Roman" w:cs="Times New Roman"/>
          <w:b/>
          <w:sz w:val="28"/>
          <w:szCs w:val="28"/>
        </w:rPr>
        <w:t>Предметом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являются механизмы стресса и возможности его преодоления.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F83101">
        <w:rPr>
          <w:rFonts w:ascii="Times New Roman" w:hAnsi="Times New Roman" w:cs="Times New Roman"/>
          <w:b/>
          <w:sz w:val="28"/>
          <w:szCs w:val="28"/>
        </w:rPr>
        <w:t>Цель работы и задачи.</w:t>
      </w:r>
      <w:r w:rsidR="004E340D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Цель работы – изучение механизмов стресса и возможностей его преодоления.</w:t>
      </w:r>
      <w:r>
        <w:rPr>
          <w:rFonts w:ascii="Times New Roman" w:hAnsi="Times New Roman" w:cs="Times New Roman"/>
          <w:sz w:val="28"/>
          <w:szCs w:val="28"/>
        </w:rPr>
        <w:br/>
        <w:t xml:space="preserve">Поставленная цель определила </w:t>
      </w:r>
      <w:r w:rsidR="002D584B">
        <w:rPr>
          <w:rFonts w:ascii="Times New Roman" w:hAnsi="Times New Roman" w:cs="Times New Roman"/>
          <w:sz w:val="28"/>
          <w:szCs w:val="28"/>
        </w:rPr>
        <w:t xml:space="preserve">следующие основные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="002D584B" w:rsidRPr="004E340D">
        <w:rPr>
          <w:rFonts w:ascii="Times New Roman" w:hAnsi="Times New Roman" w:cs="Times New Roman"/>
          <w:sz w:val="28"/>
          <w:szCs w:val="28"/>
        </w:rPr>
        <w:t>:</w:t>
      </w:r>
    </w:p>
    <w:p w:rsidR="002D584B" w:rsidRDefault="002D584B" w:rsidP="002D584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механизмов стресса и существующих методов его преодоления.</w:t>
      </w:r>
    </w:p>
    <w:p w:rsidR="002D584B" w:rsidRDefault="002D584B" w:rsidP="002D584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современного состояния уровня стресса.</w:t>
      </w:r>
    </w:p>
    <w:p w:rsidR="004E340D" w:rsidRDefault="002D584B" w:rsidP="002D584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методов преодоления стресса в современном контексте.</w:t>
      </w:r>
    </w:p>
    <w:p w:rsidR="005E4B60" w:rsidRPr="005E4B60" w:rsidRDefault="005E4B60" w:rsidP="005E4B6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sz w:val="24"/>
          <w:szCs w:val="24"/>
        </w:rPr>
      </w:pPr>
      <w:r w:rsidRPr="005E4B60">
        <w:rPr>
          <w:rFonts w:ascii="AppleSystemUIFont" w:hAnsi="AppleSystemUIFont" w:cs="AppleSystemUIFont"/>
          <w:color w:val="FF0000"/>
          <w:sz w:val="24"/>
          <w:szCs w:val="24"/>
        </w:rPr>
        <w:t>СКОЛЬКО ЗАДАЧ ДОЛЖНО БЫТЬ НА СЕГОДНЯ???</w:t>
      </w:r>
    </w:p>
    <w:p w:rsidR="005E4B60" w:rsidRPr="005E4B60" w:rsidRDefault="005E4B60" w:rsidP="005E4B60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color w:val="FF0000"/>
          <w:sz w:val="28"/>
          <w:szCs w:val="28"/>
        </w:rPr>
      </w:pPr>
      <w:r w:rsidRPr="005E4B60">
        <w:rPr>
          <w:rFonts w:ascii="AppleSystemUIFontBold" w:hAnsi="AppleSystemUIFontBold" w:cs="AppleSystemUIFontBold"/>
          <w:b/>
          <w:bCs/>
          <w:color w:val="FF0000"/>
          <w:sz w:val="28"/>
          <w:szCs w:val="28"/>
        </w:rPr>
        <w:t>ЧТО ВООБЩЕ ПРО НИХ ГОВОРИЛИ</w:t>
      </w:r>
    </w:p>
    <w:p w:rsidR="005E4B60" w:rsidRDefault="005E4B60" w:rsidP="002D584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A7B2F" w:rsidRDefault="004E340D" w:rsidP="006A7B2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340D">
        <w:rPr>
          <w:rFonts w:ascii="Times New Roman" w:hAnsi="Times New Roman" w:cs="Times New Roman"/>
          <w:b/>
          <w:sz w:val="28"/>
          <w:szCs w:val="28"/>
        </w:rPr>
        <w:t>Метод исследования.</w:t>
      </w:r>
      <w:r>
        <w:rPr>
          <w:rFonts w:ascii="Times New Roman" w:hAnsi="Times New Roman" w:cs="Times New Roman"/>
          <w:sz w:val="28"/>
          <w:szCs w:val="28"/>
        </w:rPr>
        <w:t xml:space="preserve"> Для решения поставленных задач использовался теоретический метод исследования.</w:t>
      </w:r>
    </w:p>
    <w:p w:rsidR="005E4B60" w:rsidRPr="005E4B60" w:rsidRDefault="005E4B60" w:rsidP="006A7B2F">
      <w:pPr>
        <w:spacing w:line="360" w:lineRule="auto"/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5E4B60">
        <w:rPr>
          <w:rFonts w:ascii="Times New Roman" w:hAnsi="Times New Roman" w:cs="Times New Roman"/>
          <w:color w:val="FF0000"/>
          <w:sz w:val="28"/>
          <w:szCs w:val="28"/>
        </w:rPr>
        <w:t>ЧТО ГОВОРИЛИ НА ЛЕКЦИЯХ??</w:t>
      </w:r>
    </w:p>
    <w:p w:rsidR="006A7B2F" w:rsidRDefault="006A7B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B1442" w:rsidRDefault="006A7B2F" w:rsidP="00EB144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40266">
        <w:rPr>
          <w:rFonts w:ascii="Times New Roman" w:hAnsi="Times New Roman" w:cs="Times New Roman"/>
          <w:b/>
          <w:sz w:val="28"/>
          <w:szCs w:val="28"/>
        </w:rPr>
        <w:lastRenderedPageBreak/>
        <w:t>Техническое задание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BC1933" w:rsidRDefault="00EB1442" w:rsidP="008D035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329CB">
        <w:rPr>
          <w:rFonts w:ascii="Times New Roman" w:hAnsi="Times New Roman" w:cs="Times New Roman"/>
          <w:sz w:val="28"/>
          <w:szCs w:val="28"/>
        </w:rPr>
        <w:t>1.</w:t>
      </w:r>
      <w:r w:rsidR="006329CB" w:rsidRPr="006329CB">
        <w:rPr>
          <w:rFonts w:ascii="Times New Roman" w:hAnsi="Times New Roman" w:cs="Times New Roman"/>
          <w:sz w:val="28"/>
          <w:szCs w:val="28"/>
        </w:rPr>
        <w:t>1.</w:t>
      </w:r>
      <w:r w:rsidRPr="006329CB">
        <w:rPr>
          <w:rFonts w:ascii="Times New Roman" w:hAnsi="Times New Roman" w:cs="Times New Roman"/>
          <w:sz w:val="28"/>
          <w:szCs w:val="28"/>
        </w:rPr>
        <w:t xml:space="preserve"> </w:t>
      </w:r>
      <w:r w:rsidR="006A7B2F" w:rsidRPr="006329CB">
        <w:rPr>
          <w:rFonts w:ascii="Times New Roman" w:hAnsi="Times New Roman" w:cs="Times New Roman"/>
          <w:sz w:val="28"/>
          <w:szCs w:val="28"/>
        </w:rPr>
        <w:t>Основания для разработки</w:t>
      </w:r>
      <w:r w:rsidR="006A7B2F">
        <w:rPr>
          <w:rFonts w:ascii="Times New Roman" w:hAnsi="Times New Roman" w:cs="Times New Roman"/>
          <w:sz w:val="28"/>
          <w:szCs w:val="28"/>
        </w:rPr>
        <w:br/>
        <w:t xml:space="preserve">В связи с заданием, полученным от кафедры «Информатика» </w:t>
      </w:r>
      <w:r w:rsidR="006A7B2F" w:rsidRPr="005E4B60">
        <w:rPr>
          <w:rFonts w:ascii="Times New Roman" w:hAnsi="Times New Roman" w:cs="Times New Roman"/>
          <w:sz w:val="28"/>
          <w:szCs w:val="28"/>
          <w:highlight w:val="yellow"/>
        </w:rPr>
        <w:t>«Федеральное агентство связи Ордена Трудового Красного знамени Федеральное государственное бюджетное образовательное учреждение высшего образования</w:t>
      </w:r>
      <w:r w:rsidR="006A7B2F" w:rsidRPr="005E4B60">
        <w:rPr>
          <w:rFonts w:ascii="Times New Roman" w:hAnsi="Times New Roman" w:cs="Times New Roman"/>
          <w:sz w:val="28"/>
          <w:szCs w:val="28"/>
          <w:highlight w:val="yellow"/>
        </w:rPr>
        <w:br/>
        <w:t>Московский технический университет связи и информатики»</w:t>
      </w:r>
      <w:r w:rsidR="006A7B2F">
        <w:rPr>
          <w:rFonts w:ascii="Times New Roman" w:hAnsi="Times New Roman" w:cs="Times New Roman"/>
          <w:sz w:val="28"/>
          <w:szCs w:val="28"/>
        </w:rPr>
        <w:t xml:space="preserve"> и утвержденное научным руководителем, доцентом кафедры «Информатика»</w:t>
      </w:r>
      <w:r w:rsidR="008C5E91">
        <w:rPr>
          <w:rFonts w:ascii="Times New Roman" w:hAnsi="Times New Roman" w:cs="Times New Roman"/>
          <w:sz w:val="28"/>
          <w:szCs w:val="28"/>
        </w:rPr>
        <w:t xml:space="preserve"> кандидатом педагогических наук Гуриковым</w:t>
      </w:r>
      <w:r w:rsidR="006329CB">
        <w:rPr>
          <w:rFonts w:ascii="Times New Roman" w:hAnsi="Times New Roman" w:cs="Times New Roman"/>
          <w:sz w:val="28"/>
          <w:szCs w:val="28"/>
        </w:rPr>
        <w:t xml:space="preserve"> С.Р. 2 октября 2020 года, необходимо разработать проект на основе теории данной в книге «Стресс, выгорание, совладание в современном контексте» </w:t>
      </w:r>
    </w:p>
    <w:p w:rsidR="006329CB" w:rsidRDefault="006329CB" w:rsidP="006329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 Назначение разработки</w:t>
      </w:r>
      <w:r>
        <w:rPr>
          <w:rFonts w:ascii="Times New Roman" w:hAnsi="Times New Roman" w:cs="Times New Roman"/>
          <w:sz w:val="28"/>
          <w:szCs w:val="28"/>
        </w:rPr>
        <w:br/>
        <w:t>Программный продукт предназначен для ознакомления с основными теоретическими пол</w:t>
      </w:r>
      <w:r w:rsidR="00953CCE">
        <w:rPr>
          <w:rFonts w:ascii="Times New Roman" w:hAnsi="Times New Roman" w:cs="Times New Roman"/>
          <w:sz w:val="28"/>
          <w:szCs w:val="28"/>
        </w:rPr>
        <w:t>ожениями по теме «Стресс, выгорание, совладание в современном контексте»</w:t>
      </w:r>
      <w:r>
        <w:rPr>
          <w:rFonts w:ascii="Times New Roman" w:hAnsi="Times New Roman" w:cs="Times New Roman"/>
          <w:sz w:val="28"/>
          <w:szCs w:val="28"/>
        </w:rPr>
        <w:t xml:space="preserve"> и проверке знаний пользователя</w:t>
      </w:r>
      <w:r w:rsidR="00953CCE">
        <w:rPr>
          <w:rFonts w:ascii="Times New Roman" w:hAnsi="Times New Roman" w:cs="Times New Roman"/>
          <w:sz w:val="28"/>
          <w:szCs w:val="28"/>
        </w:rPr>
        <w:t xml:space="preserve"> в формате тестовых вопросов, а также для облегчения пользователей продукта совладать со стрессом.</w:t>
      </w:r>
    </w:p>
    <w:p w:rsidR="00953CCE" w:rsidRDefault="00953CCE" w:rsidP="00953CC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 Требования к программному изделию</w:t>
      </w:r>
    </w:p>
    <w:p w:rsidR="00953CCE" w:rsidRDefault="00953CCE" w:rsidP="00953CC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1.3.1. Требования к функциональным характеристикам</w:t>
      </w:r>
      <w:r>
        <w:rPr>
          <w:rFonts w:ascii="Times New Roman" w:hAnsi="Times New Roman" w:cs="Times New Roman"/>
          <w:sz w:val="28"/>
          <w:szCs w:val="28"/>
        </w:rPr>
        <w:br/>
        <w:t>Разработанный программный продукт должен обеспечит выполнение следующих функций</w:t>
      </w:r>
      <w:r w:rsidRPr="00953CCE">
        <w:rPr>
          <w:rFonts w:ascii="Times New Roman" w:hAnsi="Times New Roman" w:cs="Times New Roman"/>
          <w:sz w:val="28"/>
          <w:szCs w:val="28"/>
        </w:rPr>
        <w:t>:</w:t>
      </w:r>
    </w:p>
    <w:p w:rsidR="00953CCE" w:rsidRDefault="00953CCE" w:rsidP="00953CC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CE">
        <w:rPr>
          <w:rFonts w:ascii="Times New Roman" w:hAnsi="Times New Roman" w:cs="Times New Roman"/>
          <w:sz w:val="28"/>
          <w:szCs w:val="28"/>
        </w:rPr>
        <w:t>Возможность ознакомления с теоретическим материалом по теме «Стресс, выгорание, совладание в современном контексте»</w:t>
      </w:r>
    </w:p>
    <w:p w:rsidR="00DF0083" w:rsidRDefault="00DF0083" w:rsidP="00953CC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</w:t>
      </w:r>
      <w:r w:rsidRPr="00DF00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 результатов исследования для пользователя</w:t>
      </w:r>
    </w:p>
    <w:p w:rsidR="00DF0083" w:rsidRDefault="00DF0083" w:rsidP="00DF008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прохождения тестовых вопросов по данному теоретическому материалу</w:t>
      </w:r>
    </w:p>
    <w:p w:rsidR="0059581E" w:rsidRDefault="0059581E" w:rsidP="00DF008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вывода диалоговых окон в случае ошибки пользователя</w:t>
      </w:r>
    </w:p>
    <w:p w:rsidR="00DF0083" w:rsidRDefault="00DF0083" w:rsidP="00953CC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Возможность вывода результатов тестирования </w:t>
      </w:r>
    </w:p>
    <w:p w:rsidR="0059581E" w:rsidRPr="004D2F69" w:rsidRDefault="0059581E" w:rsidP="0059581E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1.3.2. Требования к надежности</w:t>
      </w:r>
      <w:r>
        <w:rPr>
          <w:rFonts w:ascii="Times New Roman" w:hAnsi="Times New Roman" w:cs="Times New Roman"/>
          <w:sz w:val="28"/>
          <w:szCs w:val="28"/>
        </w:rPr>
        <w:br/>
      </w:r>
      <w:r w:rsidR="00A04C6D">
        <w:rPr>
          <w:rFonts w:ascii="Times New Roman" w:hAnsi="Times New Roman" w:cs="Times New Roman"/>
          <w:sz w:val="28"/>
          <w:szCs w:val="28"/>
        </w:rPr>
        <w:t>Разрабатываемое программное обеспечение должно иметь</w:t>
      </w:r>
      <w:r w:rsidR="00A04C6D" w:rsidRPr="00A04C6D">
        <w:rPr>
          <w:rFonts w:ascii="Times New Roman" w:hAnsi="Times New Roman" w:cs="Times New Roman"/>
          <w:sz w:val="28"/>
          <w:szCs w:val="28"/>
        </w:rPr>
        <w:t>:</w:t>
      </w:r>
    </w:p>
    <w:p w:rsidR="00A04C6D" w:rsidRPr="00A04C6D" w:rsidRDefault="00A04C6D" w:rsidP="00A04C6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Устойчивую работу, в соответствии с алгоритмом программы</w:t>
      </w:r>
    </w:p>
    <w:p w:rsidR="00A04C6D" w:rsidRDefault="00A04C6D" w:rsidP="00A04C6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Выдавать сообщение об ошибках</w:t>
      </w:r>
    </w:p>
    <w:p w:rsidR="00A04C6D" w:rsidRDefault="00A04C6D" w:rsidP="00A04C6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Поддерживать диалоговый режим, в рамках предоставляемых пользователю возможностей</w:t>
      </w:r>
    </w:p>
    <w:p w:rsidR="00A04C6D" w:rsidRDefault="00A04C6D" w:rsidP="00A04C6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Разграничения пользовательских прав</w:t>
      </w:r>
    </w:p>
    <w:p w:rsidR="00A04C6D" w:rsidRDefault="00A04C6D" w:rsidP="00A04C6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от несанкционированного копирования</w:t>
      </w:r>
    </w:p>
    <w:p w:rsidR="00A04C6D" w:rsidRDefault="00A04C6D" w:rsidP="00A04C6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1.3.3. Требования к составу и параметрам технических средств</w:t>
      </w:r>
      <w:r>
        <w:rPr>
          <w:rFonts w:ascii="Times New Roman" w:hAnsi="Times New Roman" w:cs="Times New Roman"/>
          <w:sz w:val="28"/>
          <w:szCs w:val="28"/>
        </w:rPr>
        <w:br/>
      </w:r>
      <w:r w:rsidR="00B16001">
        <w:rPr>
          <w:rFonts w:ascii="Times New Roman" w:hAnsi="Times New Roman" w:cs="Times New Roman"/>
          <w:sz w:val="28"/>
          <w:szCs w:val="28"/>
        </w:rPr>
        <w:t>Минимальные</w:t>
      </w:r>
      <w:r w:rsidR="00B16001" w:rsidRPr="00B16001">
        <w:rPr>
          <w:rFonts w:ascii="Times New Roman" w:hAnsi="Times New Roman" w:cs="Times New Roman"/>
          <w:sz w:val="28"/>
          <w:szCs w:val="28"/>
        </w:rPr>
        <w:t xml:space="preserve">: </w:t>
      </w:r>
      <w:r w:rsidR="00B1600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7 с последними обновлениями, процессор с тактовой ча</w:t>
      </w:r>
      <w:r w:rsidR="00B16001">
        <w:rPr>
          <w:rFonts w:ascii="Times New Roman" w:hAnsi="Times New Roman" w:cs="Times New Roman"/>
          <w:sz w:val="28"/>
          <w:szCs w:val="28"/>
        </w:rPr>
        <w:t xml:space="preserve">стотой не ниже 1,8 ГГц, </w:t>
      </w:r>
      <w:r>
        <w:rPr>
          <w:rFonts w:ascii="Times New Roman" w:hAnsi="Times New Roman" w:cs="Times New Roman"/>
          <w:sz w:val="28"/>
          <w:szCs w:val="28"/>
        </w:rPr>
        <w:t xml:space="preserve">двухъядерный процессор, </w:t>
      </w:r>
      <w:r w:rsidR="00B16001">
        <w:rPr>
          <w:rFonts w:ascii="Times New Roman" w:hAnsi="Times New Roman" w:cs="Times New Roman"/>
          <w:sz w:val="28"/>
          <w:szCs w:val="28"/>
        </w:rPr>
        <w:t>на жестком диске памяти 800 Мб, 2 ГБ ОЗУ</w:t>
      </w:r>
      <w:r w:rsidR="00B16001">
        <w:rPr>
          <w:rFonts w:ascii="Times New Roman" w:hAnsi="Times New Roman" w:cs="Times New Roman"/>
          <w:sz w:val="28"/>
          <w:szCs w:val="28"/>
        </w:rPr>
        <w:br/>
        <w:t>Рекомендуемые</w:t>
      </w:r>
      <w:r w:rsidR="00B16001" w:rsidRPr="00B16001">
        <w:rPr>
          <w:rFonts w:ascii="Times New Roman" w:hAnsi="Times New Roman" w:cs="Times New Roman"/>
          <w:sz w:val="28"/>
          <w:szCs w:val="28"/>
        </w:rPr>
        <w:t xml:space="preserve">: </w:t>
      </w:r>
      <w:r w:rsidR="00B1600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16001" w:rsidRPr="00B16001">
        <w:rPr>
          <w:rFonts w:ascii="Times New Roman" w:hAnsi="Times New Roman" w:cs="Times New Roman"/>
          <w:sz w:val="28"/>
          <w:szCs w:val="28"/>
        </w:rPr>
        <w:t xml:space="preserve"> 10</w:t>
      </w:r>
      <w:r w:rsidR="00B16001">
        <w:rPr>
          <w:rFonts w:ascii="Times New Roman" w:hAnsi="Times New Roman" w:cs="Times New Roman"/>
          <w:sz w:val="28"/>
          <w:szCs w:val="28"/>
        </w:rPr>
        <w:t>,  8 ГБ ОЗУ, на жестком диске до 210 ГБ</w:t>
      </w:r>
    </w:p>
    <w:p w:rsidR="00B16001" w:rsidRDefault="00B16001" w:rsidP="00B160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1.3.4. Требования к информационной программной совместимости</w:t>
      </w:r>
      <w:r>
        <w:rPr>
          <w:rFonts w:ascii="Times New Roman" w:hAnsi="Times New Roman" w:cs="Times New Roman"/>
          <w:sz w:val="28"/>
          <w:szCs w:val="28"/>
        </w:rPr>
        <w:br/>
        <w:t>Программа должна легко устанавливаться, функционировать и корректно работать, при наличии следующего программного обеспечения</w:t>
      </w:r>
      <w:r w:rsidRPr="00B1600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0811" w:rsidRDefault="00480811" w:rsidP="00B160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1.3.5. Требование к транспортированию и хранению</w:t>
      </w:r>
      <w:r>
        <w:rPr>
          <w:rFonts w:ascii="Times New Roman" w:hAnsi="Times New Roman" w:cs="Times New Roman"/>
          <w:sz w:val="28"/>
          <w:szCs w:val="28"/>
        </w:rPr>
        <w:br/>
        <w:t xml:space="preserve">Программа поставляется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48081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флеш-накопителе. Программная документация поставляется в электронном или печатном виде.</w:t>
      </w:r>
    </w:p>
    <w:p w:rsidR="00480811" w:rsidRDefault="00480811" w:rsidP="00B160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1.3.6. Требования к программной документации</w:t>
      </w:r>
      <w:r>
        <w:rPr>
          <w:rFonts w:ascii="Times New Roman" w:hAnsi="Times New Roman" w:cs="Times New Roman"/>
          <w:sz w:val="28"/>
          <w:szCs w:val="28"/>
        </w:rPr>
        <w:br/>
        <w:t>В ходе разработки программы должны быть подготовлены</w:t>
      </w:r>
      <w:r w:rsidRPr="0048081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текст программы, описание программы, методика испытаний, руководство пользователя</w:t>
      </w:r>
    </w:p>
    <w:p w:rsidR="007932CC" w:rsidRPr="00480811" w:rsidRDefault="00480811" w:rsidP="007932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1.3.7. </w:t>
      </w:r>
      <w:r w:rsidR="007932CC">
        <w:rPr>
          <w:rFonts w:ascii="Times New Roman" w:hAnsi="Times New Roman" w:cs="Times New Roman"/>
          <w:sz w:val="28"/>
          <w:szCs w:val="28"/>
        </w:rPr>
        <w:t xml:space="preserve"> Стадии и этапы разработки</w:t>
      </w:r>
      <w:r w:rsidR="007932CC">
        <w:rPr>
          <w:rFonts w:ascii="Times New Roman" w:hAnsi="Times New Roman" w:cs="Times New Roman"/>
          <w:sz w:val="28"/>
          <w:szCs w:val="28"/>
        </w:rPr>
        <w:br/>
        <w:t>Таблица 1 – Стадии разработки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4253"/>
        <w:gridCol w:w="2658"/>
        <w:gridCol w:w="992"/>
      </w:tblGrid>
      <w:tr w:rsidR="004D2F69" w:rsidTr="007932CC">
        <w:tc>
          <w:tcPr>
            <w:tcW w:w="1951" w:type="dxa"/>
          </w:tcPr>
          <w:p w:rsidR="004D2F69" w:rsidRPr="007932CC" w:rsidRDefault="004D2F69" w:rsidP="004D2F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32CC">
              <w:rPr>
                <w:rFonts w:ascii="Times New Roman" w:hAnsi="Times New Roman" w:cs="Times New Roman"/>
                <w:b/>
                <w:sz w:val="28"/>
                <w:szCs w:val="28"/>
              </w:rPr>
              <w:t>Номер этапа</w:t>
            </w:r>
          </w:p>
        </w:tc>
        <w:tc>
          <w:tcPr>
            <w:tcW w:w="4253" w:type="dxa"/>
          </w:tcPr>
          <w:p w:rsidR="004D2F69" w:rsidRPr="007932CC" w:rsidRDefault="004D2F69" w:rsidP="004D2F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32CC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этапа</w:t>
            </w:r>
          </w:p>
        </w:tc>
        <w:tc>
          <w:tcPr>
            <w:tcW w:w="2658" w:type="dxa"/>
          </w:tcPr>
          <w:p w:rsidR="004D2F69" w:rsidRPr="007932CC" w:rsidRDefault="004D2F69" w:rsidP="004D2F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32CC">
              <w:rPr>
                <w:rFonts w:ascii="Times New Roman" w:hAnsi="Times New Roman" w:cs="Times New Roman"/>
                <w:b/>
                <w:sz w:val="28"/>
                <w:szCs w:val="28"/>
              </w:rPr>
              <w:t>Срок выполнения</w:t>
            </w:r>
          </w:p>
        </w:tc>
        <w:tc>
          <w:tcPr>
            <w:tcW w:w="992" w:type="dxa"/>
          </w:tcPr>
          <w:p w:rsidR="004D2F69" w:rsidRPr="007932CC" w:rsidRDefault="004D2F69" w:rsidP="004D2F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32CC">
              <w:rPr>
                <w:rFonts w:ascii="Times New Roman" w:hAnsi="Times New Roman" w:cs="Times New Roman"/>
                <w:b/>
                <w:sz w:val="28"/>
                <w:szCs w:val="28"/>
              </w:rPr>
              <w:t>Отчет</w:t>
            </w:r>
          </w:p>
        </w:tc>
      </w:tr>
      <w:tr w:rsidR="004D2F69" w:rsidTr="007932CC">
        <w:tc>
          <w:tcPr>
            <w:tcW w:w="1951" w:type="dxa"/>
          </w:tcPr>
          <w:p w:rsidR="004D2F69" w:rsidRDefault="004D2F69" w:rsidP="004D2F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</w:tcPr>
          <w:p w:rsidR="004D2F69" w:rsidRDefault="004D2F69" w:rsidP="004D2F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Утверждение темы</w:t>
            </w:r>
          </w:p>
        </w:tc>
        <w:tc>
          <w:tcPr>
            <w:tcW w:w="2658" w:type="dxa"/>
          </w:tcPr>
          <w:p w:rsidR="004D2F69" w:rsidRDefault="004D2F69" w:rsidP="004D2F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02.10.2020</w:t>
            </w:r>
          </w:p>
        </w:tc>
        <w:tc>
          <w:tcPr>
            <w:tcW w:w="992" w:type="dxa"/>
          </w:tcPr>
          <w:p w:rsidR="004D2F69" w:rsidRDefault="004D2F69" w:rsidP="004D2F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4D2F69" w:rsidTr="007932CC">
        <w:tc>
          <w:tcPr>
            <w:tcW w:w="1951" w:type="dxa"/>
          </w:tcPr>
          <w:p w:rsidR="004D2F69" w:rsidRDefault="004D2F69" w:rsidP="004D2F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</w:tcPr>
          <w:p w:rsidR="004D2F69" w:rsidRDefault="004D2F69" w:rsidP="004D2F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введения</w:t>
            </w:r>
          </w:p>
        </w:tc>
        <w:tc>
          <w:tcPr>
            <w:tcW w:w="2658" w:type="dxa"/>
          </w:tcPr>
          <w:p w:rsidR="004D2F69" w:rsidRDefault="004D2F69" w:rsidP="004D2F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12.10.2020</w:t>
            </w:r>
          </w:p>
        </w:tc>
        <w:tc>
          <w:tcPr>
            <w:tcW w:w="992" w:type="dxa"/>
          </w:tcPr>
          <w:p w:rsidR="004D2F69" w:rsidRDefault="004D2F69" w:rsidP="004D2F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7932CC" w:rsidRPr="00677C02" w:rsidRDefault="00677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</w:t>
      </w:r>
      <w:r w:rsidR="008C3EE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4253"/>
        <w:gridCol w:w="2693"/>
        <w:gridCol w:w="957"/>
      </w:tblGrid>
      <w:tr w:rsidR="00677C02" w:rsidTr="007932CC">
        <w:tc>
          <w:tcPr>
            <w:tcW w:w="1951" w:type="dxa"/>
          </w:tcPr>
          <w:p w:rsidR="00677C02" w:rsidRDefault="00677C02" w:rsidP="00E805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</w:tcPr>
          <w:p w:rsidR="00677C02" w:rsidRDefault="00677C02" w:rsidP="00E805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ТЗ и написание теоретической части</w:t>
            </w:r>
          </w:p>
        </w:tc>
        <w:tc>
          <w:tcPr>
            <w:tcW w:w="2693" w:type="dxa"/>
          </w:tcPr>
          <w:p w:rsidR="00677C02" w:rsidRDefault="00677C02" w:rsidP="00E805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29.10.2020</w:t>
            </w:r>
          </w:p>
        </w:tc>
        <w:tc>
          <w:tcPr>
            <w:tcW w:w="957" w:type="dxa"/>
          </w:tcPr>
          <w:p w:rsidR="00677C02" w:rsidRDefault="00677C02" w:rsidP="00E805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677C02" w:rsidTr="007932CC">
        <w:tc>
          <w:tcPr>
            <w:tcW w:w="1951" w:type="dxa"/>
          </w:tcPr>
          <w:p w:rsidR="00677C02" w:rsidRDefault="00677C02" w:rsidP="00E805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</w:tcPr>
          <w:p w:rsidR="00677C02" w:rsidRDefault="00677C02" w:rsidP="00E805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практической части и заключения</w:t>
            </w:r>
          </w:p>
        </w:tc>
        <w:tc>
          <w:tcPr>
            <w:tcW w:w="2693" w:type="dxa"/>
          </w:tcPr>
          <w:p w:rsidR="00677C02" w:rsidRDefault="00677C02" w:rsidP="00E805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18.12.2020</w:t>
            </w:r>
          </w:p>
        </w:tc>
        <w:tc>
          <w:tcPr>
            <w:tcW w:w="957" w:type="dxa"/>
          </w:tcPr>
          <w:p w:rsidR="00677C02" w:rsidRDefault="00677C02" w:rsidP="00E805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C02" w:rsidTr="007932CC">
        <w:tc>
          <w:tcPr>
            <w:tcW w:w="1951" w:type="dxa"/>
          </w:tcPr>
          <w:p w:rsidR="00677C02" w:rsidRDefault="00677C02" w:rsidP="00E805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3" w:type="dxa"/>
          </w:tcPr>
          <w:p w:rsidR="00677C02" w:rsidRDefault="00677C02" w:rsidP="00E805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курсовой работы</w:t>
            </w:r>
          </w:p>
        </w:tc>
        <w:tc>
          <w:tcPr>
            <w:tcW w:w="2693" w:type="dxa"/>
          </w:tcPr>
          <w:p w:rsidR="00677C02" w:rsidRDefault="00677C02" w:rsidP="00E805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21.12.2020 –31.12.2020</w:t>
            </w:r>
          </w:p>
        </w:tc>
        <w:tc>
          <w:tcPr>
            <w:tcW w:w="957" w:type="dxa"/>
          </w:tcPr>
          <w:p w:rsidR="00677C02" w:rsidRDefault="00677C02" w:rsidP="00E805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433B1" w:rsidRPr="00B06C7A" w:rsidRDefault="00B06C7A">
      <w:r>
        <w:br w:type="page"/>
      </w:r>
    </w:p>
    <w:p w:rsidR="006A7B2F" w:rsidRPr="005E4B60" w:rsidRDefault="00BC1933" w:rsidP="006A7B2F">
      <w:pPr>
        <w:spacing w:line="360" w:lineRule="auto"/>
        <w:ind w:firstLine="709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C1933">
        <w:rPr>
          <w:rFonts w:ascii="Times New Roman" w:hAnsi="Times New Roman" w:cs="Times New Roman"/>
          <w:b/>
          <w:sz w:val="28"/>
          <w:szCs w:val="28"/>
        </w:rPr>
        <w:lastRenderedPageBreak/>
        <w:t>Глава 1</w:t>
      </w:r>
      <w:r w:rsidR="005E4B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4B60" w:rsidRPr="005E4B60">
        <w:rPr>
          <w:rFonts w:ascii="Times New Roman" w:hAnsi="Times New Roman" w:cs="Times New Roman"/>
          <w:b/>
          <w:color w:val="FF0000"/>
          <w:sz w:val="28"/>
          <w:szCs w:val="28"/>
        </w:rPr>
        <w:t>ПОСЛУШАЙТЕ, ЭТО НЕВОЗМОЖНО ПРОВЕРЯТЬ</w:t>
      </w:r>
    </w:p>
    <w:p w:rsidR="005E4B60" w:rsidRPr="005E4B60" w:rsidRDefault="005E4B60" w:rsidP="006A7B2F">
      <w:pPr>
        <w:spacing w:line="360" w:lineRule="auto"/>
        <w:ind w:firstLine="709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E4B60">
        <w:rPr>
          <w:rFonts w:ascii="Times New Roman" w:hAnsi="Times New Roman" w:cs="Times New Roman"/>
          <w:b/>
          <w:color w:val="FF0000"/>
          <w:sz w:val="28"/>
          <w:szCs w:val="28"/>
        </w:rPr>
        <w:t>СНАЧАЛА ВЫПОЛНИТЕ ОСНОВНЫЕ ТРЕБОВАНИЯ, КОТОРЫЕ ПРЕДЪЯВЛЯЛИСЬ К РАБОТЕ, С ЧТЕНИЕМ КОНСПЕКТА ЛЕКЦИЙ, ГОСТ, А ПОТОМ БУДЕМ РАЗГОВАРИВАТЬ</w:t>
      </w:r>
    </w:p>
    <w:p w:rsidR="004B7B17" w:rsidRPr="004B7B17" w:rsidRDefault="00F27041" w:rsidP="006A7B2F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B7B17">
        <w:rPr>
          <w:rFonts w:ascii="Times New Roman" w:hAnsi="Times New Roman" w:cs="Times New Roman"/>
          <w:b/>
          <w:sz w:val="28"/>
          <w:szCs w:val="28"/>
        </w:rPr>
        <w:t>1.1.</w:t>
      </w:r>
      <w:r w:rsidR="004B7B17" w:rsidRPr="004B7B17">
        <w:rPr>
          <w:rFonts w:ascii="Times New Roman" w:hAnsi="Times New Roman" w:cs="Times New Roman"/>
          <w:b/>
          <w:sz w:val="28"/>
          <w:szCs w:val="28"/>
        </w:rPr>
        <w:t xml:space="preserve"> Понятие стресса</w:t>
      </w:r>
    </w:p>
    <w:p w:rsidR="00BC1933" w:rsidRDefault="004B7B17" w:rsidP="006A7B2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7B17">
        <w:rPr>
          <w:rFonts w:ascii="Times New Roman" w:hAnsi="Times New Roman" w:cs="Times New Roman"/>
          <w:sz w:val="28"/>
          <w:szCs w:val="28"/>
        </w:rPr>
        <w:t>Труд человека связан с пер</w:t>
      </w:r>
      <w:r>
        <w:rPr>
          <w:rFonts w:ascii="Times New Roman" w:hAnsi="Times New Roman" w:cs="Times New Roman"/>
          <w:sz w:val="28"/>
          <w:szCs w:val="28"/>
        </w:rPr>
        <w:t>иодическим, иногда довольно дли</w:t>
      </w:r>
      <w:r w:rsidRPr="004B7B17">
        <w:rPr>
          <w:rFonts w:ascii="Times New Roman" w:hAnsi="Times New Roman" w:cs="Times New Roman"/>
          <w:sz w:val="28"/>
          <w:szCs w:val="28"/>
        </w:rPr>
        <w:t>тельным и интенсивным возде</w:t>
      </w:r>
      <w:r>
        <w:rPr>
          <w:rFonts w:ascii="Times New Roman" w:hAnsi="Times New Roman" w:cs="Times New Roman"/>
          <w:sz w:val="28"/>
          <w:szCs w:val="28"/>
        </w:rPr>
        <w:t>йствием (или ожиданием воздейст</w:t>
      </w:r>
      <w:r w:rsidRPr="004B7B17">
        <w:rPr>
          <w:rFonts w:ascii="Times New Roman" w:hAnsi="Times New Roman" w:cs="Times New Roman"/>
          <w:sz w:val="28"/>
          <w:szCs w:val="28"/>
        </w:rPr>
        <w:t>вия) экстремальных значений профессиональных, экологических и других факторов, которое</w:t>
      </w:r>
      <w:r>
        <w:rPr>
          <w:rFonts w:ascii="Times New Roman" w:hAnsi="Times New Roman" w:cs="Times New Roman"/>
          <w:sz w:val="28"/>
          <w:szCs w:val="28"/>
        </w:rPr>
        <w:t xml:space="preserve"> сопровождается негативными эмо</w:t>
      </w:r>
      <w:r w:rsidRPr="004B7B17">
        <w:rPr>
          <w:rFonts w:ascii="Times New Roman" w:hAnsi="Times New Roman" w:cs="Times New Roman"/>
          <w:sz w:val="28"/>
          <w:szCs w:val="28"/>
        </w:rPr>
        <w:t>циями, перенапряжением физических и психических функций, деструкцией деятельности. Наиболее характерным психическим состоянием, развивающимся под влиянием указанных факторов, является психологический стре</w:t>
      </w:r>
      <w:r>
        <w:rPr>
          <w:rFonts w:ascii="Times New Roman" w:hAnsi="Times New Roman" w:cs="Times New Roman"/>
          <w:sz w:val="28"/>
          <w:szCs w:val="28"/>
        </w:rPr>
        <w:t>сс профессиональной природы. Ин</w:t>
      </w:r>
      <w:r w:rsidRPr="004B7B17">
        <w:rPr>
          <w:rFonts w:ascii="Times New Roman" w:hAnsi="Times New Roman" w:cs="Times New Roman"/>
          <w:sz w:val="28"/>
          <w:szCs w:val="28"/>
        </w:rPr>
        <w:t xml:space="preserve">формационно-когнитивные основания специфики современных видов профессиональной деятельности – операторской, творческой, управленческой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B7B17">
        <w:rPr>
          <w:rFonts w:ascii="Times New Roman" w:hAnsi="Times New Roman" w:cs="Times New Roman"/>
          <w:sz w:val="28"/>
          <w:szCs w:val="28"/>
        </w:rPr>
        <w:t>т. п. – определяют</w:t>
      </w:r>
      <w:r>
        <w:rPr>
          <w:rFonts w:ascii="Times New Roman" w:hAnsi="Times New Roman" w:cs="Times New Roman"/>
          <w:sz w:val="28"/>
          <w:szCs w:val="28"/>
        </w:rPr>
        <w:t xml:space="preserve"> необходимость рассматривать не</w:t>
      </w:r>
      <w:r w:rsidRPr="004B7B17">
        <w:rPr>
          <w:rFonts w:ascii="Times New Roman" w:hAnsi="Times New Roman" w:cs="Times New Roman"/>
          <w:sz w:val="28"/>
          <w:szCs w:val="28"/>
        </w:rPr>
        <w:t>которые особенности проявления</w:t>
      </w:r>
      <w:r>
        <w:rPr>
          <w:rFonts w:ascii="Times New Roman" w:hAnsi="Times New Roman" w:cs="Times New Roman"/>
          <w:sz w:val="28"/>
          <w:szCs w:val="28"/>
        </w:rPr>
        <w:t xml:space="preserve"> стресса в профессиональной дея</w:t>
      </w:r>
      <w:r w:rsidRPr="004B7B17">
        <w:rPr>
          <w:rFonts w:ascii="Times New Roman" w:hAnsi="Times New Roman" w:cs="Times New Roman"/>
          <w:sz w:val="28"/>
          <w:szCs w:val="28"/>
        </w:rPr>
        <w:t>тельности.</w:t>
      </w:r>
      <w:r>
        <w:rPr>
          <w:rFonts w:ascii="Times New Roman" w:hAnsi="Times New Roman" w:cs="Times New Roman"/>
          <w:sz w:val="28"/>
          <w:szCs w:val="28"/>
        </w:rPr>
        <w:br/>
      </w:r>
      <w:r w:rsidRPr="004B7B17">
        <w:rPr>
          <w:rFonts w:ascii="Times New Roman" w:hAnsi="Times New Roman" w:cs="Times New Roman"/>
          <w:sz w:val="28"/>
          <w:szCs w:val="28"/>
        </w:rPr>
        <w:t>Стресс является реакцией организма и пси</w:t>
      </w:r>
      <w:r>
        <w:rPr>
          <w:rFonts w:ascii="Times New Roman" w:hAnsi="Times New Roman" w:cs="Times New Roman"/>
          <w:sz w:val="28"/>
          <w:szCs w:val="28"/>
        </w:rPr>
        <w:t>хики не столько на фи</w:t>
      </w:r>
      <w:r w:rsidRPr="004B7B17">
        <w:rPr>
          <w:rFonts w:ascii="Times New Roman" w:hAnsi="Times New Roman" w:cs="Times New Roman"/>
          <w:sz w:val="28"/>
          <w:szCs w:val="28"/>
        </w:rPr>
        <w:t>зические свойства, факторы ситуации, сколько на особенности взаимодействия между личностью и окружающим миром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B7B17">
        <w:rPr>
          <w:rFonts w:ascii="Times New Roman" w:hAnsi="Times New Roman" w:cs="Times New Roman"/>
          <w:sz w:val="28"/>
          <w:szCs w:val="28"/>
        </w:rPr>
        <w:t>Это в наибольшей степ</w:t>
      </w:r>
      <w:r>
        <w:rPr>
          <w:rFonts w:ascii="Times New Roman" w:hAnsi="Times New Roman" w:cs="Times New Roman"/>
          <w:sz w:val="28"/>
          <w:szCs w:val="28"/>
        </w:rPr>
        <w:t xml:space="preserve">ени продукт наших когнитивных </w:t>
      </w:r>
      <w:r w:rsidRPr="004B7B17">
        <w:rPr>
          <w:rFonts w:ascii="Times New Roman" w:hAnsi="Times New Roman" w:cs="Times New Roman"/>
          <w:sz w:val="28"/>
          <w:szCs w:val="28"/>
        </w:rPr>
        <w:t xml:space="preserve">процессов, образа мыслей и оценки ситуации, знания собственных возможностей (ресурсов), степени обученности способам управления </w:t>
      </w:r>
      <w:r>
        <w:rPr>
          <w:rFonts w:ascii="Times New Roman" w:hAnsi="Times New Roman" w:cs="Times New Roman"/>
          <w:sz w:val="28"/>
          <w:szCs w:val="28"/>
        </w:rPr>
        <w:t>и стратегиям поведения, их адек</w:t>
      </w:r>
      <w:r w:rsidRPr="004B7B17">
        <w:rPr>
          <w:rFonts w:ascii="Times New Roman" w:hAnsi="Times New Roman" w:cs="Times New Roman"/>
          <w:sz w:val="28"/>
          <w:szCs w:val="28"/>
        </w:rPr>
        <w:t>ватному выбору. И в этом заложено понимание того, почему условия возникновения и характ</w:t>
      </w:r>
      <w:r w:rsidR="008524BB">
        <w:rPr>
          <w:rFonts w:ascii="Times New Roman" w:hAnsi="Times New Roman" w:cs="Times New Roman"/>
          <w:sz w:val="28"/>
          <w:szCs w:val="28"/>
        </w:rPr>
        <w:t xml:space="preserve">ер проявления стресса </w:t>
      </w:r>
      <w:r w:rsidRPr="004B7B17">
        <w:rPr>
          <w:rFonts w:ascii="Times New Roman" w:hAnsi="Times New Roman" w:cs="Times New Roman"/>
          <w:sz w:val="28"/>
          <w:szCs w:val="28"/>
        </w:rPr>
        <w:t>у одного человека не являются обязательно теми же для другого, а причины и признаки стресса у одного того же человека различаются в разных стрессогенных ситуациях.</w:t>
      </w:r>
    </w:p>
    <w:p w:rsidR="0034497A" w:rsidRDefault="004B7B17" w:rsidP="0034497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7B17">
        <w:rPr>
          <w:rFonts w:ascii="Times New Roman" w:hAnsi="Times New Roman" w:cs="Times New Roman"/>
          <w:sz w:val="28"/>
          <w:szCs w:val="28"/>
        </w:rPr>
        <w:t xml:space="preserve">Психологический стресс как </w:t>
      </w:r>
      <w:r>
        <w:rPr>
          <w:rFonts w:ascii="Times New Roman" w:hAnsi="Times New Roman" w:cs="Times New Roman"/>
          <w:sz w:val="28"/>
          <w:szCs w:val="28"/>
        </w:rPr>
        <w:t>особое психическое состояние яв</w:t>
      </w:r>
      <w:r w:rsidRPr="004B7B17">
        <w:rPr>
          <w:rFonts w:ascii="Times New Roman" w:hAnsi="Times New Roman" w:cs="Times New Roman"/>
          <w:sz w:val="28"/>
          <w:szCs w:val="28"/>
        </w:rPr>
        <w:t xml:space="preserve">ляется своеобразной формой </w:t>
      </w:r>
      <w:r>
        <w:rPr>
          <w:rFonts w:ascii="Times New Roman" w:hAnsi="Times New Roman" w:cs="Times New Roman"/>
          <w:sz w:val="28"/>
          <w:szCs w:val="28"/>
        </w:rPr>
        <w:t>отражения субъектом сложной экс</w:t>
      </w:r>
      <w:r w:rsidRPr="004B7B17">
        <w:rPr>
          <w:rFonts w:ascii="Times New Roman" w:hAnsi="Times New Roman" w:cs="Times New Roman"/>
          <w:sz w:val="28"/>
          <w:szCs w:val="28"/>
        </w:rPr>
        <w:t xml:space="preserve">тремальной ситуации, </w:t>
      </w:r>
      <w:r w:rsidRPr="004B7B17">
        <w:rPr>
          <w:rFonts w:ascii="Times New Roman" w:hAnsi="Times New Roman" w:cs="Times New Roman"/>
          <w:sz w:val="28"/>
          <w:szCs w:val="28"/>
        </w:rPr>
        <w:lastRenderedPageBreak/>
        <w:t>в кото</w:t>
      </w:r>
      <w:r>
        <w:rPr>
          <w:rFonts w:ascii="Times New Roman" w:hAnsi="Times New Roman" w:cs="Times New Roman"/>
          <w:sz w:val="28"/>
          <w:szCs w:val="28"/>
        </w:rPr>
        <w:t>рой он находится. Специфика пси</w:t>
      </w:r>
      <w:r w:rsidRPr="004B7B17">
        <w:rPr>
          <w:rFonts w:ascii="Times New Roman" w:hAnsi="Times New Roman" w:cs="Times New Roman"/>
          <w:sz w:val="28"/>
          <w:szCs w:val="28"/>
        </w:rPr>
        <w:t>хического отражения обусловливается, в частности, процессами деятельности, особенности которых (их субъективная значимость, интенсивность, длительность протекания и т. д.) в значительной степени определяется выбранн</w:t>
      </w:r>
      <w:r>
        <w:rPr>
          <w:rFonts w:ascii="Times New Roman" w:hAnsi="Times New Roman" w:cs="Times New Roman"/>
          <w:sz w:val="28"/>
          <w:szCs w:val="28"/>
        </w:rPr>
        <w:t>ыми или принятыми целями, дости</w:t>
      </w:r>
      <w:r w:rsidRPr="004B7B17">
        <w:rPr>
          <w:rFonts w:ascii="Times New Roman" w:hAnsi="Times New Roman" w:cs="Times New Roman"/>
          <w:sz w:val="28"/>
          <w:szCs w:val="28"/>
        </w:rPr>
        <w:t>жение которых побуждается содержанием мотивов деятельности.</w:t>
      </w:r>
      <w:r w:rsidR="008524BB">
        <w:rPr>
          <w:rFonts w:ascii="Times New Roman" w:hAnsi="Times New Roman" w:cs="Times New Roman"/>
          <w:sz w:val="28"/>
          <w:szCs w:val="28"/>
        </w:rPr>
        <w:t xml:space="preserve"> </w:t>
      </w:r>
      <w:r w:rsidR="00DF47DF">
        <w:rPr>
          <w:rFonts w:ascii="Times New Roman" w:hAnsi="Times New Roman" w:cs="Times New Roman"/>
          <w:sz w:val="28"/>
          <w:szCs w:val="28"/>
        </w:rPr>
        <w:t>П</w:t>
      </w:r>
      <w:r w:rsidRPr="004B7B17">
        <w:rPr>
          <w:rFonts w:ascii="Times New Roman" w:hAnsi="Times New Roman" w:cs="Times New Roman"/>
          <w:sz w:val="28"/>
          <w:szCs w:val="28"/>
        </w:rPr>
        <w:t>сихологический стре</w:t>
      </w:r>
      <w:r>
        <w:rPr>
          <w:rFonts w:ascii="Times New Roman" w:hAnsi="Times New Roman" w:cs="Times New Roman"/>
          <w:sz w:val="28"/>
          <w:szCs w:val="28"/>
        </w:rPr>
        <w:t>сс рассматривается как «функцио</w:t>
      </w:r>
      <w:r w:rsidRPr="004B7B17">
        <w:rPr>
          <w:rFonts w:ascii="Times New Roman" w:hAnsi="Times New Roman" w:cs="Times New Roman"/>
          <w:sz w:val="28"/>
          <w:szCs w:val="28"/>
        </w:rPr>
        <w:t>нальное, психическое состояние организма и психики, которое характеризуется существенны</w:t>
      </w:r>
      <w:r>
        <w:rPr>
          <w:rFonts w:ascii="Times New Roman" w:hAnsi="Times New Roman" w:cs="Times New Roman"/>
          <w:sz w:val="28"/>
          <w:szCs w:val="28"/>
        </w:rPr>
        <w:t>ми нарушениями субъективного со</w:t>
      </w:r>
      <w:r w:rsidRPr="004B7B17">
        <w:rPr>
          <w:rFonts w:ascii="Times New Roman" w:hAnsi="Times New Roman" w:cs="Times New Roman"/>
          <w:sz w:val="28"/>
          <w:szCs w:val="28"/>
        </w:rPr>
        <w:t>стояния, биохимического, физио</w:t>
      </w:r>
      <w:r>
        <w:rPr>
          <w:rFonts w:ascii="Times New Roman" w:hAnsi="Times New Roman" w:cs="Times New Roman"/>
          <w:sz w:val="28"/>
          <w:szCs w:val="28"/>
        </w:rPr>
        <w:t>логического, психического стату</w:t>
      </w:r>
      <w:r w:rsidRPr="004B7B17">
        <w:rPr>
          <w:rFonts w:ascii="Times New Roman" w:hAnsi="Times New Roman" w:cs="Times New Roman"/>
          <w:sz w:val="28"/>
          <w:szCs w:val="28"/>
        </w:rPr>
        <w:t>са и поведения человека в результате воздействия экстремальных факторов психогенной природы (угроза, опасность, сложн</w:t>
      </w:r>
      <w:r>
        <w:rPr>
          <w:rFonts w:ascii="Times New Roman" w:hAnsi="Times New Roman" w:cs="Times New Roman"/>
          <w:sz w:val="28"/>
          <w:szCs w:val="28"/>
        </w:rPr>
        <w:t>ость, вред</w:t>
      </w:r>
      <w:r w:rsidRPr="004B7B17">
        <w:rPr>
          <w:rFonts w:ascii="Times New Roman" w:hAnsi="Times New Roman" w:cs="Times New Roman"/>
          <w:sz w:val="28"/>
          <w:szCs w:val="28"/>
        </w:rPr>
        <w:t>ность условий жизни и деятельности)»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980B3E">
        <w:rPr>
          <w:rFonts w:ascii="Times New Roman" w:hAnsi="Times New Roman" w:cs="Times New Roman"/>
          <w:sz w:val="28"/>
          <w:szCs w:val="28"/>
        </w:rPr>
        <w:t xml:space="preserve"> </w:t>
      </w:r>
      <w:r w:rsidR="00DF47DF" w:rsidRPr="00DF47DF">
        <w:rPr>
          <w:rFonts w:ascii="Times New Roman" w:hAnsi="Times New Roman" w:cs="Times New Roman"/>
          <w:sz w:val="28"/>
          <w:szCs w:val="28"/>
        </w:rPr>
        <w:t>Предрасположенность субъекта к повышенной эм</w:t>
      </w:r>
      <w:r w:rsidR="00DF47DF">
        <w:rPr>
          <w:rFonts w:ascii="Times New Roman" w:hAnsi="Times New Roman" w:cs="Times New Roman"/>
          <w:sz w:val="28"/>
          <w:szCs w:val="28"/>
        </w:rPr>
        <w:t>оциональной возбудимости и реак</w:t>
      </w:r>
      <w:r w:rsidR="00DF47DF" w:rsidRPr="00DF47DF">
        <w:rPr>
          <w:rFonts w:ascii="Times New Roman" w:hAnsi="Times New Roman" w:cs="Times New Roman"/>
          <w:sz w:val="28"/>
          <w:szCs w:val="28"/>
        </w:rPr>
        <w:t>тивности проявляется у лиц с преобладанием «п</w:t>
      </w:r>
      <w:r w:rsidR="00355D5A">
        <w:rPr>
          <w:rFonts w:ascii="Times New Roman" w:hAnsi="Times New Roman" w:cs="Times New Roman"/>
          <w:sz w:val="28"/>
          <w:szCs w:val="28"/>
        </w:rPr>
        <w:t>е</w:t>
      </w:r>
      <w:r w:rsidR="00DF47DF" w:rsidRPr="00DF47DF">
        <w:rPr>
          <w:rFonts w:ascii="Times New Roman" w:hAnsi="Times New Roman" w:cs="Times New Roman"/>
          <w:sz w:val="28"/>
          <w:szCs w:val="28"/>
        </w:rPr>
        <w:t>ссимистического объяснительного стиля» и негативной направленности самооценки здоровья и самочувствия. Данный</w:t>
      </w:r>
      <w:r w:rsidR="00DF47DF">
        <w:rPr>
          <w:rFonts w:ascii="Times New Roman" w:hAnsi="Times New Roman" w:cs="Times New Roman"/>
          <w:sz w:val="28"/>
          <w:szCs w:val="28"/>
        </w:rPr>
        <w:t xml:space="preserve"> уровень регуляции психологичес</w:t>
      </w:r>
      <w:r w:rsidR="00DF47DF" w:rsidRPr="00DF47DF">
        <w:rPr>
          <w:rFonts w:ascii="Times New Roman" w:hAnsi="Times New Roman" w:cs="Times New Roman"/>
          <w:sz w:val="28"/>
          <w:szCs w:val="28"/>
        </w:rPr>
        <w:t xml:space="preserve">кого стресса обусловливается </w:t>
      </w:r>
      <w:r w:rsidR="00DF47DF">
        <w:rPr>
          <w:rFonts w:ascii="Times New Roman" w:hAnsi="Times New Roman" w:cs="Times New Roman"/>
          <w:sz w:val="28"/>
          <w:szCs w:val="28"/>
        </w:rPr>
        <w:t>активационными процессами, кото</w:t>
      </w:r>
      <w:r w:rsidR="00DF47DF" w:rsidRPr="00DF47DF">
        <w:rPr>
          <w:rFonts w:ascii="Times New Roman" w:hAnsi="Times New Roman" w:cs="Times New Roman"/>
          <w:sz w:val="28"/>
          <w:szCs w:val="28"/>
        </w:rPr>
        <w:t>рые формируют личностное отражение, проявление когнитивной системы развития этого психического состояния.</w:t>
      </w:r>
    </w:p>
    <w:p w:rsidR="000C66DD" w:rsidRDefault="0034497A" w:rsidP="0034497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497A">
        <w:rPr>
          <w:rFonts w:ascii="Times New Roman" w:hAnsi="Times New Roman" w:cs="Times New Roman"/>
          <w:sz w:val="28"/>
          <w:szCs w:val="28"/>
        </w:rPr>
        <w:t>Следует различать объективно наблюдаемые и регистрируемые ресурсоподобные свойства процесса в преобразовании информации и ресурсы как гипотетическую</w:t>
      </w:r>
      <w:r>
        <w:rPr>
          <w:rFonts w:ascii="Times New Roman" w:hAnsi="Times New Roman" w:cs="Times New Roman"/>
          <w:sz w:val="28"/>
          <w:szCs w:val="28"/>
        </w:rPr>
        <w:t xml:space="preserve"> переменную, вводимую для объяс</w:t>
      </w:r>
      <w:r w:rsidRPr="0034497A">
        <w:rPr>
          <w:rFonts w:ascii="Times New Roman" w:hAnsi="Times New Roman" w:cs="Times New Roman"/>
          <w:sz w:val="28"/>
          <w:szCs w:val="28"/>
        </w:rPr>
        <w:t>нения этих свойств. Для обозн</w:t>
      </w:r>
      <w:r>
        <w:rPr>
          <w:rFonts w:ascii="Times New Roman" w:hAnsi="Times New Roman" w:cs="Times New Roman"/>
          <w:sz w:val="28"/>
          <w:szCs w:val="28"/>
        </w:rPr>
        <w:t>ачения данной переменной исполь</w:t>
      </w:r>
      <w:r w:rsidRPr="0034497A">
        <w:rPr>
          <w:rFonts w:ascii="Times New Roman" w:hAnsi="Times New Roman" w:cs="Times New Roman"/>
          <w:sz w:val="28"/>
          <w:szCs w:val="28"/>
        </w:rPr>
        <w:t>зовались различные термины: внимание, мощность, уси</w:t>
      </w:r>
      <w:r>
        <w:rPr>
          <w:rFonts w:ascii="Times New Roman" w:hAnsi="Times New Roman" w:cs="Times New Roman"/>
          <w:sz w:val="28"/>
          <w:szCs w:val="28"/>
        </w:rPr>
        <w:t>лие и, на</w:t>
      </w:r>
      <w:r w:rsidRPr="0034497A">
        <w:rPr>
          <w:rFonts w:ascii="Times New Roman" w:hAnsi="Times New Roman" w:cs="Times New Roman"/>
          <w:sz w:val="28"/>
          <w:szCs w:val="28"/>
        </w:rPr>
        <w:t>конец, ресурсы. Вопрос о том, что скрывается за гипотетической переменной «ресурсы», каков ее онтологический статус,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497A">
        <w:rPr>
          <w:rFonts w:ascii="Times New Roman" w:hAnsi="Times New Roman" w:cs="Times New Roman"/>
          <w:sz w:val="28"/>
          <w:szCs w:val="28"/>
        </w:rPr>
        <w:t>центральным с теоретической точки зрения. Первый вариант ответа на этот вопрос имплицитно подразумевает, что за понятием</w:t>
      </w:r>
      <w:r>
        <w:rPr>
          <w:rFonts w:ascii="Times New Roman" w:hAnsi="Times New Roman" w:cs="Times New Roman"/>
          <w:sz w:val="28"/>
          <w:szCs w:val="28"/>
        </w:rPr>
        <w:t xml:space="preserve"> «ресур</w:t>
      </w:r>
      <w:r w:rsidRPr="0034497A">
        <w:rPr>
          <w:rFonts w:ascii="Times New Roman" w:hAnsi="Times New Roman" w:cs="Times New Roman"/>
          <w:sz w:val="28"/>
          <w:szCs w:val="28"/>
        </w:rPr>
        <w:t>сы» скрывается вполне определенное объективно регистрируемое материальное явление (напр</w:t>
      </w:r>
      <w:r>
        <w:rPr>
          <w:rFonts w:ascii="Times New Roman" w:hAnsi="Times New Roman" w:cs="Times New Roman"/>
          <w:sz w:val="28"/>
          <w:szCs w:val="28"/>
        </w:rPr>
        <w:t>имер, активирующая функция рети</w:t>
      </w:r>
      <w:r w:rsidRPr="0034497A">
        <w:rPr>
          <w:rFonts w:ascii="Times New Roman" w:hAnsi="Times New Roman" w:cs="Times New Roman"/>
          <w:sz w:val="28"/>
          <w:szCs w:val="28"/>
        </w:rPr>
        <w:t>кулярной формации, изменение кровотока, процессы метаболизма гликопротеина в мозгу и т. д.). Др</w:t>
      </w:r>
      <w:r>
        <w:rPr>
          <w:rFonts w:ascii="Times New Roman" w:hAnsi="Times New Roman" w:cs="Times New Roman"/>
          <w:sz w:val="28"/>
          <w:szCs w:val="28"/>
        </w:rPr>
        <w:t>угой вариант ответа связан с по</w:t>
      </w:r>
      <w:r w:rsidRPr="0034497A">
        <w:rPr>
          <w:rFonts w:ascii="Times New Roman" w:hAnsi="Times New Roman" w:cs="Times New Roman"/>
          <w:sz w:val="28"/>
          <w:szCs w:val="28"/>
        </w:rPr>
        <w:t xml:space="preserve">ниманием ресурсов как именно </w:t>
      </w:r>
      <w:r>
        <w:rPr>
          <w:rFonts w:ascii="Times New Roman" w:hAnsi="Times New Roman" w:cs="Times New Roman"/>
          <w:sz w:val="28"/>
          <w:szCs w:val="28"/>
        </w:rPr>
        <w:t xml:space="preserve">теоретического </w:t>
      </w:r>
      <w:r>
        <w:rPr>
          <w:rFonts w:ascii="Times New Roman" w:hAnsi="Times New Roman" w:cs="Times New Roman"/>
          <w:sz w:val="28"/>
          <w:szCs w:val="28"/>
        </w:rPr>
        <w:lastRenderedPageBreak/>
        <w:t>конструкта, отра</w:t>
      </w:r>
      <w:r w:rsidRPr="0034497A">
        <w:rPr>
          <w:rFonts w:ascii="Times New Roman" w:hAnsi="Times New Roman" w:cs="Times New Roman"/>
          <w:sz w:val="28"/>
          <w:szCs w:val="28"/>
        </w:rPr>
        <w:t>жающем некоторое системное (т. е. идеальное) качество, присущее системе обработки информации или энергии и характеризующем ее свойство ограниченности и распределяемости средств обработки информации и метаболизма веществ в организме; выделение этого объективно существующего, хот</w:t>
      </w:r>
      <w:r>
        <w:rPr>
          <w:rFonts w:ascii="Times New Roman" w:hAnsi="Times New Roman" w:cs="Times New Roman"/>
          <w:sz w:val="28"/>
          <w:szCs w:val="28"/>
        </w:rPr>
        <w:t>я и идеального качества позволя</w:t>
      </w:r>
      <w:r w:rsidRPr="0034497A">
        <w:rPr>
          <w:rFonts w:ascii="Times New Roman" w:hAnsi="Times New Roman" w:cs="Times New Roman"/>
          <w:sz w:val="28"/>
          <w:szCs w:val="28"/>
        </w:rPr>
        <w:t xml:space="preserve">ет подойти к принципиальной возможности оценивать, например, количественную меру «вовлечения» различных средств обработки информации в решаемую задачу, </w:t>
      </w:r>
      <w:r>
        <w:rPr>
          <w:rFonts w:ascii="Times New Roman" w:hAnsi="Times New Roman" w:cs="Times New Roman"/>
          <w:sz w:val="28"/>
          <w:szCs w:val="28"/>
        </w:rPr>
        <w:br/>
      </w:r>
      <w:r w:rsidRPr="0034497A">
        <w:rPr>
          <w:rFonts w:ascii="Times New Roman" w:hAnsi="Times New Roman" w:cs="Times New Roman"/>
          <w:sz w:val="28"/>
          <w:szCs w:val="28"/>
        </w:rPr>
        <w:t>т. е. определять информационную загрузку человека.</w:t>
      </w:r>
      <w:r w:rsidR="00F83101" w:rsidRPr="004E340D">
        <w:rPr>
          <w:rFonts w:ascii="Times New Roman" w:hAnsi="Times New Roman" w:cs="Times New Roman"/>
          <w:sz w:val="28"/>
          <w:szCs w:val="28"/>
        </w:rPr>
        <w:br/>
      </w:r>
      <w:r w:rsidR="000C66DD">
        <w:rPr>
          <w:rFonts w:ascii="Times New Roman" w:hAnsi="Times New Roman" w:cs="Times New Roman"/>
          <w:sz w:val="28"/>
          <w:szCs w:val="28"/>
        </w:rPr>
        <w:t>Третий вариант п</w:t>
      </w:r>
      <w:r w:rsidR="00EB0F68">
        <w:rPr>
          <w:rFonts w:ascii="Times New Roman" w:hAnsi="Times New Roman" w:cs="Times New Roman"/>
          <w:sz w:val="28"/>
          <w:szCs w:val="28"/>
        </w:rPr>
        <w:t xml:space="preserve">од ресурсами </w:t>
      </w:r>
      <w:r w:rsidR="000C66DD">
        <w:rPr>
          <w:rFonts w:ascii="Times New Roman" w:hAnsi="Times New Roman" w:cs="Times New Roman"/>
          <w:sz w:val="28"/>
          <w:szCs w:val="28"/>
        </w:rPr>
        <w:t>подразумевает</w:t>
      </w:r>
      <w:r w:rsidR="00EB0F68" w:rsidRPr="00EB0F68">
        <w:rPr>
          <w:rFonts w:ascii="Times New Roman" w:hAnsi="Times New Roman" w:cs="Times New Roman"/>
          <w:sz w:val="28"/>
          <w:szCs w:val="28"/>
        </w:rPr>
        <w:t xml:space="preserve"> ресурсы регуляции, т. е. некоторый функциональный потенциал, обеспечивающий у</w:t>
      </w:r>
      <w:r w:rsidR="000C66DD">
        <w:rPr>
          <w:rFonts w:ascii="Times New Roman" w:hAnsi="Times New Roman" w:cs="Times New Roman"/>
          <w:sz w:val="28"/>
          <w:szCs w:val="28"/>
        </w:rPr>
        <w:t>стойчивый уровень выполнения вы</w:t>
      </w:r>
      <w:r w:rsidR="00EB0F68" w:rsidRPr="00EB0F68">
        <w:rPr>
          <w:rFonts w:ascii="Times New Roman" w:hAnsi="Times New Roman" w:cs="Times New Roman"/>
          <w:sz w:val="28"/>
          <w:szCs w:val="28"/>
        </w:rPr>
        <w:t>ходных показателей в течение определенного времени.</w:t>
      </w:r>
      <w:r w:rsidR="000C66DD">
        <w:rPr>
          <w:rFonts w:ascii="Times New Roman" w:hAnsi="Times New Roman" w:cs="Times New Roman"/>
          <w:sz w:val="28"/>
          <w:szCs w:val="28"/>
        </w:rPr>
        <w:t xml:space="preserve"> Сформулирован ряд по</w:t>
      </w:r>
      <w:r w:rsidR="00EB0F68" w:rsidRPr="00EB0F68">
        <w:rPr>
          <w:rFonts w:ascii="Times New Roman" w:hAnsi="Times New Roman" w:cs="Times New Roman"/>
          <w:sz w:val="28"/>
          <w:szCs w:val="28"/>
        </w:rPr>
        <w:t>стулатов концепции человеческих ресурсов:</w:t>
      </w:r>
    </w:p>
    <w:p w:rsidR="000C66DD" w:rsidRDefault="00EB0F68" w:rsidP="0034497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F68">
        <w:rPr>
          <w:rFonts w:ascii="Times New Roman" w:hAnsi="Times New Roman" w:cs="Times New Roman"/>
          <w:sz w:val="28"/>
          <w:szCs w:val="28"/>
        </w:rPr>
        <w:t>а) «человеческая система» в любой момент обладает определенным количеством возможностей по прео</w:t>
      </w:r>
      <w:r w:rsidR="000C66DD">
        <w:rPr>
          <w:rFonts w:ascii="Times New Roman" w:hAnsi="Times New Roman" w:cs="Times New Roman"/>
          <w:sz w:val="28"/>
          <w:szCs w:val="28"/>
        </w:rPr>
        <w:t>бразованию энергии и ин</w:t>
      </w:r>
      <w:r w:rsidRPr="00EB0F68">
        <w:rPr>
          <w:rFonts w:ascii="Times New Roman" w:hAnsi="Times New Roman" w:cs="Times New Roman"/>
          <w:sz w:val="28"/>
          <w:szCs w:val="28"/>
        </w:rPr>
        <w:t>формации, которые называются ресурсами;</w:t>
      </w:r>
    </w:p>
    <w:p w:rsidR="000C66DD" w:rsidRDefault="00EB0F68" w:rsidP="0034497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F68">
        <w:rPr>
          <w:rFonts w:ascii="Times New Roman" w:hAnsi="Times New Roman" w:cs="Times New Roman"/>
          <w:sz w:val="28"/>
          <w:szCs w:val="28"/>
        </w:rPr>
        <w:t>б) деятельность характеризуется количеством использованных ресурсов и адекватностью их применения;</w:t>
      </w:r>
    </w:p>
    <w:p w:rsidR="00F83101" w:rsidRDefault="00EB0F68" w:rsidP="0034497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F68">
        <w:rPr>
          <w:rFonts w:ascii="Times New Roman" w:hAnsi="Times New Roman" w:cs="Times New Roman"/>
          <w:sz w:val="28"/>
          <w:szCs w:val="28"/>
        </w:rPr>
        <w:t>в) трудовая задача в конкрет</w:t>
      </w:r>
      <w:r w:rsidR="000C66DD">
        <w:rPr>
          <w:rFonts w:ascii="Times New Roman" w:hAnsi="Times New Roman" w:cs="Times New Roman"/>
          <w:sz w:val="28"/>
          <w:szCs w:val="28"/>
        </w:rPr>
        <w:t>ный момент определяется для кон</w:t>
      </w:r>
      <w:r w:rsidRPr="00EB0F68">
        <w:rPr>
          <w:rFonts w:ascii="Times New Roman" w:hAnsi="Times New Roman" w:cs="Times New Roman"/>
          <w:sz w:val="28"/>
          <w:szCs w:val="28"/>
        </w:rPr>
        <w:t>кретного человека рядом параметров информации (качество и количество стимулов, кодиро</w:t>
      </w:r>
      <w:r w:rsidR="000C66DD">
        <w:rPr>
          <w:rFonts w:ascii="Times New Roman" w:hAnsi="Times New Roman" w:cs="Times New Roman"/>
          <w:sz w:val="28"/>
          <w:szCs w:val="28"/>
        </w:rPr>
        <w:t>вание, размещение и т. п.) и че</w:t>
      </w:r>
      <w:r w:rsidRPr="00EB0F68">
        <w:rPr>
          <w:rFonts w:ascii="Times New Roman" w:hAnsi="Times New Roman" w:cs="Times New Roman"/>
          <w:sz w:val="28"/>
          <w:szCs w:val="28"/>
        </w:rPr>
        <w:t>ловека (профессиональные способности, сложность, значимость и т. п.), соотношение которых</w:t>
      </w:r>
      <w:r w:rsidR="008524BB">
        <w:rPr>
          <w:rFonts w:ascii="Times New Roman" w:hAnsi="Times New Roman" w:cs="Times New Roman"/>
          <w:sz w:val="28"/>
          <w:szCs w:val="28"/>
        </w:rPr>
        <w:t xml:space="preserve"> обусловливает ресурсообеспечен</w:t>
      </w:r>
      <w:r w:rsidRPr="00EB0F68">
        <w:rPr>
          <w:rFonts w:ascii="Times New Roman" w:hAnsi="Times New Roman" w:cs="Times New Roman"/>
          <w:sz w:val="28"/>
          <w:szCs w:val="28"/>
        </w:rPr>
        <w:t>ность деятельности;</w:t>
      </w:r>
    </w:p>
    <w:p w:rsidR="008524BB" w:rsidRDefault="008524BB" w:rsidP="008524B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8524BB">
        <w:rPr>
          <w:rFonts w:ascii="Times New Roman" w:hAnsi="Times New Roman" w:cs="Times New Roman"/>
          <w:sz w:val="28"/>
          <w:szCs w:val="28"/>
        </w:rPr>
        <w:t>) функция деятельности характеризуется соотношением качества рабочей информации (как результата сопоставления условий выполнения задачи и возмож</w:t>
      </w:r>
      <w:r>
        <w:rPr>
          <w:rFonts w:ascii="Times New Roman" w:hAnsi="Times New Roman" w:cs="Times New Roman"/>
          <w:sz w:val="28"/>
          <w:szCs w:val="28"/>
        </w:rPr>
        <w:t>ностей субъекта) и величиной ре</w:t>
      </w:r>
      <w:r w:rsidRPr="008524BB">
        <w:rPr>
          <w:rFonts w:ascii="Times New Roman" w:hAnsi="Times New Roman" w:cs="Times New Roman"/>
          <w:sz w:val="28"/>
          <w:szCs w:val="28"/>
        </w:rPr>
        <w:t>сурсов.</w:t>
      </w:r>
    </w:p>
    <w:p w:rsidR="0055045A" w:rsidRDefault="008524BB" w:rsidP="0055045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524BB">
        <w:rPr>
          <w:rFonts w:ascii="Times New Roman" w:hAnsi="Times New Roman" w:cs="Times New Roman"/>
          <w:sz w:val="28"/>
          <w:szCs w:val="28"/>
        </w:rPr>
        <w:t>Проблема психологического стресса с позиции ресурсного подхода нашла отражение в его ресурсной модели, согласно которой стресс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8524BB">
        <w:rPr>
          <w:rFonts w:ascii="Times New Roman" w:hAnsi="Times New Roman" w:cs="Times New Roman"/>
          <w:sz w:val="28"/>
          <w:szCs w:val="28"/>
        </w:rPr>
        <w:t xml:space="preserve">озникает в результате реальной или воображаемой потери части ресурсов, которые </w:t>
      </w:r>
      <w:r w:rsidRPr="008524BB">
        <w:rPr>
          <w:rFonts w:ascii="Times New Roman" w:hAnsi="Times New Roman" w:cs="Times New Roman"/>
          <w:sz w:val="28"/>
          <w:szCs w:val="28"/>
        </w:rPr>
        <w:lastRenderedPageBreak/>
        <w:t>включают пов</w:t>
      </w:r>
      <w:r>
        <w:rPr>
          <w:rFonts w:ascii="Times New Roman" w:hAnsi="Times New Roman" w:cs="Times New Roman"/>
          <w:sz w:val="28"/>
          <w:szCs w:val="28"/>
        </w:rPr>
        <w:t>еденческую активность, психичес</w:t>
      </w:r>
      <w:r w:rsidRPr="008524BB">
        <w:rPr>
          <w:rFonts w:ascii="Times New Roman" w:hAnsi="Times New Roman" w:cs="Times New Roman"/>
          <w:sz w:val="28"/>
          <w:szCs w:val="28"/>
        </w:rPr>
        <w:t>кие, соматические, профессиональные возможности, личностные характеристики, вегета</w:t>
      </w:r>
      <w:r>
        <w:rPr>
          <w:rFonts w:ascii="Times New Roman" w:hAnsi="Times New Roman" w:cs="Times New Roman"/>
          <w:sz w:val="28"/>
          <w:szCs w:val="28"/>
        </w:rPr>
        <w:t>тивные и обменные процессы</w:t>
      </w:r>
      <w:r w:rsidRPr="008524BB">
        <w:rPr>
          <w:rFonts w:ascii="Times New Roman" w:hAnsi="Times New Roman" w:cs="Times New Roman"/>
          <w:sz w:val="28"/>
          <w:szCs w:val="28"/>
        </w:rPr>
        <w:t xml:space="preserve">. В ресурсной модели стресса привлекательной является принципиальная возможность оценить стресс через категорию потери, расхода ресурсов. </w:t>
      </w:r>
      <w:r w:rsidR="0055045A" w:rsidRPr="0055045A">
        <w:rPr>
          <w:rFonts w:ascii="Times New Roman" w:hAnsi="Times New Roman" w:cs="Times New Roman"/>
          <w:sz w:val="28"/>
          <w:szCs w:val="28"/>
        </w:rPr>
        <w:t>Особенности ресурсного обеспечения любой деятельности, в том числе по преодолению стресса,</w:t>
      </w:r>
      <w:r w:rsidR="0055045A">
        <w:rPr>
          <w:rFonts w:ascii="Times New Roman" w:hAnsi="Times New Roman" w:cs="Times New Roman"/>
          <w:sz w:val="28"/>
          <w:szCs w:val="28"/>
        </w:rPr>
        <w:t xml:space="preserve"> связаны с повышением или сниже</w:t>
      </w:r>
      <w:r w:rsidR="0055045A" w:rsidRPr="0055045A">
        <w:rPr>
          <w:rFonts w:ascii="Times New Roman" w:hAnsi="Times New Roman" w:cs="Times New Roman"/>
          <w:sz w:val="28"/>
          <w:szCs w:val="28"/>
        </w:rPr>
        <w:t>нием уровня активации функций организма и психики. Разные классы стрессогенных фактор</w:t>
      </w:r>
      <w:r w:rsidR="0055045A">
        <w:rPr>
          <w:rFonts w:ascii="Times New Roman" w:hAnsi="Times New Roman" w:cs="Times New Roman"/>
          <w:sz w:val="28"/>
          <w:szCs w:val="28"/>
        </w:rPr>
        <w:t>ов отражаются в системах неспец</w:t>
      </w:r>
      <w:r w:rsidR="0055045A" w:rsidRPr="0055045A">
        <w:rPr>
          <w:rFonts w:ascii="Times New Roman" w:hAnsi="Times New Roman" w:cs="Times New Roman"/>
          <w:sz w:val="28"/>
          <w:szCs w:val="28"/>
        </w:rPr>
        <w:t>ифической (тонической) и спец</w:t>
      </w:r>
      <w:r w:rsidR="0055045A">
        <w:rPr>
          <w:rFonts w:ascii="Times New Roman" w:hAnsi="Times New Roman" w:cs="Times New Roman"/>
          <w:sz w:val="28"/>
          <w:szCs w:val="28"/>
        </w:rPr>
        <w:t xml:space="preserve">ифической (фазической) активности. </w:t>
      </w:r>
      <w:r w:rsidR="0055045A" w:rsidRPr="0055045A">
        <w:rPr>
          <w:rFonts w:ascii="Times New Roman" w:hAnsi="Times New Roman" w:cs="Times New Roman"/>
          <w:sz w:val="28"/>
          <w:szCs w:val="28"/>
        </w:rPr>
        <w:t>В нормальных условиях обе системы ресурсного обеспечения работают по принципу взаимной компенсации (снижение активности одной системы ведет к повышению другой); при нарушении режима труда, сна и</w:t>
      </w:r>
      <w:r w:rsidR="0055045A">
        <w:rPr>
          <w:rFonts w:ascii="Times New Roman" w:hAnsi="Times New Roman" w:cs="Times New Roman"/>
          <w:sz w:val="28"/>
          <w:szCs w:val="28"/>
        </w:rPr>
        <w:t xml:space="preserve"> т. п. страдают процессы неспец</w:t>
      </w:r>
      <w:r w:rsidR="0055045A" w:rsidRPr="0055045A">
        <w:rPr>
          <w:rFonts w:ascii="Times New Roman" w:hAnsi="Times New Roman" w:cs="Times New Roman"/>
          <w:sz w:val="28"/>
          <w:szCs w:val="28"/>
        </w:rPr>
        <w:t>ифической активации, а при воздействии неблагоп</w:t>
      </w:r>
      <w:r w:rsidR="0055045A">
        <w:rPr>
          <w:rFonts w:ascii="Times New Roman" w:hAnsi="Times New Roman" w:cs="Times New Roman"/>
          <w:sz w:val="28"/>
          <w:szCs w:val="28"/>
        </w:rPr>
        <w:t>риятных фак</w:t>
      </w:r>
      <w:r w:rsidR="0055045A" w:rsidRPr="0055045A">
        <w:rPr>
          <w:rFonts w:ascii="Times New Roman" w:hAnsi="Times New Roman" w:cs="Times New Roman"/>
          <w:sz w:val="28"/>
          <w:szCs w:val="28"/>
        </w:rPr>
        <w:t>торов содержания и условий деятельности ухудшаются процессы специфической активации.</w:t>
      </w:r>
    </w:p>
    <w:p w:rsidR="00147198" w:rsidRDefault="00147198" w:rsidP="00147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Последствия стресса представл</w:t>
      </w:r>
      <w:r w:rsidR="003A35C0">
        <w:rPr>
          <w:rFonts w:ascii="Times New Roman" w:hAnsi="Times New Roman" w:cs="Times New Roman"/>
          <w:sz w:val="28"/>
          <w:szCs w:val="28"/>
        </w:rPr>
        <w:t xml:space="preserve">ены </w:t>
      </w:r>
      <w:r>
        <w:rPr>
          <w:rFonts w:ascii="Times New Roman" w:hAnsi="Times New Roman" w:cs="Times New Roman"/>
          <w:sz w:val="28"/>
          <w:szCs w:val="28"/>
        </w:rPr>
        <w:t>на схеме (Рисунок 1)</w:t>
      </w:r>
      <w:r w:rsidRPr="00147198">
        <w:rPr>
          <w:rFonts w:ascii="Times New Roman" w:hAnsi="Times New Roman" w:cs="Times New Roman"/>
          <w:sz w:val="28"/>
          <w:szCs w:val="28"/>
        </w:rPr>
        <w:t>:</w:t>
      </w:r>
    </w:p>
    <w:p w:rsidR="003A35C0" w:rsidRPr="00147198" w:rsidRDefault="003A35C0" w:rsidP="0014719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0E63FA" wp14:editId="351E38F9">
            <wp:extent cx="5486400" cy="3200400"/>
            <wp:effectExtent l="12700" t="38100" r="25400" b="3810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147198">
        <w:rPr>
          <w:rFonts w:ascii="Times New Roman" w:hAnsi="Times New Roman" w:cs="Times New Roman"/>
          <w:sz w:val="28"/>
          <w:szCs w:val="28"/>
        </w:rPr>
        <w:br/>
        <w:t>Рисунок 1 – Последствия стресса</w:t>
      </w:r>
      <w:r w:rsidR="00147198" w:rsidRPr="00147198">
        <w:rPr>
          <w:rFonts w:ascii="Times New Roman" w:hAnsi="Times New Roman" w:cs="Times New Roman"/>
          <w:sz w:val="28"/>
          <w:szCs w:val="28"/>
        </w:rPr>
        <w:br/>
      </w:r>
      <w:r w:rsidR="00147198" w:rsidRPr="00147198">
        <w:rPr>
          <w:rFonts w:ascii="Times New Roman" w:hAnsi="Times New Roman" w:cs="Times New Roman"/>
          <w:sz w:val="28"/>
          <w:szCs w:val="28"/>
        </w:rPr>
        <w:br/>
      </w:r>
    </w:p>
    <w:p w:rsidR="00224407" w:rsidRPr="00224407" w:rsidRDefault="00224407" w:rsidP="0055045A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24407">
        <w:rPr>
          <w:rFonts w:ascii="Times New Roman" w:hAnsi="Times New Roman" w:cs="Times New Roman"/>
          <w:b/>
          <w:sz w:val="28"/>
          <w:szCs w:val="28"/>
        </w:rPr>
        <w:lastRenderedPageBreak/>
        <w:t>1.2. Стресс в профессиональной деятельности</w:t>
      </w:r>
    </w:p>
    <w:p w:rsidR="00F83101" w:rsidRDefault="000610E5" w:rsidP="00F831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610E5">
        <w:rPr>
          <w:rFonts w:ascii="Times New Roman" w:hAnsi="Times New Roman" w:cs="Times New Roman"/>
          <w:sz w:val="28"/>
          <w:szCs w:val="28"/>
        </w:rPr>
        <w:t>Возникновение психологическог</w:t>
      </w:r>
      <w:r>
        <w:rPr>
          <w:rFonts w:ascii="Times New Roman" w:hAnsi="Times New Roman" w:cs="Times New Roman"/>
          <w:sz w:val="28"/>
          <w:szCs w:val="28"/>
        </w:rPr>
        <w:t>о стресса определяется воздейств</w:t>
      </w:r>
      <w:r w:rsidRPr="000610E5">
        <w:rPr>
          <w:rFonts w:ascii="Times New Roman" w:hAnsi="Times New Roman" w:cs="Times New Roman"/>
          <w:sz w:val="28"/>
          <w:szCs w:val="28"/>
        </w:rPr>
        <w:t>ием на человека экстремальны</w:t>
      </w:r>
      <w:r>
        <w:rPr>
          <w:rFonts w:ascii="Times New Roman" w:hAnsi="Times New Roman" w:cs="Times New Roman"/>
          <w:sz w:val="28"/>
          <w:szCs w:val="28"/>
        </w:rPr>
        <w:t>х факторов, связанных с содержа</w:t>
      </w:r>
      <w:r w:rsidRPr="000610E5">
        <w:rPr>
          <w:rFonts w:ascii="Times New Roman" w:hAnsi="Times New Roman" w:cs="Times New Roman"/>
          <w:sz w:val="28"/>
          <w:szCs w:val="28"/>
        </w:rPr>
        <w:t>нием, условиями, организацией профессиональной деятельности. Для развития стресса важным у</w:t>
      </w:r>
      <w:r>
        <w:rPr>
          <w:rFonts w:ascii="Times New Roman" w:hAnsi="Times New Roman" w:cs="Times New Roman"/>
          <w:sz w:val="28"/>
          <w:szCs w:val="28"/>
        </w:rPr>
        <w:t>словием является состояние моти</w:t>
      </w:r>
      <w:r w:rsidRPr="000610E5">
        <w:rPr>
          <w:rFonts w:ascii="Times New Roman" w:hAnsi="Times New Roman" w:cs="Times New Roman"/>
          <w:sz w:val="28"/>
          <w:szCs w:val="28"/>
        </w:rPr>
        <w:t>вационно-потребностной, эмоционально-волевой и когнитивной сферы субъекта труда, которые</w:t>
      </w:r>
      <w:r>
        <w:rPr>
          <w:rFonts w:ascii="Times New Roman" w:hAnsi="Times New Roman" w:cs="Times New Roman"/>
          <w:sz w:val="28"/>
          <w:szCs w:val="28"/>
        </w:rPr>
        <w:t xml:space="preserve"> обусловливают субъективную зна</w:t>
      </w:r>
      <w:r w:rsidRPr="000610E5">
        <w:rPr>
          <w:rFonts w:ascii="Times New Roman" w:hAnsi="Times New Roman" w:cs="Times New Roman"/>
          <w:sz w:val="28"/>
          <w:szCs w:val="28"/>
        </w:rPr>
        <w:t>чимость экстремальной ситуации, наличие готовности и</w:t>
      </w:r>
      <w:r>
        <w:rPr>
          <w:rFonts w:ascii="Times New Roman" w:hAnsi="Times New Roman" w:cs="Times New Roman"/>
          <w:sz w:val="28"/>
          <w:szCs w:val="28"/>
        </w:rPr>
        <w:t xml:space="preserve"> возмож</w:t>
      </w:r>
      <w:r w:rsidRPr="000610E5">
        <w:rPr>
          <w:rFonts w:ascii="Times New Roman" w:hAnsi="Times New Roman" w:cs="Times New Roman"/>
          <w:sz w:val="28"/>
          <w:szCs w:val="28"/>
        </w:rPr>
        <w:t>ности ее преодоления, способность выбора рациональной стратегии поведения в этих условиях и т. 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0610E5">
        <w:rPr>
          <w:rFonts w:ascii="Times New Roman" w:hAnsi="Times New Roman" w:cs="Times New Roman"/>
          <w:sz w:val="28"/>
          <w:szCs w:val="28"/>
        </w:rPr>
        <w:t>Экстремальные ситуации мо</w:t>
      </w:r>
      <w:r>
        <w:rPr>
          <w:rFonts w:ascii="Times New Roman" w:hAnsi="Times New Roman" w:cs="Times New Roman"/>
          <w:sz w:val="28"/>
          <w:szCs w:val="28"/>
        </w:rPr>
        <w:t>гут быть кратковременными, и то</w:t>
      </w:r>
      <w:r w:rsidRPr="000610E5">
        <w:rPr>
          <w:rFonts w:ascii="Times New Roman" w:hAnsi="Times New Roman" w:cs="Times New Roman"/>
          <w:sz w:val="28"/>
          <w:szCs w:val="28"/>
        </w:rPr>
        <w:t>гда актуализируются программы реагирования, которые в человеке всегда «наготове», и длительными, которые требуют адаптационной перестройки функциональных систем, иногда субъективно крайне неприятной, а подчас неблагопр</w:t>
      </w:r>
      <w:r>
        <w:rPr>
          <w:rFonts w:ascii="Times New Roman" w:hAnsi="Times New Roman" w:cs="Times New Roman"/>
          <w:sz w:val="28"/>
          <w:szCs w:val="28"/>
        </w:rPr>
        <w:t>иятной для здоровья. При кратко</w:t>
      </w:r>
      <w:r w:rsidRPr="000610E5">
        <w:rPr>
          <w:rFonts w:ascii="Times New Roman" w:hAnsi="Times New Roman" w:cs="Times New Roman"/>
          <w:sz w:val="28"/>
          <w:szCs w:val="28"/>
        </w:rPr>
        <w:t>временных сильных воздействиях</w:t>
      </w:r>
      <w:r>
        <w:rPr>
          <w:rFonts w:ascii="Times New Roman" w:hAnsi="Times New Roman" w:cs="Times New Roman"/>
          <w:sz w:val="28"/>
          <w:szCs w:val="28"/>
        </w:rPr>
        <w:t xml:space="preserve"> происходит интенсивное расходо</w:t>
      </w:r>
      <w:r w:rsidRPr="000610E5">
        <w:rPr>
          <w:rFonts w:ascii="Times New Roman" w:hAnsi="Times New Roman" w:cs="Times New Roman"/>
          <w:sz w:val="28"/>
          <w:szCs w:val="28"/>
        </w:rPr>
        <w:t>вание «поверхностных» адаптационных резервов.</w:t>
      </w:r>
      <w:r>
        <w:rPr>
          <w:rFonts w:ascii="Times New Roman" w:hAnsi="Times New Roman" w:cs="Times New Roman"/>
          <w:sz w:val="28"/>
          <w:szCs w:val="28"/>
        </w:rPr>
        <w:t xml:space="preserve"> Если этих резер</w:t>
      </w:r>
      <w:r w:rsidRPr="000610E5">
        <w:rPr>
          <w:rFonts w:ascii="Times New Roman" w:hAnsi="Times New Roman" w:cs="Times New Roman"/>
          <w:sz w:val="28"/>
          <w:szCs w:val="28"/>
        </w:rPr>
        <w:t xml:space="preserve">вов недостаточно для ответа на экстремальные требования среды, а темп мобилизации «глубоких» </w:t>
      </w:r>
      <w:r>
        <w:rPr>
          <w:rFonts w:ascii="Times New Roman" w:hAnsi="Times New Roman" w:cs="Times New Roman"/>
          <w:sz w:val="28"/>
          <w:szCs w:val="28"/>
        </w:rPr>
        <w:t>резервов недостаточен для возме</w:t>
      </w:r>
      <w:r w:rsidRPr="000610E5">
        <w:rPr>
          <w:rFonts w:ascii="Times New Roman" w:hAnsi="Times New Roman" w:cs="Times New Roman"/>
          <w:sz w:val="28"/>
          <w:szCs w:val="28"/>
        </w:rPr>
        <w:t>щения расходуемых адаптационных резервов, то человек может погибнуть при совершенно неизрасходованных «глубо</w:t>
      </w:r>
      <w:r>
        <w:rPr>
          <w:rFonts w:ascii="Times New Roman" w:hAnsi="Times New Roman" w:cs="Times New Roman"/>
          <w:sz w:val="28"/>
          <w:szCs w:val="28"/>
        </w:rPr>
        <w:t>ких» функ</w:t>
      </w:r>
      <w:r w:rsidRPr="000610E5">
        <w:rPr>
          <w:rFonts w:ascii="Times New Roman" w:hAnsi="Times New Roman" w:cs="Times New Roman"/>
          <w:sz w:val="28"/>
          <w:szCs w:val="28"/>
        </w:rPr>
        <w:t>циональных возможностях. Длительный стресс характеризуется постепенной мобилизацией и расходованием как «поверхностных» резервов, так и «глубоких» ресурсов.</w:t>
      </w:r>
    </w:p>
    <w:p w:rsidR="000610E5" w:rsidRDefault="000610E5" w:rsidP="00F831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610E5">
        <w:rPr>
          <w:rFonts w:ascii="Times New Roman" w:hAnsi="Times New Roman" w:cs="Times New Roman"/>
          <w:sz w:val="28"/>
          <w:szCs w:val="28"/>
        </w:rPr>
        <w:t>Психологический стресс может возникнуть при выполнении человеком продуктивной деятельности и является своеобразной формой отражения субъектом сложной ситуации, в которой он находится. Эта ситуация в цело</w:t>
      </w:r>
      <w:r>
        <w:rPr>
          <w:rFonts w:ascii="Times New Roman" w:hAnsi="Times New Roman" w:cs="Times New Roman"/>
          <w:sz w:val="28"/>
          <w:szCs w:val="28"/>
        </w:rPr>
        <w:t>м или ее отдельные элементы ста</w:t>
      </w:r>
      <w:r w:rsidRPr="000610E5">
        <w:rPr>
          <w:rFonts w:ascii="Times New Roman" w:hAnsi="Times New Roman" w:cs="Times New Roman"/>
          <w:sz w:val="28"/>
          <w:szCs w:val="28"/>
        </w:rPr>
        <w:t>новятся значимыми для человека, что и является предпосылкой для возникновения у него напряженности. Психологиче</w:t>
      </w:r>
      <w:r>
        <w:rPr>
          <w:rFonts w:ascii="Times New Roman" w:hAnsi="Times New Roman" w:cs="Times New Roman"/>
          <w:sz w:val="28"/>
          <w:szCs w:val="28"/>
        </w:rPr>
        <w:t>ская специ</w:t>
      </w:r>
      <w:r w:rsidRPr="000610E5">
        <w:rPr>
          <w:rFonts w:ascii="Times New Roman" w:hAnsi="Times New Roman" w:cs="Times New Roman"/>
          <w:sz w:val="28"/>
          <w:szCs w:val="28"/>
        </w:rPr>
        <w:t xml:space="preserve">фика состояния напряженности (стресса) зависит не только от силы внешних воздействий на человека, но и от личностного смысла цели деятельности, оценки ситуации, в которой он находится. </w:t>
      </w:r>
    </w:p>
    <w:p w:rsidR="00291355" w:rsidRDefault="00291355" w:rsidP="00F831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1355">
        <w:rPr>
          <w:rFonts w:ascii="Times New Roman" w:hAnsi="Times New Roman" w:cs="Times New Roman"/>
          <w:sz w:val="28"/>
          <w:szCs w:val="28"/>
        </w:rPr>
        <w:lastRenderedPageBreak/>
        <w:t>Причины возникновения профессионального стресса связаны с экстремальными воздействия</w:t>
      </w:r>
      <w:r>
        <w:rPr>
          <w:rFonts w:ascii="Times New Roman" w:hAnsi="Times New Roman" w:cs="Times New Roman"/>
          <w:sz w:val="28"/>
          <w:szCs w:val="28"/>
        </w:rPr>
        <w:t>ми, прежде всего, факторов рабо</w:t>
      </w:r>
      <w:r w:rsidRPr="00291355">
        <w:rPr>
          <w:rFonts w:ascii="Times New Roman" w:hAnsi="Times New Roman" w:cs="Times New Roman"/>
          <w:sz w:val="28"/>
          <w:szCs w:val="28"/>
        </w:rPr>
        <w:t>чего процесса, а также с влиянием организационных, социальных, экологических и технических о</w:t>
      </w:r>
      <w:r>
        <w:rPr>
          <w:rFonts w:ascii="Times New Roman" w:hAnsi="Times New Roman" w:cs="Times New Roman"/>
          <w:sz w:val="28"/>
          <w:szCs w:val="28"/>
        </w:rPr>
        <w:t>собенностей трудовой деятельнос</w:t>
      </w:r>
      <w:r w:rsidRPr="00291355">
        <w:rPr>
          <w:rFonts w:ascii="Times New Roman" w:hAnsi="Times New Roman" w:cs="Times New Roman"/>
          <w:sz w:val="28"/>
          <w:szCs w:val="28"/>
        </w:rPr>
        <w:t>ти. По механизмам развития профессиональный стресс человека можно отнести к категории психол</w:t>
      </w:r>
      <w:r>
        <w:rPr>
          <w:rFonts w:ascii="Times New Roman" w:hAnsi="Times New Roman" w:cs="Times New Roman"/>
          <w:sz w:val="28"/>
          <w:szCs w:val="28"/>
        </w:rPr>
        <w:t>огического стресса, в основе ко</w:t>
      </w:r>
      <w:r w:rsidRPr="00291355">
        <w:rPr>
          <w:rFonts w:ascii="Times New Roman" w:hAnsi="Times New Roman" w:cs="Times New Roman"/>
          <w:sz w:val="28"/>
          <w:szCs w:val="28"/>
        </w:rPr>
        <w:t>торого лежат нарушения информационно-когнитивных процессов регуляции деятельности. И в этой связи все те жизненные события, которые сопровождаются психи</w:t>
      </w:r>
      <w:r>
        <w:rPr>
          <w:rFonts w:ascii="Times New Roman" w:hAnsi="Times New Roman" w:cs="Times New Roman"/>
          <w:sz w:val="28"/>
          <w:szCs w:val="28"/>
        </w:rPr>
        <w:t>ческой напряженностью (независи</w:t>
      </w:r>
      <w:r w:rsidRPr="00291355">
        <w:rPr>
          <w:rFonts w:ascii="Times New Roman" w:hAnsi="Times New Roman" w:cs="Times New Roman"/>
          <w:sz w:val="28"/>
          <w:szCs w:val="28"/>
        </w:rPr>
        <w:t>мо от сферы жизнедеятельности человека), могут быть источником психологического стресса или оказывать влияние на его развитие в профессиональной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91355" w:rsidRDefault="00291355" w:rsidP="00F831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1355">
        <w:rPr>
          <w:rFonts w:ascii="Times New Roman" w:hAnsi="Times New Roman" w:cs="Times New Roman"/>
          <w:sz w:val="28"/>
          <w:szCs w:val="28"/>
        </w:rPr>
        <w:t xml:space="preserve">Анализ данных </w:t>
      </w:r>
      <w:r>
        <w:rPr>
          <w:rFonts w:ascii="Times New Roman" w:hAnsi="Times New Roman" w:cs="Times New Roman"/>
          <w:sz w:val="28"/>
          <w:szCs w:val="28"/>
        </w:rPr>
        <w:t>позволил</w:t>
      </w:r>
      <w:r w:rsidRPr="00291355">
        <w:rPr>
          <w:rFonts w:ascii="Times New Roman" w:hAnsi="Times New Roman" w:cs="Times New Roman"/>
          <w:sz w:val="28"/>
          <w:szCs w:val="28"/>
        </w:rPr>
        <w:t xml:space="preserve"> опр</w:t>
      </w:r>
      <w:r w:rsidR="002862F9">
        <w:rPr>
          <w:rFonts w:ascii="Times New Roman" w:hAnsi="Times New Roman" w:cs="Times New Roman"/>
          <w:sz w:val="28"/>
          <w:szCs w:val="28"/>
        </w:rPr>
        <w:t>еделить основные причины профес</w:t>
      </w:r>
      <w:r w:rsidRPr="00291355">
        <w:rPr>
          <w:rFonts w:ascii="Times New Roman" w:hAnsi="Times New Roman" w:cs="Times New Roman"/>
          <w:sz w:val="28"/>
          <w:szCs w:val="28"/>
        </w:rPr>
        <w:t xml:space="preserve">сионального стресса, связанные с неблагоприятным состоянием, экстремальными значениями </w:t>
      </w:r>
      <w:r>
        <w:rPr>
          <w:rFonts w:ascii="Times New Roman" w:hAnsi="Times New Roman" w:cs="Times New Roman"/>
          <w:sz w:val="28"/>
          <w:szCs w:val="28"/>
        </w:rPr>
        <w:t>факторов (компонентов) организа</w:t>
      </w:r>
      <w:r w:rsidRPr="00291355">
        <w:rPr>
          <w:rFonts w:ascii="Times New Roman" w:hAnsi="Times New Roman" w:cs="Times New Roman"/>
          <w:sz w:val="28"/>
          <w:szCs w:val="28"/>
        </w:rPr>
        <w:t>ции, содержания, средств и условий деятельности, их чрезмерным воздействием на конкретного чело</w:t>
      </w:r>
      <w:r>
        <w:rPr>
          <w:rFonts w:ascii="Times New Roman" w:hAnsi="Times New Roman" w:cs="Times New Roman"/>
          <w:sz w:val="28"/>
          <w:szCs w:val="28"/>
        </w:rPr>
        <w:t>века и несоответствием его функ</w:t>
      </w:r>
      <w:r w:rsidRPr="00291355">
        <w:rPr>
          <w:rFonts w:ascii="Times New Roman" w:hAnsi="Times New Roman" w:cs="Times New Roman"/>
          <w:sz w:val="28"/>
          <w:szCs w:val="28"/>
        </w:rPr>
        <w:t>циональных возможностей требованиям деятельности:</w:t>
      </w:r>
    </w:p>
    <w:p w:rsidR="00291355" w:rsidRDefault="00291355" w:rsidP="00F831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135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91355">
        <w:rPr>
          <w:rFonts w:ascii="Times New Roman" w:hAnsi="Times New Roman" w:cs="Times New Roman"/>
          <w:sz w:val="28"/>
          <w:szCs w:val="28"/>
        </w:rPr>
        <w:t xml:space="preserve"> Организационные характеристики – структура, управление, це-ли, резуль</w:t>
      </w:r>
      <w:r>
        <w:rPr>
          <w:rFonts w:ascii="Times New Roman" w:hAnsi="Times New Roman" w:cs="Times New Roman"/>
          <w:sz w:val="28"/>
          <w:szCs w:val="28"/>
        </w:rPr>
        <w:t>таты производственного процесса.</w:t>
      </w:r>
    </w:p>
    <w:p w:rsidR="00291355" w:rsidRDefault="00291355" w:rsidP="00F831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135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91355">
        <w:rPr>
          <w:rFonts w:ascii="Times New Roman" w:hAnsi="Times New Roman" w:cs="Times New Roman"/>
          <w:sz w:val="28"/>
          <w:szCs w:val="28"/>
        </w:rPr>
        <w:t xml:space="preserve"> Рабочие характеристики – сод</w:t>
      </w:r>
      <w:r>
        <w:rPr>
          <w:rFonts w:ascii="Times New Roman" w:hAnsi="Times New Roman" w:cs="Times New Roman"/>
          <w:sz w:val="28"/>
          <w:szCs w:val="28"/>
        </w:rPr>
        <w:t>ержание и средства работы, физи</w:t>
      </w:r>
      <w:r w:rsidRPr="00291355">
        <w:rPr>
          <w:rFonts w:ascii="Times New Roman" w:hAnsi="Times New Roman" w:cs="Times New Roman"/>
          <w:sz w:val="28"/>
          <w:szCs w:val="28"/>
        </w:rPr>
        <w:t>ко-химические, техниче</w:t>
      </w:r>
      <w:r>
        <w:rPr>
          <w:rFonts w:ascii="Times New Roman" w:hAnsi="Times New Roman" w:cs="Times New Roman"/>
          <w:sz w:val="28"/>
          <w:szCs w:val="28"/>
        </w:rPr>
        <w:t>ские и социальные условия труда.</w:t>
      </w:r>
    </w:p>
    <w:p w:rsidR="00291355" w:rsidRDefault="00291355" w:rsidP="00F831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13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91355">
        <w:rPr>
          <w:rFonts w:ascii="Times New Roman" w:hAnsi="Times New Roman" w:cs="Times New Roman"/>
          <w:sz w:val="28"/>
          <w:szCs w:val="28"/>
        </w:rPr>
        <w:t xml:space="preserve"> Индивидуальные характеристики – профессиональные (уровень знаний, навыков, умений, опыта, удовлетворенности работой), морально-нравственные качества, психологические качества (мотивация, профессиональные способности, психические со-стояния, когнитивные процес</w:t>
      </w:r>
      <w:r>
        <w:rPr>
          <w:rFonts w:ascii="Times New Roman" w:hAnsi="Times New Roman" w:cs="Times New Roman"/>
          <w:sz w:val="28"/>
          <w:szCs w:val="28"/>
        </w:rPr>
        <w:t>сы и др.), физиологические функции, физические качества.</w:t>
      </w:r>
    </w:p>
    <w:p w:rsidR="00291355" w:rsidRDefault="00291355" w:rsidP="00F831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1355">
        <w:rPr>
          <w:rFonts w:ascii="Times New Roman" w:hAnsi="Times New Roman" w:cs="Times New Roman"/>
          <w:sz w:val="28"/>
          <w:szCs w:val="28"/>
        </w:rPr>
        <w:lastRenderedPageBreak/>
        <w:t>На примере изучения информационного стресса человека-оператора установлено, что по роли в формировании стресса все его причины можно разделить на:</w:t>
      </w:r>
    </w:p>
    <w:p w:rsidR="002862F9" w:rsidRDefault="00291355" w:rsidP="002913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91355">
        <w:rPr>
          <w:rFonts w:ascii="Times New Roman" w:hAnsi="Times New Roman" w:cs="Times New Roman"/>
          <w:sz w:val="28"/>
          <w:szCs w:val="28"/>
        </w:rPr>
        <w:t>непосредственные, котор</w:t>
      </w:r>
      <w:r>
        <w:rPr>
          <w:rFonts w:ascii="Times New Roman" w:hAnsi="Times New Roman" w:cs="Times New Roman"/>
          <w:sz w:val="28"/>
          <w:szCs w:val="28"/>
        </w:rPr>
        <w:t>ые служат объективно неблагопри</w:t>
      </w:r>
      <w:r w:rsidRPr="00291355">
        <w:rPr>
          <w:rFonts w:ascii="Times New Roman" w:hAnsi="Times New Roman" w:cs="Times New Roman"/>
          <w:sz w:val="28"/>
          <w:szCs w:val="28"/>
        </w:rPr>
        <w:t>ятным фактором информационного взаимодействия человека и техники, источником экстре</w:t>
      </w:r>
      <w:r>
        <w:rPr>
          <w:rFonts w:ascii="Times New Roman" w:hAnsi="Times New Roman" w:cs="Times New Roman"/>
          <w:sz w:val="28"/>
          <w:szCs w:val="28"/>
        </w:rPr>
        <w:t>мальной рабочей нагрузки и «пус</w:t>
      </w:r>
      <w:r w:rsidRPr="00291355">
        <w:rPr>
          <w:rFonts w:ascii="Times New Roman" w:hAnsi="Times New Roman" w:cs="Times New Roman"/>
          <w:sz w:val="28"/>
          <w:szCs w:val="28"/>
        </w:rPr>
        <w:t>ковым моментом», начальным этапом развития ст</w:t>
      </w:r>
      <w:r>
        <w:rPr>
          <w:rFonts w:ascii="Times New Roman" w:hAnsi="Times New Roman" w:cs="Times New Roman"/>
          <w:sz w:val="28"/>
          <w:szCs w:val="28"/>
        </w:rPr>
        <w:t>ресса.</w:t>
      </w:r>
      <w:r>
        <w:rPr>
          <w:rFonts w:ascii="Times New Roman" w:hAnsi="Times New Roman" w:cs="Times New Roman"/>
          <w:sz w:val="28"/>
          <w:szCs w:val="28"/>
        </w:rPr>
        <w:br/>
      </w:r>
      <w:r w:rsidRPr="00291355">
        <w:rPr>
          <w:rFonts w:ascii="Times New Roman" w:hAnsi="Times New Roman" w:cs="Times New Roman"/>
          <w:sz w:val="28"/>
          <w:szCs w:val="28"/>
        </w:rPr>
        <w:t xml:space="preserve"> – главные, отражающие неб</w:t>
      </w:r>
      <w:r>
        <w:rPr>
          <w:rFonts w:ascii="Times New Roman" w:hAnsi="Times New Roman" w:cs="Times New Roman"/>
          <w:sz w:val="28"/>
          <w:szCs w:val="28"/>
        </w:rPr>
        <w:t>лагоприятные индивидуальные осо</w:t>
      </w:r>
      <w:r w:rsidRPr="00291355">
        <w:rPr>
          <w:rFonts w:ascii="Times New Roman" w:hAnsi="Times New Roman" w:cs="Times New Roman"/>
          <w:sz w:val="28"/>
          <w:szCs w:val="28"/>
        </w:rPr>
        <w:t>бенности субъекта деятельн</w:t>
      </w:r>
      <w:r>
        <w:rPr>
          <w:rFonts w:ascii="Times New Roman" w:hAnsi="Times New Roman" w:cs="Times New Roman"/>
          <w:sz w:val="28"/>
          <w:szCs w:val="28"/>
        </w:rPr>
        <w:t>ости, которые определяют возмож</w:t>
      </w:r>
      <w:r w:rsidRPr="00291355">
        <w:rPr>
          <w:rFonts w:ascii="Times New Roman" w:hAnsi="Times New Roman" w:cs="Times New Roman"/>
          <w:sz w:val="28"/>
          <w:szCs w:val="28"/>
        </w:rPr>
        <w:t>ности возникновения состояния стресса у конкретного человека, механизмы регуляции и спос</w:t>
      </w:r>
      <w:r>
        <w:rPr>
          <w:rFonts w:ascii="Times New Roman" w:hAnsi="Times New Roman" w:cs="Times New Roman"/>
          <w:sz w:val="28"/>
          <w:szCs w:val="28"/>
        </w:rPr>
        <w:t>обы преодоления этого состояния.</w:t>
      </w:r>
      <w:r>
        <w:rPr>
          <w:rFonts w:ascii="Times New Roman" w:hAnsi="Times New Roman" w:cs="Times New Roman"/>
          <w:sz w:val="28"/>
          <w:szCs w:val="28"/>
        </w:rPr>
        <w:br/>
      </w:r>
      <w:r w:rsidRPr="00291355">
        <w:rPr>
          <w:rFonts w:ascii="Times New Roman" w:hAnsi="Times New Roman" w:cs="Times New Roman"/>
          <w:sz w:val="28"/>
          <w:szCs w:val="28"/>
        </w:rPr>
        <w:t xml:space="preserve"> – сопутствующие, которые с</w:t>
      </w:r>
      <w:r>
        <w:rPr>
          <w:rFonts w:ascii="Times New Roman" w:hAnsi="Times New Roman" w:cs="Times New Roman"/>
          <w:sz w:val="28"/>
          <w:szCs w:val="28"/>
        </w:rPr>
        <w:t>пособствуют появлению и проявле</w:t>
      </w:r>
      <w:r w:rsidRPr="00291355">
        <w:rPr>
          <w:rFonts w:ascii="Times New Roman" w:hAnsi="Times New Roman" w:cs="Times New Roman"/>
          <w:sz w:val="28"/>
          <w:szCs w:val="28"/>
        </w:rPr>
        <w:t>нию непосредственных и главн</w:t>
      </w:r>
      <w:r>
        <w:rPr>
          <w:rFonts w:ascii="Times New Roman" w:hAnsi="Times New Roman" w:cs="Times New Roman"/>
          <w:sz w:val="28"/>
          <w:szCs w:val="28"/>
        </w:rPr>
        <w:t>ых причин стресса, а также пред</w:t>
      </w:r>
      <w:r w:rsidRPr="00291355">
        <w:rPr>
          <w:rFonts w:ascii="Times New Roman" w:hAnsi="Times New Roman" w:cs="Times New Roman"/>
          <w:sz w:val="28"/>
          <w:szCs w:val="28"/>
        </w:rPr>
        <w:t>располагают субъекта деятельности к развитию у него этого состояния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62F9" w:rsidRDefault="0025460C" w:rsidP="002862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Профессиональный стресс можно разделить на три группы</w:t>
      </w:r>
      <w:r w:rsidRPr="002546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рабочий стресс, производственный стре</w:t>
      </w:r>
      <w:r w:rsidR="009C711B">
        <w:rPr>
          <w:rFonts w:ascii="Times New Roman" w:hAnsi="Times New Roman" w:cs="Times New Roman"/>
          <w:sz w:val="28"/>
          <w:szCs w:val="28"/>
        </w:rPr>
        <w:t>сс, о</w:t>
      </w:r>
      <w:r w:rsidR="009C794F">
        <w:rPr>
          <w:rFonts w:ascii="Times New Roman" w:hAnsi="Times New Roman" w:cs="Times New Roman"/>
          <w:sz w:val="28"/>
          <w:szCs w:val="28"/>
        </w:rPr>
        <w:t>рганизационный стресс (Таблица 2</w:t>
      </w:r>
      <w:r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25460C" w:rsidTr="0025460C">
        <w:tc>
          <w:tcPr>
            <w:tcW w:w="3284" w:type="dxa"/>
          </w:tcPr>
          <w:p w:rsidR="0025460C" w:rsidRDefault="0025460C" w:rsidP="0025460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60C">
              <w:rPr>
                <w:rFonts w:ascii="Times New Roman" w:hAnsi="Times New Roman" w:cs="Times New Roman"/>
                <w:b/>
                <w:sz w:val="28"/>
                <w:szCs w:val="28"/>
              </w:rPr>
              <w:t>Рабочий стресс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02525">
              <w:rPr>
                <w:rFonts w:ascii="Times New Roman" w:hAnsi="Times New Roman" w:cs="Times New Roman"/>
                <w:sz w:val="24"/>
                <w:szCs w:val="28"/>
              </w:rPr>
              <w:t>возникает по причинам, связанным с условиями труда, организацией рабочего места</w:t>
            </w:r>
          </w:p>
        </w:tc>
        <w:tc>
          <w:tcPr>
            <w:tcW w:w="3285" w:type="dxa"/>
          </w:tcPr>
          <w:p w:rsidR="0025460C" w:rsidRDefault="0025460C" w:rsidP="0025460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60C">
              <w:rPr>
                <w:rFonts w:ascii="Times New Roman" w:hAnsi="Times New Roman" w:cs="Times New Roman"/>
                <w:b/>
                <w:sz w:val="28"/>
                <w:szCs w:val="28"/>
              </w:rPr>
              <w:t>Производственный стресс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02525">
              <w:rPr>
                <w:rFonts w:ascii="Times New Roman" w:hAnsi="Times New Roman" w:cs="Times New Roman"/>
                <w:sz w:val="24"/>
                <w:szCs w:val="28"/>
              </w:rPr>
              <w:t>связан с профессией, видом деятельности</w:t>
            </w:r>
          </w:p>
        </w:tc>
        <w:tc>
          <w:tcPr>
            <w:tcW w:w="3285" w:type="dxa"/>
          </w:tcPr>
          <w:p w:rsidR="0025460C" w:rsidRDefault="0025460C" w:rsidP="0025460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60C">
              <w:rPr>
                <w:rFonts w:ascii="Times New Roman" w:hAnsi="Times New Roman" w:cs="Times New Roman"/>
                <w:b/>
                <w:sz w:val="28"/>
                <w:szCs w:val="28"/>
              </w:rPr>
              <w:t>Организационный стресс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02525">
              <w:rPr>
                <w:rFonts w:ascii="Times New Roman" w:hAnsi="Times New Roman" w:cs="Times New Roman"/>
                <w:sz w:val="24"/>
                <w:szCs w:val="28"/>
              </w:rPr>
              <w:t>возникает вследствие негативного влияния на работника особенностей организации</w:t>
            </w:r>
          </w:p>
        </w:tc>
      </w:tr>
      <w:tr w:rsidR="0025460C" w:rsidTr="00302525">
        <w:trPr>
          <w:trHeight w:val="721"/>
        </w:trPr>
        <w:tc>
          <w:tcPr>
            <w:tcW w:w="3284" w:type="dxa"/>
          </w:tcPr>
          <w:p w:rsidR="0025460C" w:rsidRPr="00302525" w:rsidRDefault="0025460C" w:rsidP="003025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02525">
              <w:rPr>
                <w:rFonts w:ascii="Times New Roman" w:hAnsi="Times New Roman" w:cs="Times New Roman"/>
                <w:sz w:val="24"/>
                <w:szCs w:val="28"/>
              </w:rPr>
              <w:t>Микроклимат рабочего помещения</w:t>
            </w:r>
          </w:p>
        </w:tc>
        <w:tc>
          <w:tcPr>
            <w:tcW w:w="3285" w:type="dxa"/>
          </w:tcPr>
          <w:p w:rsidR="0025460C" w:rsidRPr="00302525" w:rsidRDefault="00302525" w:rsidP="003025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02525">
              <w:rPr>
                <w:rFonts w:ascii="Times New Roman" w:hAnsi="Times New Roman" w:cs="Times New Roman"/>
                <w:sz w:val="24"/>
                <w:szCs w:val="28"/>
              </w:rPr>
              <w:t>Ролевой статус (конфликт ролей, неопределенность)</w:t>
            </w:r>
          </w:p>
        </w:tc>
        <w:tc>
          <w:tcPr>
            <w:tcW w:w="3285" w:type="dxa"/>
          </w:tcPr>
          <w:p w:rsidR="0025460C" w:rsidRPr="00302525" w:rsidRDefault="00302525" w:rsidP="003025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02525">
              <w:rPr>
                <w:rFonts w:ascii="Times New Roman" w:hAnsi="Times New Roman" w:cs="Times New Roman"/>
                <w:sz w:val="24"/>
                <w:szCs w:val="28"/>
              </w:rPr>
              <w:t>Организационные изменения</w:t>
            </w:r>
          </w:p>
        </w:tc>
      </w:tr>
      <w:tr w:rsidR="0025460C" w:rsidTr="00302525">
        <w:tc>
          <w:tcPr>
            <w:tcW w:w="3284" w:type="dxa"/>
          </w:tcPr>
          <w:p w:rsidR="0025460C" w:rsidRPr="00302525" w:rsidRDefault="0025460C" w:rsidP="003025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02525">
              <w:rPr>
                <w:rFonts w:ascii="Times New Roman" w:hAnsi="Times New Roman" w:cs="Times New Roman"/>
                <w:sz w:val="24"/>
                <w:szCs w:val="28"/>
              </w:rPr>
              <w:t>Сверхурочные</w:t>
            </w:r>
          </w:p>
        </w:tc>
        <w:tc>
          <w:tcPr>
            <w:tcW w:w="3285" w:type="dxa"/>
          </w:tcPr>
          <w:p w:rsidR="0025460C" w:rsidRPr="00302525" w:rsidRDefault="00302525" w:rsidP="003025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02525">
              <w:rPr>
                <w:rFonts w:ascii="Times New Roman" w:hAnsi="Times New Roman" w:cs="Times New Roman"/>
                <w:sz w:val="24"/>
                <w:szCs w:val="28"/>
              </w:rPr>
              <w:t>Психологический климат в коллективе (межличност</w:t>
            </w:r>
            <w:r w:rsidR="009C711B">
              <w:rPr>
                <w:rFonts w:ascii="Times New Roman" w:hAnsi="Times New Roman" w:cs="Times New Roman"/>
                <w:sz w:val="24"/>
                <w:szCs w:val="28"/>
              </w:rPr>
              <w:t>н</w:t>
            </w:r>
            <w:r w:rsidRPr="00302525">
              <w:rPr>
                <w:rFonts w:ascii="Times New Roman" w:hAnsi="Times New Roman" w:cs="Times New Roman"/>
                <w:sz w:val="24"/>
                <w:szCs w:val="28"/>
              </w:rPr>
              <w:t>ые конфликты)</w:t>
            </w:r>
          </w:p>
        </w:tc>
        <w:tc>
          <w:tcPr>
            <w:tcW w:w="3285" w:type="dxa"/>
          </w:tcPr>
          <w:p w:rsidR="0025460C" w:rsidRPr="00302525" w:rsidRDefault="00302525" w:rsidP="003025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02525">
              <w:rPr>
                <w:rFonts w:ascii="Times New Roman" w:hAnsi="Times New Roman" w:cs="Times New Roman"/>
                <w:sz w:val="24"/>
                <w:szCs w:val="28"/>
              </w:rPr>
              <w:t>Управление организацией (стиль управления)</w:t>
            </w:r>
          </w:p>
        </w:tc>
      </w:tr>
      <w:tr w:rsidR="0025460C" w:rsidTr="00302525">
        <w:tc>
          <w:tcPr>
            <w:tcW w:w="3284" w:type="dxa"/>
          </w:tcPr>
          <w:p w:rsidR="0025460C" w:rsidRPr="00302525" w:rsidRDefault="0025460C" w:rsidP="003025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02525">
              <w:rPr>
                <w:rFonts w:ascii="Times New Roman" w:hAnsi="Times New Roman" w:cs="Times New Roman"/>
                <w:sz w:val="24"/>
                <w:szCs w:val="28"/>
              </w:rPr>
              <w:t>Однообразная работа</w:t>
            </w:r>
          </w:p>
        </w:tc>
        <w:tc>
          <w:tcPr>
            <w:tcW w:w="3285" w:type="dxa"/>
          </w:tcPr>
          <w:p w:rsidR="0025460C" w:rsidRPr="00302525" w:rsidRDefault="00302525" w:rsidP="003025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02525">
              <w:rPr>
                <w:rFonts w:ascii="Times New Roman" w:hAnsi="Times New Roman" w:cs="Times New Roman"/>
                <w:sz w:val="24"/>
                <w:szCs w:val="28"/>
              </w:rPr>
              <w:t>Социальная ответственность</w:t>
            </w:r>
          </w:p>
        </w:tc>
        <w:tc>
          <w:tcPr>
            <w:tcW w:w="3285" w:type="dxa"/>
          </w:tcPr>
          <w:p w:rsidR="0025460C" w:rsidRPr="00302525" w:rsidRDefault="00302525" w:rsidP="003025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02525">
              <w:rPr>
                <w:rFonts w:ascii="Times New Roman" w:hAnsi="Times New Roman" w:cs="Times New Roman"/>
                <w:sz w:val="24"/>
                <w:szCs w:val="28"/>
              </w:rPr>
              <w:t xml:space="preserve">Кадровая политика, продвижение по службе (слишком медленное или </w:t>
            </w:r>
            <w:r w:rsidRPr="00302525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быстрое)</w:t>
            </w:r>
          </w:p>
        </w:tc>
      </w:tr>
      <w:tr w:rsidR="0025460C" w:rsidTr="00302525">
        <w:tc>
          <w:tcPr>
            <w:tcW w:w="3284" w:type="dxa"/>
          </w:tcPr>
          <w:p w:rsidR="0025460C" w:rsidRPr="00302525" w:rsidRDefault="00302525" w:rsidP="003025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02525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Недостаточная загруженность работника</w:t>
            </w:r>
          </w:p>
        </w:tc>
        <w:tc>
          <w:tcPr>
            <w:tcW w:w="3285" w:type="dxa"/>
          </w:tcPr>
          <w:p w:rsidR="0025460C" w:rsidRPr="00302525" w:rsidRDefault="00302525" w:rsidP="003025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02525">
              <w:rPr>
                <w:rFonts w:ascii="Times New Roman" w:hAnsi="Times New Roman" w:cs="Times New Roman"/>
                <w:sz w:val="24"/>
                <w:szCs w:val="28"/>
              </w:rPr>
              <w:t>Профессиональный опыт, уровень знаний</w:t>
            </w:r>
          </w:p>
        </w:tc>
        <w:tc>
          <w:tcPr>
            <w:tcW w:w="3285" w:type="dxa"/>
          </w:tcPr>
          <w:p w:rsidR="0025460C" w:rsidRPr="00302525" w:rsidRDefault="00302525" w:rsidP="003025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02525">
              <w:rPr>
                <w:rFonts w:ascii="Times New Roman" w:hAnsi="Times New Roman" w:cs="Times New Roman"/>
                <w:sz w:val="24"/>
                <w:szCs w:val="28"/>
              </w:rPr>
              <w:t>Специализация и разделение труда</w:t>
            </w:r>
          </w:p>
        </w:tc>
      </w:tr>
      <w:tr w:rsidR="0025460C" w:rsidTr="00302525">
        <w:tc>
          <w:tcPr>
            <w:tcW w:w="3284" w:type="dxa"/>
          </w:tcPr>
          <w:p w:rsidR="0025460C" w:rsidRPr="00302525" w:rsidRDefault="00302525" w:rsidP="003025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02525">
              <w:rPr>
                <w:rFonts w:ascii="Times New Roman" w:hAnsi="Times New Roman" w:cs="Times New Roman"/>
                <w:sz w:val="24"/>
                <w:szCs w:val="28"/>
              </w:rPr>
              <w:t>Безопасность труда</w:t>
            </w:r>
          </w:p>
        </w:tc>
        <w:tc>
          <w:tcPr>
            <w:tcW w:w="3285" w:type="dxa"/>
          </w:tcPr>
          <w:p w:rsidR="0025460C" w:rsidRPr="00302525" w:rsidRDefault="00302525" w:rsidP="003025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02525">
              <w:rPr>
                <w:rFonts w:ascii="Times New Roman" w:hAnsi="Times New Roman" w:cs="Times New Roman"/>
                <w:sz w:val="24"/>
                <w:szCs w:val="28"/>
              </w:rPr>
              <w:t>Возможность проявления творческих способностей</w:t>
            </w:r>
          </w:p>
        </w:tc>
        <w:tc>
          <w:tcPr>
            <w:tcW w:w="3285" w:type="dxa"/>
          </w:tcPr>
          <w:p w:rsidR="0025460C" w:rsidRPr="00302525" w:rsidRDefault="00302525" w:rsidP="003025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02525">
              <w:rPr>
                <w:rFonts w:ascii="Times New Roman" w:hAnsi="Times New Roman" w:cs="Times New Roman"/>
                <w:sz w:val="24"/>
                <w:szCs w:val="28"/>
              </w:rPr>
              <w:t>Нарушение субординации, неправильная иерархия</w:t>
            </w:r>
          </w:p>
        </w:tc>
      </w:tr>
      <w:tr w:rsidR="0025460C" w:rsidTr="00302525">
        <w:tc>
          <w:tcPr>
            <w:tcW w:w="3284" w:type="dxa"/>
          </w:tcPr>
          <w:p w:rsidR="0025460C" w:rsidRPr="00302525" w:rsidRDefault="009C711B" w:rsidP="003025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Организация </w:t>
            </w:r>
            <w:r w:rsidR="00302525" w:rsidRPr="00302525">
              <w:rPr>
                <w:rFonts w:ascii="Times New Roman" w:hAnsi="Times New Roman" w:cs="Times New Roman"/>
                <w:sz w:val="24"/>
                <w:szCs w:val="28"/>
              </w:rPr>
              <w:t>рабочего места</w:t>
            </w:r>
          </w:p>
        </w:tc>
        <w:tc>
          <w:tcPr>
            <w:tcW w:w="3285" w:type="dxa"/>
          </w:tcPr>
          <w:p w:rsidR="0025460C" w:rsidRPr="00302525" w:rsidRDefault="0025460C" w:rsidP="003025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85" w:type="dxa"/>
          </w:tcPr>
          <w:p w:rsidR="0025460C" w:rsidRPr="00302525" w:rsidRDefault="00302525" w:rsidP="003025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02525">
              <w:rPr>
                <w:rFonts w:ascii="Times New Roman" w:hAnsi="Times New Roman" w:cs="Times New Roman"/>
                <w:sz w:val="24"/>
                <w:szCs w:val="28"/>
              </w:rPr>
              <w:t>Информационные потоки (</w:t>
            </w:r>
            <w:r w:rsidR="009C711B" w:rsidRPr="00302525">
              <w:rPr>
                <w:rFonts w:ascii="Times New Roman" w:hAnsi="Times New Roman" w:cs="Times New Roman"/>
                <w:sz w:val="24"/>
                <w:szCs w:val="28"/>
              </w:rPr>
              <w:t>не отлаженность</w:t>
            </w:r>
            <w:r w:rsidRPr="00302525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</w:tr>
    </w:tbl>
    <w:p w:rsidR="0025460C" w:rsidRDefault="009C794F" w:rsidP="009C71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="009C711B">
        <w:rPr>
          <w:rFonts w:ascii="Times New Roman" w:hAnsi="Times New Roman" w:cs="Times New Roman"/>
          <w:sz w:val="28"/>
          <w:szCs w:val="28"/>
        </w:rPr>
        <w:t xml:space="preserve"> – Профессиональные стрессы</w:t>
      </w:r>
    </w:p>
    <w:p w:rsidR="00355D5A" w:rsidRDefault="00282DE6" w:rsidP="00355D5A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82DE6">
        <w:rPr>
          <w:rFonts w:ascii="Times New Roman" w:hAnsi="Times New Roman" w:cs="Times New Roman"/>
          <w:b/>
          <w:sz w:val="28"/>
          <w:szCs w:val="28"/>
        </w:rPr>
        <w:t>1.3. Преодоление профессионального стресса</w:t>
      </w:r>
      <w:r w:rsidR="00355D5A">
        <w:rPr>
          <w:rFonts w:ascii="Times New Roman" w:hAnsi="Times New Roman" w:cs="Times New Roman"/>
          <w:b/>
          <w:sz w:val="28"/>
          <w:szCs w:val="28"/>
        </w:rPr>
        <w:t>.</w:t>
      </w:r>
    </w:p>
    <w:p w:rsidR="00282DE6" w:rsidRDefault="00355D5A" w:rsidP="00355D5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5D5A">
        <w:rPr>
          <w:rFonts w:ascii="Times New Roman" w:hAnsi="Times New Roman" w:cs="Times New Roman"/>
          <w:sz w:val="28"/>
          <w:szCs w:val="28"/>
        </w:rPr>
        <w:t>От того, как человек идентифицирует</w:t>
      </w:r>
      <w:r>
        <w:rPr>
          <w:rFonts w:ascii="Times New Roman" w:hAnsi="Times New Roman" w:cs="Times New Roman"/>
          <w:sz w:val="28"/>
          <w:szCs w:val="28"/>
        </w:rPr>
        <w:t xml:space="preserve"> себя с профессией: с точки зре</w:t>
      </w:r>
      <w:r w:rsidRPr="00355D5A">
        <w:rPr>
          <w:rFonts w:ascii="Times New Roman" w:hAnsi="Times New Roman" w:cs="Times New Roman"/>
          <w:sz w:val="28"/>
          <w:szCs w:val="28"/>
        </w:rPr>
        <w:t xml:space="preserve">ния работы или с точки зрения </w:t>
      </w:r>
      <w:r>
        <w:rPr>
          <w:rFonts w:ascii="Times New Roman" w:hAnsi="Times New Roman" w:cs="Times New Roman"/>
          <w:sz w:val="28"/>
          <w:szCs w:val="28"/>
        </w:rPr>
        <w:t>профессиональных занятий – зави</w:t>
      </w:r>
      <w:r w:rsidRPr="00355D5A">
        <w:rPr>
          <w:rFonts w:ascii="Times New Roman" w:hAnsi="Times New Roman" w:cs="Times New Roman"/>
          <w:sz w:val="28"/>
          <w:szCs w:val="28"/>
        </w:rPr>
        <w:t>сит и то, как он будет относиться к своей профессии. Если для врача, милиционера, учителя его профессия – работа, то он е</w:t>
      </w:r>
      <w:r>
        <w:rPr>
          <w:rFonts w:ascii="Times New Roman" w:hAnsi="Times New Roman" w:cs="Times New Roman"/>
          <w:sz w:val="28"/>
          <w:szCs w:val="28"/>
        </w:rPr>
        <w:t>е рассмат</w:t>
      </w:r>
      <w:r w:rsidRPr="00355D5A">
        <w:rPr>
          <w:rFonts w:ascii="Times New Roman" w:hAnsi="Times New Roman" w:cs="Times New Roman"/>
          <w:sz w:val="28"/>
          <w:szCs w:val="28"/>
        </w:rPr>
        <w:t xml:space="preserve">ривает преимущественно с позиции того, как за эту работу платят. Если же она для него – профессиональное занятие, то он оценивает ее, прежде всего, исходя из того, </w:t>
      </w:r>
      <w:r>
        <w:rPr>
          <w:rFonts w:ascii="Times New Roman" w:hAnsi="Times New Roman" w:cs="Times New Roman"/>
          <w:sz w:val="28"/>
          <w:szCs w:val="28"/>
        </w:rPr>
        <w:t>насколько это занятие соответст</w:t>
      </w:r>
      <w:r w:rsidRPr="00355D5A">
        <w:rPr>
          <w:rFonts w:ascii="Times New Roman" w:hAnsi="Times New Roman" w:cs="Times New Roman"/>
          <w:sz w:val="28"/>
          <w:szCs w:val="28"/>
        </w:rPr>
        <w:t>вует его способностям, склонностям души, удовлетво</w:t>
      </w:r>
      <w:r>
        <w:rPr>
          <w:rFonts w:ascii="Times New Roman" w:hAnsi="Times New Roman" w:cs="Times New Roman"/>
          <w:sz w:val="28"/>
          <w:szCs w:val="28"/>
        </w:rPr>
        <w:t>ряет его жиз</w:t>
      </w:r>
      <w:r w:rsidRPr="00355D5A">
        <w:rPr>
          <w:rFonts w:ascii="Times New Roman" w:hAnsi="Times New Roman" w:cs="Times New Roman"/>
          <w:sz w:val="28"/>
          <w:szCs w:val="28"/>
        </w:rPr>
        <w:t>ненные интересы, как его труд соотносится с социальной пользой.</w:t>
      </w:r>
    </w:p>
    <w:p w:rsidR="00355D5A" w:rsidRDefault="00355D5A" w:rsidP="00355D5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355D5A">
        <w:rPr>
          <w:rFonts w:ascii="Times New Roman" w:hAnsi="Times New Roman" w:cs="Times New Roman"/>
          <w:sz w:val="28"/>
          <w:szCs w:val="28"/>
        </w:rPr>
        <w:t xml:space="preserve">юди, </w:t>
      </w:r>
      <w:r>
        <w:rPr>
          <w:rFonts w:ascii="Times New Roman" w:hAnsi="Times New Roman" w:cs="Times New Roman"/>
          <w:sz w:val="28"/>
          <w:szCs w:val="28"/>
        </w:rPr>
        <w:t>пережившие любые радикальные из</w:t>
      </w:r>
      <w:r w:rsidRPr="00355D5A">
        <w:rPr>
          <w:rFonts w:ascii="Times New Roman" w:hAnsi="Times New Roman" w:cs="Times New Roman"/>
          <w:sz w:val="28"/>
          <w:szCs w:val="28"/>
        </w:rPr>
        <w:t xml:space="preserve">менения в своей жизни, проходят </w:t>
      </w:r>
      <w:r>
        <w:rPr>
          <w:rFonts w:ascii="Times New Roman" w:hAnsi="Times New Roman" w:cs="Times New Roman"/>
          <w:sz w:val="28"/>
          <w:szCs w:val="28"/>
        </w:rPr>
        <w:t>через процессы адаптации или ак</w:t>
      </w:r>
      <w:r w:rsidRPr="00355D5A">
        <w:rPr>
          <w:rFonts w:ascii="Times New Roman" w:hAnsi="Times New Roman" w:cs="Times New Roman"/>
          <w:sz w:val="28"/>
          <w:szCs w:val="28"/>
        </w:rPr>
        <w:t>комодации, типичные для культурного шока. «Глобализационный шок» по аналогии с «культурным шоком» служит профессионалу стимулом для переоценки идентичности и принуждает к выбору направления либо в сторону от мирового сообщества, либо к</w:t>
      </w:r>
      <w:r>
        <w:rPr>
          <w:rFonts w:ascii="Times New Roman" w:hAnsi="Times New Roman" w:cs="Times New Roman"/>
          <w:sz w:val="28"/>
          <w:szCs w:val="28"/>
        </w:rPr>
        <w:t xml:space="preserve"> интеграции с ним и поиску соот</w:t>
      </w:r>
      <w:r w:rsidRPr="00355D5A">
        <w:rPr>
          <w:rFonts w:ascii="Times New Roman" w:hAnsi="Times New Roman" w:cs="Times New Roman"/>
          <w:sz w:val="28"/>
          <w:szCs w:val="28"/>
        </w:rPr>
        <w:t>ветствующих механизмов социа</w:t>
      </w:r>
      <w:r>
        <w:rPr>
          <w:rFonts w:ascii="Times New Roman" w:hAnsi="Times New Roman" w:cs="Times New Roman"/>
          <w:sz w:val="28"/>
          <w:szCs w:val="28"/>
        </w:rPr>
        <w:t>льной адаптации. Негативные пси</w:t>
      </w:r>
      <w:r w:rsidRPr="00355D5A">
        <w:rPr>
          <w:rFonts w:ascii="Times New Roman" w:hAnsi="Times New Roman" w:cs="Times New Roman"/>
          <w:sz w:val="28"/>
          <w:szCs w:val="28"/>
        </w:rPr>
        <w:t>хологические последствия разнонаправленных глобализационных воздействий на профессионала, имеющие признаки «культурного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D5A">
        <w:rPr>
          <w:rFonts w:ascii="Times New Roman" w:hAnsi="Times New Roman" w:cs="Times New Roman"/>
          <w:sz w:val="28"/>
          <w:szCs w:val="28"/>
        </w:rPr>
        <w:t>шока» и «социального стресса»</w:t>
      </w:r>
      <w:r>
        <w:rPr>
          <w:rFonts w:ascii="Times New Roman" w:hAnsi="Times New Roman" w:cs="Times New Roman"/>
          <w:sz w:val="28"/>
          <w:szCs w:val="28"/>
        </w:rPr>
        <w:t>, сопровождаются нарастанием не</w:t>
      </w:r>
      <w:r w:rsidRPr="00355D5A">
        <w:rPr>
          <w:rFonts w:ascii="Times New Roman" w:hAnsi="Times New Roman" w:cs="Times New Roman"/>
          <w:sz w:val="28"/>
          <w:szCs w:val="28"/>
        </w:rPr>
        <w:t>определенности в ценностных ориентациях личности и снижением уровня социальной и професс</w:t>
      </w:r>
      <w:r>
        <w:rPr>
          <w:rFonts w:ascii="Times New Roman" w:hAnsi="Times New Roman" w:cs="Times New Roman"/>
          <w:sz w:val="28"/>
          <w:szCs w:val="28"/>
        </w:rPr>
        <w:t>иональной компетентности общест</w:t>
      </w:r>
      <w:r w:rsidRPr="00355D5A">
        <w:rPr>
          <w:rFonts w:ascii="Times New Roman" w:hAnsi="Times New Roman" w:cs="Times New Roman"/>
          <w:sz w:val="28"/>
          <w:szCs w:val="28"/>
        </w:rPr>
        <w:t>ва в целом. Самоощущение м</w:t>
      </w:r>
      <w:r>
        <w:rPr>
          <w:rFonts w:ascii="Times New Roman" w:hAnsi="Times New Roman" w:cs="Times New Roman"/>
          <w:sz w:val="28"/>
          <w:szCs w:val="28"/>
        </w:rPr>
        <w:t>ногочисленных групп профессиона</w:t>
      </w:r>
      <w:r w:rsidRPr="00355D5A">
        <w:rPr>
          <w:rFonts w:ascii="Times New Roman" w:hAnsi="Times New Roman" w:cs="Times New Roman"/>
          <w:sz w:val="28"/>
          <w:szCs w:val="28"/>
        </w:rPr>
        <w:t xml:space="preserve">лов как жертв </w:t>
      </w:r>
      <w:r w:rsidRPr="00355D5A">
        <w:rPr>
          <w:rFonts w:ascii="Times New Roman" w:hAnsi="Times New Roman" w:cs="Times New Roman"/>
          <w:sz w:val="28"/>
          <w:szCs w:val="28"/>
        </w:rPr>
        <w:lastRenderedPageBreak/>
        <w:t>реорганизационного произвола, приводит к утрате профессиональной идентичности и к появлению «вынужденных» профессиональных маргиналов</w:t>
      </w:r>
      <w:r>
        <w:rPr>
          <w:rFonts w:ascii="Times New Roman" w:hAnsi="Times New Roman" w:cs="Times New Roman"/>
          <w:sz w:val="28"/>
          <w:szCs w:val="28"/>
        </w:rPr>
        <w:t>. Диссонанс разных срезов созна</w:t>
      </w:r>
      <w:r w:rsidRPr="00355D5A">
        <w:rPr>
          <w:rFonts w:ascii="Times New Roman" w:hAnsi="Times New Roman" w:cs="Times New Roman"/>
          <w:sz w:val="28"/>
          <w:szCs w:val="28"/>
        </w:rPr>
        <w:t>ния профессионала служит питательной средой для укоренения идеологии антиглобализма, антирыночных настроений, особенно популярных среди представителей «отмирающих» профессий, на-растают и иррациональные тенденции в сознании, мировоззрении, поведении профессионалов.</w:t>
      </w:r>
    </w:p>
    <w:p w:rsidR="00355D5A" w:rsidRDefault="00355D5A" w:rsidP="00355D5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5D5A">
        <w:rPr>
          <w:rFonts w:ascii="Times New Roman" w:hAnsi="Times New Roman" w:cs="Times New Roman"/>
          <w:sz w:val="28"/>
          <w:szCs w:val="28"/>
        </w:rPr>
        <w:t>Поэтому основные этапы пер</w:t>
      </w:r>
      <w:r w:rsidR="00536DF8">
        <w:rPr>
          <w:rFonts w:ascii="Times New Roman" w:hAnsi="Times New Roman" w:cs="Times New Roman"/>
          <w:sz w:val="28"/>
          <w:szCs w:val="28"/>
        </w:rPr>
        <w:t>еживания культурного шока и опи</w:t>
      </w:r>
      <w:r w:rsidRPr="00355D5A">
        <w:rPr>
          <w:rFonts w:ascii="Times New Roman" w:hAnsi="Times New Roman" w:cs="Times New Roman"/>
          <w:sz w:val="28"/>
          <w:szCs w:val="28"/>
        </w:rPr>
        <w:t>санные разными авторами стратегии совладания с ним пригодны и для характеристики адаптационного поведения профессионалов в эпоху глобализации. Это, прежде всего, сохранение личностной целостности и профессиональн</w:t>
      </w:r>
      <w:r w:rsidR="00536DF8">
        <w:rPr>
          <w:rFonts w:ascii="Times New Roman" w:hAnsi="Times New Roman" w:cs="Times New Roman"/>
          <w:sz w:val="28"/>
          <w:szCs w:val="28"/>
        </w:rPr>
        <w:t>ой идентичности, понимание пере</w:t>
      </w:r>
      <w:r w:rsidRPr="00355D5A">
        <w:rPr>
          <w:rFonts w:ascii="Times New Roman" w:hAnsi="Times New Roman" w:cs="Times New Roman"/>
          <w:sz w:val="28"/>
          <w:szCs w:val="28"/>
        </w:rPr>
        <w:t>живаемых ущемлений как нормального явления в условиях перемен, согласие с неизбежностью затра</w:t>
      </w:r>
      <w:r w:rsidR="00536DF8">
        <w:rPr>
          <w:rFonts w:ascii="Times New Roman" w:hAnsi="Times New Roman" w:cs="Times New Roman"/>
          <w:sz w:val="28"/>
          <w:szCs w:val="28"/>
        </w:rPr>
        <w:t>т определенного времени для при</w:t>
      </w:r>
      <w:r w:rsidRPr="00355D5A">
        <w:rPr>
          <w:rFonts w:ascii="Times New Roman" w:hAnsi="Times New Roman" w:cs="Times New Roman"/>
          <w:sz w:val="28"/>
          <w:szCs w:val="28"/>
        </w:rPr>
        <w:t>мирения нового со старым, осознание необходимости прилагать усилия и разрабатывать конкретные мероприятия для успешного завершения адаптационного периода.</w:t>
      </w:r>
    </w:p>
    <w:p w:rsidR="00536DF8" w:rsidRDefault="00536DF8" w:rsidP="00536D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36DF8">
        <w:rPr>
          <w:rFonts w:ascii="Times New Roman" w:hAnsi="Times New Roman" w:cs="Times New Roman"/>
          <w:sz w:val="28"/>
          <w:szCs w:val="28"/>
        </w:rPr>
        <w:t xml:space="preserve">овладающее </w:t>
      </w:r>
      <w:r>
        <w:rPr>
          <w:rFonts w:ascii="Times New Roman" w:hAnsi="Times New Roman" w:cs="Times New Roman"/>
          <w:sz w:val="28"/>
          <w:szCs w:val="28"/>
        </w:rPr>
        <w:t>поведение профессионала рассмат</w:t>
      </w:r>
      <w:r w:rsidRPr="00536DF8">
        <w:rPr>
          <w:rFonts w:ascii="Times New Roman" w:hAnsi="Times New Roman" w:cs="Times New Roman"/>
          <w:sz w:val="28"/>
          <w:szCs w:val="28"/>
        </w:rPr>
        <w:t>ривается нами как адаптационная функция произвольного субъекта,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6DF8">
        <w:rPr>
          <w:rFonts w:ascii="Times New Roman" w:hAnsi="Times New Roman" w:cs="Times New Roman"/>
          <w:sz w:val="28"/>
          <w:szCs w:val="28"/>
        </w:rPr>
        <w:t>направленная на преодоление</w:t>
      </w:r>
      <w:r>
        <w:rPr>
          <w:rFonts w:ascii="Times New Roman" w:hAnsi="Times New Roman" w:cs="Times New Roman"/>
          <w:sz w:val="28"/>
          <w:szCs w:val="28"/>
        </w:rPr>
        <w:t xml:space="preserve"> социогенных кризисов профессио</w:t>
      </w:r>
      <w:r w:rsidRPr="00536DF8">
        <w:rPr>
          <w:rFonts w:ascii="Times New Roman" w:hAnsi="Times New Roman" w:cs="Times New Roman"/>
          <w:sz w:val="28"/>
          <w:szCs w:val="28"/>
        </w:rPr>
        <w:t>нальной идентичности, вызванных качественными изменения-ми отношений профессионала в контексте общецивилизационных стандартов социальной адекватности и безопасности профессий. Основной психологический конфликт этого этапа связан с наличием одновременно существующих разнонаправленных тенденций в про-фессиональной сфере. С одной стороны, происходит маргинализация профессионалов как следствие изменений в отраслевой структуре и социальном статусе профессий. С другой стороны, наблюдается рост социальной потр</w:t>
      </w:r>
      <w:r>
        <w:rPr>
          <w:rFonts w:ascii="Times New Roman" w:hAnsi="Times New Roman" w:cs="Times New Roman"/>
          <w:sz w:val="28"/>
          <w:szCs w:val="28"/>
        </w:rPr>
        <w:t>ебности в профессиональных услугах на уров</w:t>
      </w:r>
      <w:r w:rsidRPr="00536DF8">
        <w:rPr>
          <w:rFonts w:ascii="Times New Roman" w:hAnsi="Times New Roman" w:cs="Times New Roman"/>
          <w:sz w:val="28"/>
          <w:szCs w:val="28"/>
        </w:rPr>
        <w:t xml:space="preserve">не мировых стандартов и усиление индивидуальных устремлений к высоким достижениям в профессиональном труде как средству самореализации, повышению </w:t>
      </w:r>
      <w:r w:rsidRPr="00536DF8">
        <w:rPr>
          <w:rFonts w:ascii="Times New Roman" w:hAnsi="Times New Roman" w:cs="Times New Roman"/>
          <w:sz w:val="28"/>
          <w:szCs w:val="28"/>
        </w:rPr>
        <w:lastRenderedPageBreak/>
        <w:t>материального благосост</w:t>
      </w:r>
      <w:r>
        <w:rPr>
          <w:rFonts w:ascii="Times New Roman" w:hAnsi="Times New Roman" w:cs="Times New Roman"/>
          <w:sz w:val="28"/>
          <w:szCs w:val="28"/>
        </w:rPr>
        <w:t>ояния и со</w:t>
      </w:r>
      <w:r w:rsidRPr="00536DF8">
        <w:rPr>
          <w:rFonts w:ascii="Times New Roman" w:hAnsi="Times New Roman" w:cs="Times New Roman"/>
          <w:sz w:val="28"/>
          <w:szCs w:val="28"/>
        </w:rPr>
        <w:t>циального статуса.</w:t>
      </w:r>
      <w:r>
        <w:rPr>
          <w:rFonts w:ascii="Times New Roman" w:hAnsi="Times New Roman" w:cs="Times New Roman"/>
          <w:sz w:val="28"/>
          <w:szCs w:val="28"/>
        </w:rPr>
        <w:br/>
      </w:r>
      <w:r w:rsidRPr="00536DF8">
        <w:rPr>
          <w:rFonts w:ascii="Times New Roman" w:hAnsi="Times New Roman" w:cs="Times New Roman"/>
          <w:sz w:val="28"/>
          <w:szCs w:val="28"/>
        </w:rPr>
        <w:t>В субъективном плане этот конфликт переживается как кризис профессиональной идентичности, а в поведенческом выступает в форме психологического сопротивления изменениям как самого субъекта труда, так и потребителей его профессиональных услуг в тех случаях, когда эти услуги все менее отвечают социальному назначению профессии. Менталь</w:t>
      </w:r>
      <w:r>
        <w:rPr>
          <w:rFonts w:ascii="Times New Roman" w:hAnsi="Times New Roman" w:cs="Times New Roman"/>
          <w:sz w:val="28"/>
          <w:szCs w:val="28"/>
        </w:rPr>
        <w:t>ной основой сопротивления глоба</w:t>
      </w:r>
      <w:r w:rsidRPr="00536DF8">
        <w:rPr>
          <w:rFonts w:ascii="Times New Roman" w:hAnsi="Times New Roman" w:cs="Times New Roman"/>
          <w:sz w:val="28"/>
          <w:szCs w:val="28"/>
        </w:rPr>
        <w:t>лизации служит формируемая субъектом концепция враждебности социальной среды, в которой он находится и которая отторгается им тем более, чем меньше он сам участвует в ее создании.</w:t>
      </w:r>
    </w:p>
    <w:p w:rsidR="00536DF8" w:rsidRDefault="00536DF8" w:rsidP="00536D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6DF8">
        <w:rPr>
          <w:rFonts w:ascii="Times New Roman" w:hAnsi="Times New Roman" w:cs="Times New Roman"/>
          <w:sz w:val="28"/>
          <w:szCs w:val="28"/>
        </w:rPr>
        <w:t>Типичные формы психолог</w:t>
      </w:r>
      <w:r>
        <w:rPr>
          <w:rFonts w:ascii="Times New Roman" w:hAnsi="Times New Roman" w:cs="Times New Roman"/>
          <w:sz w:val="28"/>
          <w:szCs w:val="28"/>
        </w:rPr>
        <w:t>ического сопротивления изменени</w:t>
      </w:r>
      <w:r w:rsidRPr="00536DF8">
        <w:rPr>
          <w:rFonts w:ascii="Times New Roman" w:hAnsi="Times New Roman" w:cs="Times New Roman"/>
          <w:sz w:val="28"/>
          <w:szCs w:val="28"/>
        </w:rPr>
        <w:t>ям в профессиональной сфере: уход (реальный или виртуальный), пассивное сопротивление (имитация деятельности или саботаж), активное противодействие (поп</w:t>
      </w:r>
      <w:r>
        <w:rPr>
          <w:rFonts w:ascii="Times New Roman" w:hAnsi="Times New Roman" w:cs="Times New Roman"/>
          <w:sz w:val="28"/>
          <w:szCs w:val="28"/>
        </w:rPr>
        <w:t>ытка повлиять на враждебную сре</w:t>
      </w:r>
      <w:r w:rsidRPr="00536DF8">
        <w:rPr>
          <w:rFonts w:ascii="Times New Roman" w:hAnsi="Times New Roman" w:cs="Times New Roman"/>
          <w:sz w:val="28"/>
          <w:szCs w:val="28"/>
        </w:rPr>
        <w:t>ду), деструктивная адаптация (</w:t>
      </w:r>
      <w:r>
        <w:rPr>
          <w:rFonts w:ascii="Times New Roman" w:hAnsi="Times New Roman" w:cs="Times New Roman"/>
          <w:sz w:val="28"/>
          <w:szCs w:val="28"/>
        </w:rPr>
        <w:t>рассогласование структуры притя</w:t>
      </w:r>
      <w:r w:rsidRPr="00536DF8">
        <w:rPr>
          <w:rFonts w:ascii="Times New Roman" w:hAnsi="Times New Roman" w:cs="Times New Roman"/>
          <w:sz w:val="28"/>
          <w:szCs w:val="28"/>
        </w:rPr>
        <w:t>заний и мотивационно-потребностной сферы). В этом контексте негативное влияния глобализации рассматривается нами не только как угроза профессиональной и</w:t>
      </w:r>
      <w:r>
        <w:rPr>
          <w:rFonts w:ascii="Times New Roman" w:hAnsi="Times New Roman" w:cs="Times New Roman"/>
          <w:sz w:val="28"/>
          <w:szCs w:val="28"/>
        </w:rPr>
        <w:t>дентичности, но и как фактор по</w:t>
      </w:r>
      <w:r w:rsidRPr="00536DF8">
        <w:rPr>
          <w:rFonts w:ascii="Times New Roman" w:hAnsi="Times New Roman" w:cs="Times New Roman"/>
          <w:sz w:val="28"/>
          <w:szCs w:val="28"/>
        </w:rPr>
        <w:t>явления новых и актуализации старых психологических барьеров, имеющих две стороны: боязнь утраты привычного и страх перед неизвестным, а совладание – как преодоление психологических барьеров и коррекция профессиональной идентичности.</w:t>
      </w:r>
      <w:r>
        <w:rPr>
          <w:rFonts w:ascii="Times New Roman" w:hAnsi="Times New Roman" w:cs="Times New Roman"/>
          <w:sz w:val="28"/>
          <w:szCs w:val="28"/>
        </w:rPr>
        <w:br/>
      </w:r>
      <w:r w:rsidRPr="00536DF8">
        <w:rPr>
          <w:rFonts w:ascii="Times New Roman" w:hAnsi="Times New Roman" w:cs="Times New Roman"/>
          <w:sz w:val="28"/>
          <w:szCs w:val="28"/>
        </w:rPr>
        <w:t>Антиподом феномену «сопро</w:t>
      </w:r>
      <w:r>
        <w:rPr>
          <w:rFonts w:ascii="Times New Roman" w:hAnsi="Times New Roman" w:cs="Times New Roman"/>
          <w:sz w:val="28"/>
          <w:szCs w:val="28"/>
        </w:rPr>
        <w:t>тивления изменениям» служит дру</w:t>
      </w:r>
      <w:r w:rsidRPr="00536DF8">
        <w:rPr>
          <w:rFonts w:ascii="Times New Roman" w:hAnsi="Times New Roman" w:cs="Times New Roman"/>
          <w:sz w:val="28"/>
          <w:szCs w:val="28"/>
        </w:rPr>
        <w:t>гой феномен, описанный в литературе как «творческое разрушение», лежащее в основе принятия нововведений и проявления личной инициативы. Универсальный механизм воздействия «</w:t>
      </w:r>
      <w:r>
        <w:rPr>
          <w:rFonts w:ascii="Times New Roman" w:hAnsi="Times New Roman" w:cs="Times New Roman"/>
          <w:sz w:val="28"/>
          <w:szCs w:val="28"/>
        </w:rPr>
        <w:t>творческо</w:t>
      </w:r>
      <w:r w:rsidRPr="00536DF8">
        <w:rPr>
          <w:rFonts w:ascii="Times New Roman" w:hAnsi="Times New Roman" w:cs="Times New Roman"/>
          <w:sz w:val="28"/>
          <w:szCs w:val="28"/>
        </w:rPr>
        <w:t>го разрушения» на любой психологический барьер состоит в 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6DF8">
        <w:rPr>
          <w:rFonts w:ascii="Times New Roman" w:hAnsi="Times New Roman" w:cs="Times New Roman"/>
          <w:sz w:val="28"/>
          <w:szCs w:val="28"/>
        </w:rPr>
        <w:t xml:space="preserve">что элемент «разрушения» направлен на «страх утраты старого», а элемент «творчества» снимает </w:t>
      </w:r>
      <w:r>
        <w:rPr>
          <w:rFonts w:ascii="Times New Roman" w:hAnsi="Times New Roman" w:cs="Times New Roman"/>
          <w:sz w:val="28"/>
          <w:szCs w:val="28"/>
        </w:rPr>
        <w:t>«страх принятия нового». В зави</w:t>
      </w:r>
      <w:r w:rsidRPr="00536DF8">
        <w:rPr>
          <w:rFonts w:ascii="Times New Roman" w:hAnsi="Times New Roman" w:cs="Times New Roman"/>
          <w:sz w:val="28"/>
          <w:szCs w:val="28"/>
        </w:rPr>
        <w:t>симости от того, какой из этих элементов преобладает, метод</w:t>
      </w:r>
      <w:r w:rsidR="00E00A72">
        <w:rPr>
          <w:rFonts w:ascii="Times New Roman" w:hAnsi="Times New Roman" w:cs="Times New Roman"/>
          <w:sz w:val="28"/>
          <w:szCs w:val="28"/>
        </w:rPr>
        <w:t>ы воз</w:t>
      </w:r>
      <w:r w:rsidRPr="00536DF8">
        <w:rPr>
          <w:rFonts w:ascii="Times New Roman" w:hAnsi="Times New Roman" w:cs="Times New Roman"/>
          <w:sz w:val="28"/>
          <w:szCs w:val="28"/>
        </w:rPr>
        <w:t>действия на барьеры могут быть антагонистические (когда снятие барьера достигается путем ра</w:t>
      </w:r>
      <w:r>
        <w:rPr>
          <w:rFonts w:ascii="Times New Roman" w:hAnsi="Times New Roman" w:cs="Times New Roman"/>
          <w:sz w:val="28"/>
          <w:szCs w:val="28"/>
        </w:rPr>
        <w:t>зрушения механизмов «защиты ста</w:t>
      </w:r>
      <w:r w:rsidRPr="00536DF8">
        <w:rPr>
          <w:rFonts w:ascii="Times New Roman" w:hAnsi="Times New Roman" w:cs="Times New Roman"/>
          <w:sz w:val="28"/>
          <w:szCs w:val="28"/>
        </w:rPr>
        <w:t xml:space="preserve">рого») и неантагонистические, </w:t>
      </w:r>
      <w:r w:rsidRPr="00536DF8">
        <w:rPr>
          <w:rFonts w:ascii="Times New Roman" w:hAnsi="Times New Roman" w:cs="Times New Roman"/>
          <w:sz w:val="28"/>
          <w:szCs w:val="28"/>
        </w:rPr>
        <w:lastRenderedPageBreak/>
        <w:t>адаптивные методы преодоления психологических барьеров пу</w:t>
      </w:r>
      <w:r>
        <w:rPr>
          <w:rFonts w:ascii="Times New Roman" w:hAnsi="Times New Roman" w:cs="Times New Roman"/>
          <w:sz w:val="28"/>
          <w:szCs w:val="28"/>
        </w:rPr>
        <w:t>тем их нейтрализации или приспо</w:t>
      </w:r>
      <w:r w:rsidRPr="00536DF8">
        <w:rPr>
          <w:rFonts w:ascii="Times New Roman" w:hAnsi="Times New Roman" w:cs="Times New Roman"/>
          <w:sz w:val="28"/>
          <w:szCs w:val="28"/>
        </w:rPr>
        <w:t>собления к среде.</w:t>
      </w:r>
    </w:p>
    <w:p w:rsidR="00E00A72" w:rsidRDefault="00E00A72" w:rsidP="00536D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0A72">
        <w:rPr>
          <w:rFonts w:ascii="Times New Roman" w:hAnsi="Times New Roman" w:cs="Times New Roman"/>
          <w:sz w:val="28"/>
          <w:szCs w:val="28"/>
        </w:rPr>
        <w:t>Конструктивная адаптаци</w:t>
      </w:r>
      <w:r>
        <w:rPr>
          <w:rFonts w:ascii="Times New Roman" w:hAnsi="Times New Roman" w:cs="Times New Roman"/>
          <w:sz w:val="28"/>
          <w:szCs w:val="28"/>
        </w:rPr>
        <w:t>я как форма совладающего поведе</w:t>
      </w:r>
      <w:r w:rsidRPr="00E00A72">
        <w:rPr>
          <w:rFonts w:ascii="Times New Roman" w:hAnsi="Times New Roman" w:cs="Times New Roman"/>
          <w:sz w:val="28"/>
          <w:szCs w:val="28"/>
        </w:rPr>
        <w:t>ния в неблагоприятной социальной среде предполагает наличие взвешенного сочетания индивидуальных притязаний и социальной целесообразности в действиях пр</w:t>
      </w:r>
      <w:r>
        <w:rPr>
          <w:rFonts w:ascii="Times New Roman" w:hAnsi="Times New Roman" w:cs="Times New Roman"/>
          <w:sz w:val="28"/>
          <w:szCs w:val="28"/>
        </w:rPr>
        <w:t>офессионалов. Поскольку совлада</w:t>
      </w:r>
      <w:r w:rsidRPr="00E00A72">
        <w:rPr>
          <w:rFonts w:ascii="Times New Roman" w:hAnsi="Times New Roman" w:cs="Times New Roman"/>
          <w:sz w:val="28"/>
          <w:szCs w:val="28"/>
        </w:rPr>
        <w:t>ние – это функция произвольного субъекта, оно в принципе не может быть приспособлением личности к среде только как одностороннее усвоение ее норм и ценностей. Условно в этом процессе в Я субъекта присутствует отражение потребностей среды, т. е. отраженное Мы. Но в то же время конструктивн</w:t>
      </w:r>
      <w:r>
        <w:rPr>
          <w:rFonts w:ascii="Times New Roman" w:hAnsi="Times New Roman" w:cs="Times New Roman"/>
          <w:sz w:val="28"/>
          <w:szCs w:val="28"/>
        </w:rPr>
        <w:t>ая адаптация невозможна без при</w:t>
      </w:r>
      <w:r w:rsidRPr="00E00A72">
        <w:rPr>
          <w:rFonts w:ascii="Times New Roman" w:hAnsi="Times New Roman" w:cs="Times New Roman"/>
          <w:sz w:val="28"/>
          <w:szCs w:val="28"/>
        </w:rPr>
        <w:t>сутствия в самой социальной сре</w:t>
      </w:r>
      <w:r>
        <w:rPr>
          <w:rFonts w:ascii="Times New Roman" w:hAnsi="Times New Roman" w:cs="Times New Roman"/>
          <w:sz w:val="28"/>
          <w:szCs w:val="28"/>
        </w:rPr>
        <w:t>де необходимого диапазона вариа</w:t>
      </w:r>
      <w:r w:rsidRPr="00E00A72">
        <w:rPr>
          <w:rFonts w:ascii="Times New Roman" w:hAnsi="Times New Roman" w:cs="Times New Roman"/>
          <w:sz w:val="28"/>
          <w:szCs w:val="28"/>
        </w:rPr>
        <w:t>тивности, дающего индивиду возможность найти свой собственный способ самореализации в адаптационной стратегии, т. е. в Мы также должно присутствовать отраженное Я, точнее, в среде должен быть заложен прообраз вариантов страт</w:t>
      </w:r>
      <w:r>
        <w:rPr>
          <w:rFonts w:ascii="Times New Roman" w:hAnsi="Times New Roman" w:cs="Times New Roman"/>
          <w:sz w:val="28"/>
          <w:szCs w:val="28"/>
        </w:rPr>
        <w:t>егий адаптации субъекта к ее со</w:t>
      </w:r>
      <w:r w:rsidRPr="00E00A72">
        <w:rPr>
          <w:rFonts w:ascii="Times New Roman" w:hAnsi="Times New Roman" w:cs="Times New Roman"/>
          <w:sz w:val="28"/>
          <w:szCs w:val="28"/>
        </w:rPr>
        <w:t>циальным нормам и ценностям.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A72">
        <w:rPr>
          <w:rFonts w:ascii="Times New Roman" w:hAnsi="Times New Roman" w:cs="Times New Roman"/>
          <w:sz w:val="28"/>
          <w:szCs w:val="28"/>
        </w:rPr>
        <w:t xml:space="preserve">Таким образом, для конструктивной адаптации социальная среда </w:t>
      </w:r>
      <w:r>
        <w:rPr>
          <w:rFonts w:ascii="Times New Roman" w:hAnsi="Times New Roman" w:cs="Times New Roman"/>
          <w:sz w:val="28"/>
          <w:szCs w:val="28"/>
        </w:rPr>
        <w:t xml:space="preserve">должна обладать определенной </w:t>
      </w:r>
      <w:r w:rsidRPr="00E00A72">
        <w:rPr>
          <w:rFonts w:ascii="Times New Roman" w:hAnsi="Times New Roman" w:cs="Times New Roman"/>
          <w:sz w:val="28"/>
          <w:szCs w:val="28"/>
        </w:rPr>
        <w:t xml:space="preserve"> степенью открытости для субъекта, а индивид – резервом толерантности, т. е. необходимой степенью открытости для принятия ценностей разных социальных сред. Здесь уместно упомянуть об индивидуальных различиях, сославшись на Л. Фестингера: «Индивиды, которым свойственна ни</w:t>
      </w:r>
      <w:r>
        <w:rPr>
          <w:rFonts w:ascii="Times New Roman" w:hAnsi="Times New Roman" w:cs="Times New Roman"/>
          <w:sz w:val="28"/>
          <w:szCs w:val="28"/>
        </w:rPr>
        <w:t>зкая толе</w:t>
      </w:r>
      <w:r w:rsidRPr="00E00A72">
        <w:rPr>
          <w:rFonts w:ascii="Times New Roman" w:hAnsi="Times New Roman" w:cs="Times New Roman"/>
          <w:sz w:val="28"/>
          <w:szCs w:val="28"/>
        </w:rPr>
        <w:t>рантность к диссонансу, должны испытывать больший дискомфорт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00A72">
        <w:rPr>
          <w:rFonts w:ascii="Times New Roman" w:hAnsi="Times New Roman" w:cs="Times New Roman"/>
          <w:sz w:val="28"/>
          <w:szCs w:val="28"/>
        </w:rPr>
        <w:t xml:space="preserve"> в случае его возникновения и при</w:t>
      </w:r>
      <w:r>
        <w:rPr>
          <w:rFonts w:ascii="Times New Roman" w:hAnsi="Times New Roman" w:cs="Times New Roman"/>
          <w:sz w:val="28"/>
          <w:szCs w:val="28"/>
        </w:rPr>
        <w:t>лагать большие усилия в стремле</w:t>
      </w:r>
      <w:r w:rsidRPr="00E00A72">
        <w:rPr>
          <w:rFonts w:ascii="Times New Roman" w:hAnsi="Times New Roman" w:cs="Times New Roman"/>
          <w:sz w:val="28"/>
          <w:szCs w:val="28"/>
        </w:rPr>
        <w:t>нии снизить степень этого противор</w:t>
      </w:r>
      <w:r>
        <w:rPr>
          <w:rFonts w:ascii="Times New Roman" w:hAnsi="Times New Roman" w:cs="Times New Roman"/>
          <w:sz w:val="28"/>
          <w:szCs w:val="28"/>
        </w:rPr>
        <w:t>ечия, чем индивиды с высокой то</w:t>
      </w:r>
      <w:r w:rsidRPr="00E00A72">
        <w:rPr>
          <w:rFonts w:ascii="Times New Roman" w:hAnsi="Times New Roman" w:cs="Times New Roman"/>
          <w:sz w:val="28"/>
          <w:szCs w:val="28"/>
        </w:rPr>
        <w:t>лерантностью к диссонансу» (Фестингер, 1999). Применительно к адаптации в профессиональной сфере проблемы толерантности и космополитизма конкретизируются в расширенной трактовке профессиональной идентично</w:t>
      </w:r>
      <w:r>
        <w:rPr>
          <w:rFonts w:ascii="Times New Roman" w:hAnsi="Times New Roman" w:cs="Times New Roman"/>
          <w:sz w:val="28"/>
          <w:szCs w:val="28"/>
        </w:rPr>
        <w:t>сти как соответствия общецивили</w:t>
      </w:r>
      <w:r w:rsidRPr="00E00A72">
        <w:rPr>
          <w:rFonts w:ascii="Times New Roman" w:hAnsi="Times New Roman" w:cs="Times New Roman"/>
          <w:sz w:val="28"/>
          <w:szCs w:val="28"/>
        </w:rPr>
        <w:t>зационным критериям профессионализма и наднационального профессионального универсализма.</w:t>
      </w:r>
    </w:p>
    <w:p w:rsidR="00E00A72" w:rsidRDefault="00E00A72" w:rsidP="00536D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0A72">
        <w:rPr>
          <w:rFonts w:ascii="Times New Roman" w:hAnsi="Times New Roman" w:cs="Times New Roman"/>
          <w:sz w:val="28"/>
          <w:szCs w:val="28"/>
        </w:rPr>
        <w:lastRenderedPageBreak/>
        <w:t>Различные сочетания инди</w:t>
      </w:r>
      <w:r>
        <w:rPr>
          <w:rFonts w:ascii="Times New Roman" w:hAnsi="Times New Roman" w:cs="Times New Roman"/>
          <w:sz w:val="28"/>
          <w:szCs w:val="28"/>
        </w:rPr>
        <w:t>видуальной толерантности и соци</w:t>
      </w:r>
      <w:r w:rsidRPr="00E00A72">
        <w:rPr>
          <w:rFonts w:ascii="Times New Roman" w:hAnsi="Times New Roman" w:cs="Times New Roman"/>
          <w:sz w:val="28"/>
          <w:szCs w:val="28"/>
        </w:rPr>
        <w:t xml:space="preserve">альной открытости могут быть представлены в виде универсальной модели в системе двух координат, одна из которых отражает степень открытости субъекта, другая – степень открытости среды. Эта модель позволяет описывать </w:t>
      </w:r>
      <w:r>
        <w:rPr>
          <w:rFonts w:ascii="Times New Roman" w:hAnsi="Times New Roman" w:cs="Times New Roman"/>
          <w:sz w:val="28"/>
          <w:szCs w:val="28"/>
        </w:rPr>
        <w:t>известные в настоящее время раз</w:t>
      </w:r>
      <w:r w:rsidRPr="00E00A72">
        <w:rPr>
          <w:rFonts w:ascii="Times New Roman" w:hAnsi="Times New Roman" w:cs="Times New Roman"/>
          <w:sz w:val="28"/>
          <w:szCs w:val="28"/>
        </w:rPr>
        <w:t>новидности социальной адаптации профессионала: прогрессивную и регрессивную, одностороннюю и взаимную, принудительную и добровольную, аллопластическую и аутопластическую. А также такую форму дезадаптации как про</w:t>
      </w:r>
      <w:r>
        <w:rPr>
          <w:rFonts w:ascii="Times New Roman" w:hAnsi="Times New Roman" w:cs="Times New Roman"/>
          <w:sz w:val="28"/>
          <w:szCs w:val="28"/>
        </w:rPr>
        <w:t>фессиональный маргинализм (Р</w:t>
      </w:r>
      <w:r w:rsidRPr="00E00A72">
        <w:rPr>
          <w:rFonts w:ascii="Times New Roman" w:hAnsi="Times New Roman" w:cs="Times New Roman"/>
          <w:sz w:val="28"/>
          <w:szCs w:val="28"/>
        </w:rPr>
        <w:t>исунок 2)</w:t>
      </w:r>
    </w:p>
    <w:p w:rsidR="006A7689" w:rsidRDefault="00E00A72" w:rsidP="006A768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0A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AAF17F" wp14:editId="169B3576">
            <wp:extent cx="5804899" cy="322530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5041"/>
                    <a:stretch/>
                  </pic:blipFill>
                  <pic:spPr bwMode="auto">
                    <a:xfrm>
                      <a:off x="0" y="0"/>
                      <a:ext cx="5811609" cy="3229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7689" w:rsidRPr="006A7689">
        <w:rPr>
          <w:rFonts w:ascii="Times New Roman" w:hAnsi="Times New Roman" w:cs="Times New Roman"/>
          <w:sz w:val="24"/>
          <w:szCs w:val="28"/>
        </w:rPr>
        <w:t>Рисунок 2 - Универсальная адаптационная модель (S – субъект, С – социальная среда)</w:t>
      </w:r>
    </w:p>
    <w:p w:rsidR="00E00A72" w:rsidRDefault="006A7689" w:rsidP="006A7689">
      <w:pPr>
        <w:spacing w:line="360" w:lineRule="auto"/>
        <w:ind w:firstLine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A7689">
        <w:rPr>
          <w:rFonts w:ascii="Times New Roman" w:hAnsi="Times New Roman" w:cs="Times New Roman"/>
          <w:sz w:val="28"/>
          <w:szCs w:val="28"/>
        </w:rPr>
        <w:t xml:space="preserve">Квадрант I соотносится с </w:t>
      </w:r>
      <w:r>
        <w:rPr>
          <w:rFonts w:ascii="Times New Roman" w:hAnsi="Times New Roman" w:cs="Times New Roman"/>
          <w:sz w:val="28"/>
          <w:szCs w:val="28"/>
        </w:rPr>
        <w:t>действующим пассивным профессио</w:t>
      </w:r>
      <w:r w:rsidRPr="006A7689">
        <w:rPr>
          <w:rFonts w:ascii="Times New Roman" w:hAnsi="Times New Roman" w:cs="Times New Roman"/>
          <w:sz w:val="28"/>
          <w:szCs w:val="28"/>
        </w:rPr>
        <w:t>нальным маргинализмом, озн</w:t>
      </w:r>
      <w:r>
        <w:rPr>
          <w:rFonts w:ascii="Times New Roman" w:hAnsi="Times New Roman" w:cs="Times New Roman"/>
          <w:sz w:val="28"/>
          <w:szCs w:val="28"/>
        </w:rPr>
        <w:t>ачающим «внутренний уход». Квад</w:t>
      </w:r>
      <w:r w:rsidRPr="006A7689">
        <w:rPr>
          <w:rFonts w:ascii="Times New Roman" w:hAnsi="Times New Roman" w:cs="Times New Roman"/>
          <w:sz w:val="28"/>
          <w:szCs w:val="28"/>
        </w:rPr>
        <w:t>рант II включает все варианты конструктивного преобразования идентичности профессионала,</w:t>
      </w:r>
      <w:r>
        <w:rPr>
          <w:rFonts w:ascii="Times New Roman" w:hAnsi="Times New Roman" w:cs="Times New Roman"/>
          <w:sz w:val="28"/>
          <w:szCs w:val="28"/>
        </w:rPr>
        <w:t xml:space="preserve"> приводящие к ее развитию. Квадрант III отражает ситу</w:t>
      </w:r>
      <w:r w:rsidRPr="006A7689">
        <w:rPr>
          <w:rFonts w:ascii="Times New Roman" w:hAnsi="Times New Roman" w:cs="Times New Roman"/>
          <w:sz w:val="28"/>
          <w:szCs w:val="28"/>
        </w:rPr>
        <w:t>ации профессионального маргинализма с «истинным уходом из професси</w:t>
      </w:r>
      <w:r>
        <w:rPr>
          <w:rFonts w:ascii="Times New Roman" w:hAnsi="Times New Roman" w:cs="Times New Roman"/>
          <w:sz w:val="28"/>
          <w:szCs w:val="28"/>
        </w:rPr>
        <w:t>и». Квадрант IV отражает взаимо</w:t>
      </w:r>
      <w:r w:rsidRPr="006A7689">
        <w:rPr>
          <w:rFonts w:ascii="Times New Roman" w:hAnsi="Times New Roman" w:cs="Times New Roman"/>
          <w:sz w:val="28"/>
          <w:szCs w:val="28"/>
        </w:rPr>
        <w:t>отношения субъекта и социальной среды, благоприятствующие раз-витию действующего агрессивного профессионального маргинализма.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7689">
        <w:rPr>
          <w:rFonts w:ascii="Times New Roman" w:hAnsi="Times New Roman" w:cs="Times New Roman"/>
          <w:sz w:val="28"/>
          <w:szCs w:val="28"/>
        </w:rPr>
        <w:t>Предложенная Хэйбером (Ha</w:t>
      </w:r>
      <w:r>
        <w:rPr>
          <w:rFonts w:ascii="Times New Roman" w:hAnsi="Times New Roman" w:cs="Times New Roman"/>
          <w:sz w:val="28"/>
          <w:szCs w:val="28"/>
        </w:rPr>
        <w:t>ber, 1958) при анализе аффектив</w:t>
      </w:r>
      <w:r w:rsidRPr="006A7689">
        <w:rPr>
          <w:rFonts w:ascii="Times New Roman" w:hAnsi="Times New Roman" w:cs="Times New Roman"/>
          <w:sz w:val="28"/>
          <w:szCs w:val="28"/>
        </w:rPr>
        <w:t>ного отклонения от нулевого уровня физической адаптации (тела человека к температуре воды) так называе</w:t>
      </w:r>
      <w:r>
        <w:rPr>
          <w:rFonts w:ascii="Times New Roman" w:hAnsi="Times New Roman" w:cs="Times New Roman"/>
          <w:sz w:val="28"/>
          <w:szCs w:val="28"/>
        </w:rPr>
        <w:t>мая «мотыльковая кри</w:t>
      </w:r>
      <w:r w:rsidRPr="006A7689">
        <w:rPr>
          <w:rFonts w:ascii="Times New Roman" w:hAnsi="Times New Roman" w:cs="Times New Roman"/>
          <w:sz w:val="28"/>
          <w:szCs w:val="28"/>
        </w:rPr>
        <w:t>вая» оказалась удобной моделью</w:t>
      </w:r>
      <w:r>
        <w:rPr>
          <w:rFonts w:ascii="Times New Roman" w:hAnsi="Times New Roman" w:cs="Times New Roman"/>
          <w:sz w:val="28"/>
          <w:szCs w:val="28"/>
        </w:rPr>
        <w:t xml:space="preserve"> и для </w:t>
      </w:r>
      <w:r>
        <w:rPr>
          <w:rFonts w:ascii="Times New Roman" w:hAnsi="Times New Roman" w:cs="Times New Roman"/>
          <w:sz w:val="28"/>
          <w:szCs w:val="28"/>
        </w:rPr>
        <w:lastRenderedPageBreak/>
        <w:t>нашего описания адаптаци</w:t>
      </w:r>
      <w:r w:rsidRPr="006A7689">
        <w:rPr>
          <w:rFonts w:ascii="Times New Roman" w:hAnsi="Times New Roman" w:cs="Times New Roman"/>
          <w:sz w:val="28"/>
          <w:szCs w:val="28"/>
        </w:rPr>
        <w:t>онных аспектов переидентифи</w:t>
      </w:r>
      <w:r>
        <w:rPr>
          <w:rFonts w:ascii="Times New Roman" w:hAnsi="Times New Roman" w:cs="Times New Roman"/>
          <w:sz w:val="28"/>
          <w:szCs w:val="28"/>
        </w:rPr>
        <w:t>кации профессионала при позитив</w:t>
      </w:r>
      <w:r w:rsidRPr="006A7689">
        <w:rPr>
          <w:rFonts w:ascii="Times New Roman" w:hAnsi="Times New Roman" w:cs="Times New Roman"/>
          <w:sz w:val="28"/>
          <w:szCs w:val="28"/>
        </w:rPr>
        <w:t>ных и негативных изменениях социальной среды ра</w:t>
      </w:r>
      <w:r>
        <w:rPr>
          <w:rFonts w:ascii="Times New Roman" w:hAnsi="Times New Roman" w:cs="Times New Roman"/>
          <w:sz w:val="28"/>
          <w:szCs w:val="28"/>
        </w:rPr>
        <w:t>зной степени выраженности (Р</w:t>
      </w:r>
      <w:r w:rsidRPr="006A7689">
        <w:rPr>
          <w:rFonts w:ascii="Times New Roman" w:hAnsi="Times New Roman" w:cs="Times New Roman"/>
          <w:sz w:val="28"/>
          <w:szCs w:val="28"/>
        </w:rPr>
        <w:t>исунок 3).</w:t>
      </w:r>
      <w:r w:rsidRPr="006A7689">
        <w:rPr>
          <w:noProof/>
          <w:lang w:eastAsia="ru-RU"/>
        </w:rPr>
        <w:t xml:space="preserve"> </w:t>
      </w:r>
      <w:r w:rsidRPr="006A76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0CE775" wp14:editId="6D6F3489">
            <wp:extent cx="6120130" cy="23832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Рисунок 3 - </w:t>
      </w:r>
      <w:r w:rsidRPr="006A768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«Мотыльковая кривая» переиде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нтиикации профессионала (0 – фо</w:t>
      </w:r>
      <w:r w:rsidRPr="006A7689">
        <w:rPr>
          <w:rFonts w:ascii="Times New Roman" w:hAnsi="Times New Roman" w:cs="Times New Roman"/>
          <w:noProof/>
          <w:sz w:val="24"/>
          <w:szCs w:val="24"/>
          <w:lang w:eastAsia="ru-RU"/>
        </w:rPr>
        <w:t>новый рабочий уровень социальной идентичности профессионала в стабильной системе.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6A768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«Среда +» – степень позитивных изменений в социально-профессиональном прост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ранстве;  «Среда –» – степень не</w:t>
      </w:r>
      <w:r w:rsidRPr="006A768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гативных изменений в социально-профессиональном пространстве;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6A7689">
        <w:rPr>
          <w:rFonts w:ascii="Times New Roman" w:hAnsi="Times New Roman" w:cs="Times New Roman"/>
          <w:noProof/>
          <w:sz w:val="24"/>
          <w:szCs w:val="24"/>
          <w:lang w:eastAsia="ru-RU"/>
        </w:rPr>
        <w:t>«Активность +» – конструктивная социально-профессиональная ак-тивность личности; «Активность –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» – деструктивная социально-про</w:t>
      </w:r>
      <w:r w:rsidRPr="006A7689">
        <w:rPr>
          <w:rFonts w:ascii="Times New Roman" w:hAnsi="Times New Roman" w:cs="Times New Roman"/>
          <w:noProof/>
          <w:sz w:val="24"/>
          <w:szCs w:val="24"/>
          <w:lang w:eastAsia="ru-RU"/>
        </w:rPr>
        <w:t>фессиональная активность личности;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6A768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А, В, С, D – зоны различных типов переидентификации профессионала)</w:t>
      </w:r>
    </w:p>
    <w:p w:rsidR="006A7689" w:rsidRDefault="006A7689" w:rsidP="009357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A7689">
        <w:rPr>
          <w:rFonts w:ascii="Times New Roman" w:hAnsi="Times New Roman" w:cs="Times New Roman"/>
          <w:sz w:val="28"/>
          <w:szCs w:val="28"/>
        </w:rPr>
        <w:t>Первое, что необходимо отметить в этой модели: умеренные изменения социальной среды, как позитивные, так и негативные,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7689">
        <w:rPr>
          <w:rFonts w:ascii="Times New Roman" w:hAnsi="Times New Roman" w:cs="Times New Roman"/>
          <w:sz w:val="28"/>
          <w:szCs w:val="28"/>
        </w:rPr>
        <w:t>вызывают конструктивную профессионально-преобразовательную активность личности, а чрезмерны</w:t>
      </w:r>
      <w:r>
        <w:rPr>
          <w:rFonts w:ascii="Times New Roman" w:hAnsi="Times New Roman" w:cs="Times New Roman"/>
          <w:sz w:val="28"/>
          <w:szCs w:val="28"/>
        </w:rPr>
        <w:t>е, в том числе и позитивные, из</w:t>
      </w:r>
      <w:r w:rsidRPr="006A7689">
        <w:rPr>
          <w:rFonts w:ascii="Times New Roman" w:hAnsi="Times New Roman" w:cs="Times New Roman"/>
          <w:sz w:val="28"/>
          <w:szCs w:val="28"/>
        </w:rPr>
        <w:t>менения приводят к стагнаци</w:t>
      </w:r>
      <w:r>
        <w:rPr>
          <w:rFonts w:ascii="Times New Roman" w:hAnsi="Times New Roman" w:cs="Times New Roman"/>
          <w:sz w:val="28"/>
          <w:szCs w:val="28"/>
        </w:rPr>
        <w:t>и или деструктивной реакции про</w:t>
      </w:r>
      <w:r w:rsidRPr="006A7689">
        <w:rPr>
          <w:rFonts w:ascii="Times New Roman" w:hAnsi="Times New Roman" w:cs="Times New Roman"/>
          <w:sz w:val="28"/>
          <w:szCs w:val="28"/>
        </w:rPr>
        <w:t>фессионала.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7689">
        <w:rPr>
          <w:rFonts w:ascii="Times New Roman" w:hAnsi="Times New Roman" w:cs="Times New Roman"/>
          <w:sz w:val="28"/>
          <w:szCs w:val="28"/>
        </w:rPr>
        <w:t>Диапазон 0–n отражает наличи</w:t>
      </w:r>
      <w:r>
        <w:rPr>
          <w:rFonts w:ascii="Times New Roman" w:hAnsi="Times New Roman" w:cs="Times New Roman"/>
          <w:sz w:val="28"/>
          <w:szCs w:val="28"/>
        </w:rPr>
        <w:t>е операционального резерва иден</w:t>
      </w:r>
      <w:r w:rsidRPr="006A7689">
        <w:rPr>
          <w:rFonts w:ascii="Times New Roman" w:hAnsi="Times New Roman" w:cs="Times New Roman"/>
          <w:sz w:val="28"/>
          <w:szCs w:val="28"/>
        </w:rPr>
        <w:t xml:space="preserve">тичности и запаса вариативности </w:t>
      </w:r>
      <w:r>
        <w:rPr>
          <w:rFonts w:ascii="Times New Roman" w:hAnsi="Times New Roman" w:cs="Times New Roman"/>
          <w:sz w:val="28"/>
          <w:szCs w:val="28"/>
        </w:rPr>
        <w:t>поведения профессионала, не нуж</w:t>
      </w:r>
      <w:r w:rsidRPr="006A7689">
        <w:rPr>
          <w:rFonts w:ascii="Times New Roman" w:hAnsi="Times New Roman" w:cs="Times New Roman"/>
          <w:sz w:val="28"/>
          <w:szCs w:val="28"/>
        </w:rPr>
        <w:t>дающегося в кардинальной переидентификации, чтобы оставаться адекватным изменениям ситуации в пределах зон А и В. Умерен-ные изменения социальной среды вызывают адреналиноподобный всплеск ориентировочного пов</w:t>
      </w:r>
      <w:r>
        <w:rPr>
          <w:rFonts w:ascii="Times New Roman" w:hAnsi="Times New Roman" w:cs="Times New Roman"/>
          <w:sz w:val="28"/>
          <w:szCs w:val="28"/>
        </w:rPr>
        <w:t>едения, что стимулирует творчес</w:t>
      </w:r>
      <w:r w:rsidRPr="006A7689">
        <w:rPr>
          <w:rFonts w:ascii="Times New Roman" w:hAnsi="Times New Roman" w:cs="Times New Roman"/>
          <w:sz w:val="28"/>
          <w:szCs w:val="28"/>
        </w:rPr>
        <w:t>кую, поисковую и защитную а</w:t>
      </w:r>
      <w:r>
        <w:rPr>
          <w:rFonts w:ascii="Times New Roman" w:hAnsi="Times New Roman" w:cs="Times New Roman"/>
          <w:sz w:val="28"/>
          <w:szCs w:val="28"/>
        </w:rPr>
        <w:t>ктивность профессионала, положи</w:t>
      </w:r>
      <w:r w:rsidRPr="006A7689">
        <w:rPr>
          <w:rFonts w:ascii="Times New Roman" w:hAnsi="Times New Roman" w:cs="Times New Roman"/>
          <w:sz w:val="28"/>
          <w:szCs w:val="28"/>
        </w:rPr>
        <w:t xml:space="preserve">тельно окрашенную эмоционально </w:t>
      </w:r>
      <w:r>
        <w:rPr>
          <w:rFonts w:ascii="Times New Roman" w:hAnsi="Times New Roman" w:cs="Times New Roman"/>
          <w:sz w:val="28"/>
          <w:szCs w:val="28"/>
        </w:rPr>
        <w:t>как при благоприятных изме</w:t>
      </w:r>
      <w:r w:rsidRPr="006A7689">
        <w:rPr>
          <w:rFonts w:ascii="Times New Roman" w:hAnsi="Times New Roman" w:cs="Times New Roman"/>
          <w:sz w:val="28"/>
          <w:szCs w:val="28"/>
        </w:rPr>
        <w:t xml:space="preserve">нениях среды (А), так и при </w:t>
      </w:r>
      <w:r w:rsidRPr="006A7689">
        <w:rPr>
          <w:rFonts w:ascii="Times New Roman" w:hAnsi="Times New Roman" w:cs="Times New Roman"/>
          <w:sz w:val="28"/>
          <w:szCs w:val="28"/>
        </w:rPr>
        <w:lastRenderedPageBreak/>
        <w:t>неблагоприятных (В). Разница лишь в том, что при негативных изменениях социальной среды больше выражены защитные тенденции, и преобразование идентичности идет преимущественно по типу конформизма, а при благоприятном развитии социальных условий происходит раскрытие резервных</w:t>
      </w:r>
      <w:r w:rsidR="00935704">
        <w:rPr>
          <w:rFonts w:ascii="Times New Roman" w:hAnsi="Times New Roman" w:cs="Times New Roman"/>
          <w:sz w:val="28"/>
          <w:szCs w:val="28"/>
        </w:rPr>
        <w:t xml:space="preserve"> </w:t>
      </w:r>
      <w:r w:rsidR="00935704" w:rsidRPr="00935704">
        <w:rPr>
          <w:rFonts w:ascii="Times New Roman" w:hAnsi="Times New Roman" w:cs="Times New Roman"/>
          <w:sz w:val="28"/>
          <w:szCs w:val="28"/>
        </w:rPr>
        <w:t>возможностей социальных ф</w:t>
      </w:r>
      <w:r w:rsidR="00935704">
        <w:rPr>
          <w:rFonts w:ascii="Times New Roman" w:hAnsi="Times New Roman" w:cs="Times New Roman"/>
          <w:sz w:val="28"/>
          <w:szCs w:val="28"/>
        </w:rPr>
        <w:t>ункций профессии и переход иден</w:t>
      </w:r>
      <w:r w:rsidR="00935704" w:rsidRPr="00935704">
        <w:rPr>
          <w:rFonts w:ascii="Times New Roman" w:hAnsi="Times New Roman" w:cs="Times New Roman"/>
          <w:sz w:val="28"/>
          <w:szCs w:val="28"/>
        </w:rPr>
        <w:t>тичности профессионала на более высокий качественный уровень.</w:t>
      </w:r>
      <w:r w:rsidR="00935704">
        <w:rPr>
          <w:rFonts w:ascii="Times New Roman" w:hAnsi="Times New Roman" w:cs="Times New Roman"/>
          <w:sz w:val="28"/>
          <w:szCs w:val="28"/>
        </w:rPr>
        <w:br/>
      </w:r>
      <w:r w:rsidR="00935704" w:rsidRPr="00935704">
        <w:rPr>
          <w:rFonts w:ascii="Times New Roman" w:hAnsi="Times New Roman" w:cs="Times New Roman"/>
          <w:sz w:val="28"/>
          <w:szCs w:val="28"/>
        </w:rPr>
        <w:t>В этот же диапазон 0–n вход</w:t>
      </w:r>
      <w:r w:rsidR="00935704">
        <w:rPr>
          <w:rFonts w:ascii="Times New Roman" w:hAnsi="Times New Roman" w:cs="Times New Roman"/>
          <w:sz w:val="28"/>
          <w:szCs w:val="28"/>
        </w:rPr>
        <w:t>ит и феномен спонтанной самопро</w:t>
      </w:r>
      <w:r w:rsidR="00935704" w:rsidRPr="00935704">
        <w:rPr>
          <w:rFonts w:ascii="Times New Roman" w:hAnsi="Times New Roman" w:cs="Times New Roman"/>
          <w:sz w:val="28"/>
          <w:szCs w:val="28"/>
        </w:rPr>
        <w:t>извольной смены (с периодичностью от 3 до 7 лет) рода занятий, темы научной работы и т. п. в пределах той же профессии, наличие которого неоднократно отмечалось психологами в эмпирических исследованиях, а также учен</w:t>
      </w:r>
      <w:r w:rsidR="00935704">
        <w:rPr>
          <w:rFonts w:ascii="Times New Roman" w:hAnsi="Times New Roman" w:cs="Times New Roman"/>
          <w:sz w:val="28"/>
          <w:szCs w:val="28"/>
        </w:rPr>
        <w:t>ыми разных профилей по опыту са</w:t>
      </w:r>
      <w:r w:rsidR="00935704" w:rsidRPr="00935704">
        <w:rPr>
          <w:rFonts w:ascii="Times New Roman" w:hAnsi="Times New Roman" w:cs="Times New Roman"/>
          <w:sz w:val="28"/>
          <w:szCs w:val="28"/>
        </w:rPr>
        <w:t>монаблюдения как необходимый стимул для поддержания уровня творческой активности.</w:t>
      </w:r>
      <w:r w:rsidR="00935704">
        <w:rPr>
          <w:rFonts w:ascii="Times New Roman" w:hAnsi="Times New Roman" w:cs="Times New Roman"/>
          <w:sz w:val="28"/>
          <w:szCs w:val="28"/>
        </w:rPr>
        <w:br/>
      </w:r>
      <w:r w:rsidR="00935704" w:rsidRPr="00935704">
        <w:rPr>
          <w:rFonts w:ascii="Times New Roman" w:hAnsi="Times New Roman" w:cs="Times New Roman"/>
          <w:sz w:val="28"/>
          <w:szCs w:val="28"/>
        </w:rPr>
        <w:t>В отличие от этого зоны С и</w:t>
      </w:r>
      <w:r w:rsidR="00935704">
        <w:rPr>
          <w:rFonts w:ascii="Times New Roman" w:hAnsi="Times New Roman" w:cs="Times New Roman"/>
          <w:sz w:val="28"/>
          <w:szCs w:val="28"/>
        </w:rPr>
        <w:t xml:space="preserve"> D, отражающие слишком радикаль</w:t>
      </w:r>
      <w:r w:rsidR="00935704" w:rsidRPr="00935704">
        <w:rPr>
          <w:rFonts w:ascii="Times New Roman" w:hAnsi="Times New Roman" w:cs="Times New Roman"/>
          <w:sz w:val="28"/>
          <w:szCs w:val="28"/>
        </w:rPr>
        <w:t>ные или быстрые социальные и</w:t>
      </w:r>
      <w:r w:rsidR="00935704">
        <w:rPr>
          <w:rFonts w:ascii="Times New Roman" w:hAnsi="Times New Roman" w:cs="Times New Roman"/>
          <w:sz w:val="28"/>
          <w:szCs w:val="28"/>
        </w:rPr>
        <w:t>зменения, представляют необрати</w:t>
      </w:r>
      <w:r w:rsidR="00935704" w:rsidRPr="00935704">
        <w:rPr>
          <w:rFonts w:ascii="Times New Roman" w:hAnsi="Times New Roman" w:cs="Times New Roman"/>
          <w:sz w:val="28"/>
          <w:szCs w:val="28"/>
        </w:rPr>
        <w:t>мые ситуации кризиса професс</w:t>
      </w:r>
      <w:r w:rsidR="00935704">
        <w:rPr>
          <w:rFonts w:ascii="Times New Roman" w:hAnsi="Times New Roman" w:cs="Times New Roman"/>
          <w:sz w:val="28"/>
          <w:szCs w:val="28"/>
        </w:rPr>
        <w:t>иональной идентичности, заверша</w:t>
      </w:r>
      <w:r w:rsidR="00935704" w:rsidRPr="00935704">
        <w:rPr>
          <w:rFonts w:ascii="Times New Roman" w:hAnsi="Times New Roman" w:cs="Times New Roman"/>
          <w:sz w:val="28"/>
          <w:szCs w:val="28"/>
        </w:rPr>
        <w:t>ющиеся, как правило, разными вариантами отказа от профессии, ухода в другие сферы или принятием на себя теневых функций.</w:t>
      </w:r>
      <w:r w:rsidR="00935704">
        <w:rPr>
          <w:rFonts w:ascii="Times New Roman" w:hAnsi="Times New Roman" w:cs="Times New Roman"/>
          <w:sz w:val="28"/>
          <w:szCs w:val="28"/>
        </w:rPr>
        <w:br/>
      </w:r>
      <w:r w:rsidR="00935704" w:rsidRPr="00935704">
        <w:rPr>
          <w:rFonts w:ascii="Times New Roman" w:hAnsi="Times New Roman" w:cs="Times New Roman"/>
          <w:sz w:val="28"/>
          <w:szCs w:val="28"/>
        </w:rPr>
        <w:t>В зоне С сосредоточены все виды «уходов» в другие сферы с утра-той профессии, требующие пол</w:t>
      </w:r>
      <w:r w:rsidR="00935704">
        <w:rPr>
          <w:rFonts w:ascii="Times New Roman" w:hAnsi="Times New Roman" w:cs="Times New Roman"/>
          <w:sz w:val="28"/>
          <w:szCs w:val="28"/>
        </w:rPr>
        <w:t>ной переидентификации профессио</w:t>
      </w:r>
      <w:r w:rsidR="00935704" w:rsidRPr="00935704">
        <w:rPr>
          <w:rFonts w:ascii="Times New Roman" w:hAnsi="Times New Roman" w:cs="Times New Roman"/>
          <w:sz w:val="28"/>
          <w:szCs w:val="28"/>
        </w:rPr>
        <w:t>нала, так как в рамках прежней</w:t>
      </w:r>
      <w:r w:rsidR="00935704">
        <w:rPr>
          <w:rFonts w:ascii="Times New Roman" w:hAnsi="Times New Roman" w:cs="Times New Roman"/>
          <w:sz w:val="28"/>
          <w:szCs w:val="28"/>
        </w:rPr>
        <w:t xml:space="preserve"> идентичности социальное приспо</w:t>
      </w:r>
      <w:r w:rsidR="00935704" w:rsidRPr="00935704">
        <w:rPr>
          <w:rFonts w:ascii="Times New Roman" w:hAnsi="Times New Roman" w:cs="Times New Roman"/>
          <w:sz w:val="28"/>
          <w:szCs w:val="28"/>
        </w:rPr>
        <w:t>собление прежней профессии к новым условиям невозможно: это зона разрушения идентичности.</w:t>
      </w:r>
      <w:r w:rsidR="00935704">
        <w:rPr>
          <w:rFonts w:ascii="Times New Roman" w:hAnsi="Times New Roman" w:cs="Times New Roman"/>
          <w:sz w:val="28"/>
          <w:szCs w:val="28"/>
        </w:rPr>
        <w:br/>
      </w:r>
      <w:r w:rsidR="00935704" w:rsidRPr="00935704">
        <w:rPr>
          <w:rFonts w:ascii="Times New Roman" w:hAnsi="Times New Roman" w:cs="Times New Roman"/>
          <w:sz w:val="28"/>
          <w:szCs w:val="28"/>
        </w:rPr>
        <w:t>Зона D, связанная хотя и с чрезмерными, но все же позитивными социальными изменениями, представляет смену профессиональной идентичности по типу ее трансформации, позволяющей сохранить часть связей с прежней профессией путем поиска новых ее приме-нений при радикальной смене ценностных приоритетов. «Уходы» в другие сферы осуществляют</w:t>
      </w:r>
      <w:r w:rsidR="00935704">
        <w:rPr>
          <w:rFonts w:ascii="Times New Roman" w:hAnsi="Times New Roman" w:cs="Times New Roman"/>
          <w:sz w:val="28"/>
          <w:szCs w:val="28"/>
        </w:rPr>
        <w:t>ся с использованием прежних про</w:t>
      </w:r>
      <w:r w:rsidR="00935704" w:rsidRPr="00935704">
        <w:rPr>
          <w:rFonts w:ascii="Times New Roman" w:hAnsi="Times New Roman" w:cs="Times New Roman"/>
          <w:sz w:val="28"/>
          <w:szCs w:val="28"/>
        </w:rPr>
        <w:t>фессиональных навыков. Либо в прежнюю профессию внедряются новые принципы и методы рабо</w:t>
      </w:r>
      <w:r w:rsidR="00935704">
        <w:rPr>
          <w:rFonts w:ascii="Times New Roman" w:hAnsi="Times New Roman" w:cs="Times New Roman"/>
          <w:sz w:val="28"/>
          <w:szCs w:val="28"/>
        </w:rPr>
        <w:t>ты (например, коммерческие), де</w:t>
      </w:r>
      <w:r w:rsidR="00935704" w:rsidRPr="00935704">
        <w:rPr>
          <w:rFonts w:ascii="Times New Roman" w:hAnsi="Times New Roman" w:cs="Times New Roman"/>
          <w:sz w:val="28"/>
          <w:szCs w:val="28"/>
        </w:rPr>
        <w:t>лающие ее, по сути, другой.</w:t>
      </w:r>
    </w:p>
    <w:p w:rsidR="00935704" w:rsidRDefault="00935704" w:rsidP="009357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35704">
        <w:rPr>
          <w:rFonts w:ascii="Times New Roman" w:hAnsi="Times New Roman" w:cs="Times New Roman"/>
          <w:sz w:val="28"/>
          <w:szCs w:val="28"/>
        </w:rPr>
        <w:lastRenderedPageBreak/>
        <w:t>Оценивая перспективы адаптац</w:t>
      </w:r>
      <w:r>
        <w:rPr>
          <w:rFonts w:ascii="Times New Roman" w:hAnsi="Times New Roman" w:cs="Times New Roman"/>
          <w:sz w:val="28"/>
          <w:szCs w:val="28"/>
        </w:rPr>
        <w:t>ии профессионала в условиях гло</w:t>
      </w:r>
      <w:r w:rsidRPr="00935704">
        <w:rPr>
          <w:rFonts w:ascii="Times New Roman" w:hAnsi="Times New Roman" w:cs="Times New Roman"/>
          <w:sz w:val="28"/>
          <w:szCs w:val="28"/>
        </w:rPr>
        <w:t>бальных перемен, необходим</w:t>
      </w:r>
      <w:r>
        <w:rPr>
          <w:rFonts w:ascii="Times New Roman" w:hAnsi="Times New Roman" w:cs="Times New Roman"/>
          <w:sz w:val="28"/>
          <w:szCs w:val="28"/>
        </w:rPr>
        <w:t>о отграничивать имманентные лич</w:t>
      </w:r>
      <w:r w:rsidRPr="00935704">
        <w:rPr>
          <w:rFonts w:ascii="Times New Roman" w:hAnsi="Times New Roman" w:cs="Times New Roman"/>
          <w:sz w:val="28"/>
          <w:szCs w:val="28"/>
        </w:rPr>
        <w:t>ностные и социально-ценностные основания профессиональной идентичности, определяющие ее сущностные характеристики, от ригидных установок, которы</w:t>
      </w:r>
      <w:r>
        <w:rPr>
          <w:rFonts w:ascii="Times New Roman" w:hAnsi="Times New Roman" w:cs="Times New Roman"/>
          <w:sz w:val="28"/>
          <w:szCs w:val="28"/>
        </w:rPr>
        <w:t>е можно корректировать, и психо</w:t>
      </w:r>
      <w:r w:rsidRPr="00935704">
        <w:rPr>
          <w:rFonts w:ascii="Times New Roman" w:hAnsi="Times New Roman" w:cs="Times New Roman"/>
          <w:sz w:val="28"/>
          <w:szCs w:val="28"/>
        </w:rPr>
        <w:t>логических барьеров, которые нужно преодолевать.</w:t>
      </w:r>
    </w:p>
    <w:p w:rsidR="00935704" w:rsidRDefault="00935704" w:rsidP="009357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35704">
        <w:rPr>
          <w:rFonts w:ascii="Times New Roman" w:hAnsi="Times New Roman" w:cs="Times New Roman"/>
          <w:sz w:val="28"/>
          <w:szCs w:val="28"/>
        </w:rPr>
        <w:t>Для формирования в России новой глобально ор</w:t>
      </w:r>
      <w:r>
        <w:rPr>
          <w:rFonts w:ascii="Times New Roman" w:hAnsi="Times New Roman" w:cs="Times New Roman"/>
          <w:sz w:val="28"/>
          <w:szCs w:val="28"/>
        </w:rPr>
        <w:t>иентирован</w:t>
      </w:r>
      <w:r w:rsidRPr="00935704">
        <w:rPr>
          <w:rFonts w:ascii="Times New Roman" w:hAnsi="Times New Roman" w:cs="Times New Roman"/>
          <w:sz w:val="28"/>
          <w:szCs w:val="28"/>
        </w:rPr>
        <w:t>ной профессиональной идентичности необходимо преодоление не только прежней профессиональной ментальности (что вполне закономерно для любой страны, и</w:t>
      </w:r>
      <w:r>
        <w:rPr>
          <w:rFonts w:ascii="Times New Roman" w:hAnsi="Times New Roman" w:cs="Times New Roman"/>
          <w:sz w:val="28"/>
          <w:szCs w:val="28"/>
        </w:rPr>
        <w:t>зменяющей свой статус в глобаль</w:t>
      </w:r>
      <w:r w:rsidRPr="00935704">
        <w:rPr>
          <w:rFonts w:ascii="Times New Roman" w:hAnsi="Times New Roman" w:cs="Times New Roman"/>
          <w:sz w:val="28"/>
          <w:szCs w:val="28"/>
        </w:rPr>
        <w:t>ном мире), но и дезорганизующего и деморализующего влияния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704">
        <w:rPr>
          <w:rFonts w:ascii="Times New Roman" w:hAnsi="Times New Roman" w:cs="Times New Roman"/>
          <w:sz w:val="28"/>
          <w:szCs w:val="28"/>
        </w:rPr>
        <w:t>«культурного шока» и «социально</w:t>
      </w:r>
      <w:r>
        <w:rPr>
          <w:rFonts w:ascii="Times New Roman" w:hAnsi="Times New Roman" w:cs="Times New Roman"/>
          <w:sz w:val="28"/>
          <w:szCs w:val="28"/>
        </w:rPr>
        <w:t>го стресса», вызванного конфлик</w:t>
      </w:r>
      <w:r w:rsidRPr="00935704">
        <w:rPr>
          <w:rFonts w:ascii="Times New Roman" w:hAnsi="Times New Roman" w:cs="Times New Roman"/>
          <w:sz w:val="28"/>
          <w:szCs w:val="28"/>
        </w:rPr>
        <w:t>том одновременно существующих разнонаправленных тенденций в профессиональной сфере.</w:t>
      </w:r>
      <w:r>
        <w:rPr>
          <w:rFonts w:ascii="Times New Roman" w:hAnsi="Times New Roman" w:cs="Times New Roman"/>
          <w:sz w:val="28"/>
          <w:szCs w:val="28"/>
        </w:rPr>
        <w:br/>
      </w:r>
      <w:r w:rsidRPr="00935704">
        <w:rPr>
          <w:rFonts w:ascii="Times New Roman" w:hAnsi="Times New Roman" w:cs="Times New Roman"/>
          <w:sz w:val="28"/>
          <w:szCs w:val="28"/>
        </w:rPr>
        <w:t>В субъективном плане этот конфликт переживается как кризис профессиональной идентичности, в социальном приводит к по</w:t>
      </w:r>
      <w:r>
        <w:rPr>
          <w:rFonts w:ascii="Times New Roman" w:hAnsi="Times New Roman" w:cs="Times New Roman"/>
          <w:sz w:val="28"/>
          <w:szCs w:val="28"/>
        </w:rPr>
        <w:t>яв</w:t>
      </w:r>
      <w:r w:rsidRPr="00935704">
        <w:rPr>
          <w:rFonts w:ascii="Times New Roman" w:hAnsi="Times New Roman" w:cs="Times New Roman"/>
          <w:sz w:val="28"/>
          <w:szCs w:val="28"/>
        </w:rPr>
        <w:t>лению «вынужденных» профес</w:t>
      </w:r>
      <w:r>
        <w:rPr>
          <w:rFonts w:ascii="Times New Roman" w:hAnsi="Times New Roman" w:cs="Times New Roman"/>
          <w:sz w:val="28"/>
          <w:szCs w:val="28"/>
        </w:rPr>
        <w:t>сиональных маргиналов, а в пове</w:t>
      </w:r>
      <w:r w:rsidRPr="00935704">
        <w:rPr>
          <w:rFonts w:ascii="Times New Roman" w:hAnsi="Times New Roman" w:cs="Times New Roman"/>
          <w:sz w:val="28"/>
          <w:szCs w:val="28"/>
        </w:rPr>
        <w:t>денческом выступает в форме психологического сопротивления изменениям в форме различног</w:t>
      </w:r>
      <w:r>
        <w:rPr>
          <w:rFonts w:ascii="Times New Roman" w:hAnsi="Times New Roman" w:cs="Times New Roman"/>
          <w:sz w:val="28"/>
          <w:szCs w:val="28"/>
        </w:rPr>
        <w:t>о типа «уходов» от проблем и де</w:t>
      </w:r>
      <w:r w:rsidRPr="00935704">
        <w:rPr>
          <w:rFonts w:ascii="Times New Roman" w:hAnsi="Times New Roman" w:cs="Times New Roman"/>
          <w:sz w:val="28"/>
          <w:szCs w:val="28"/>
        </w:rPr>
        <w:t>структивных реакциях.</w:t>
      </w:r>
      <w:r>
        <w:rPr>
          <w:rFonts w:ascii="Times New Roman" w:hAnsi="Times New Roman" w:cs="Times New Roman"/>
          <w:sz w:val="28"/>
          <w:szCs w:val="28"/>
        </w:rPr>
        <w:br/>
      </w:r>
      <w:r w:rsidRPr="00935704">
        <w:rPr>
          <w:rFonts w:ascii="Times New Roman" w:hAnsi="Times New Roman" w:cs="Times New Roman"/>
          <w:sz w:val="28"/>
          <w:szCs w:val="28"/>
        </w:rPr>
        <w:t>Совладающее поведение профессионала направлено на преод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35704">
        <w:rPr>
          <w:rFonts w:ascii="Times New Roman" w:hAnsi="Times New Roman" w:cs="Times New Roman"/>
          <w:sz w:val="28"/>
          <w:szCs w:val="28"/>
        </w:rPr>
        <w:t xml:space="preserve">ление рассогласования между </w:t>
      </w:r>
      <w:r>
        <w:rPr>
          <w:rFonts w:ascii="Times New Roman" w:hAnsi="Times New Roman" w:cs="Times New Roman"/>
          <w:sz w:val="28"/>
          <w:szCs w:val="28"/>
        </w:rPr>
        <w:t>привычно-приемлемой в данном со</w:t>
      </w:r>
      <w:r w:rsidRPr="00935704">
        <w:rPr>
          <w:rFonts w:ascii="Times New Roman" w:hAnsi="Times New Roman" w:cs="Times New Roman"/>
          <w:sz w:val="28"/>
          <w:szCs w:val="28"/>
        </w:rPr>
        <w:t>циуме моделью профессии и общецивилизационными стандарта-ми ее социальной адекватности и безопасности. Исход совладания зависит от степени открытост</w:t>
      </w:r>
      <w:r>
        <w:rPr>
          <w:rFonts w:ascii="Times New Roman" w:hAnsi="Times New Roman" w:cs="Times New Roman"/>
          <w:sz w:val="28"/>
          <w:szCs w:val="28"/>
        </w:rPr>
        <w:t>и новой социально-профессиональ</w:t>
      </w:r>
      <w:r w:rsidRPr="00935704">
        <w:rPr>
          <w:rFonts w:ascii="Times New Roman" w:hAnsi="Times New Roman" w:cs="Times New Roman"/>
          <w:sz w:val="28"/>
          <w:szCs w:val="28"/>
        </w:rPr>
        <w:t>ной среды для субъекта и степени толерантности самого субъекта для принятия ценностей глобального мира. Умеренные изменения социальной среды, как позитивные, так и негативные, вызывают конструктивную професси</w:t>
      </w:r>
      <w:r>
        <w:rPr>
          <w:rFonts w:ascii="Times New Roman" w:hAnsi="Times New Roman" w:cs="Times New Roman"/>
          <w:sz w:val="28"/>
          <w:szCs w:val="28"/>
        </w:rPr>
        <w:t>онально-преобразовательную акти</w:t>
      </w:r>
      <w:r w:rsidRPr="00935704">
        <w:rPr>
          <w:rFonts w:ascii="Times New Roman" w:hAnsi="Times New Roman" w:cs="Times New Roman"/>
          <w:sz w:val="28"/>
          <w:szCs w:val="28"/>
        </w:rPr>
        <w:t>вность личности, а чрезмерные, в том числ</w:t>
      </w:r>
      <w:r>
        <w:rPr>
          <w:rFonts w:ascii="Times New Roman" w:hAnsi="Times New Roman" w:cs="Times New Roman"/>
          <w:sz w:val="28"/>
          <w:szCs w:val="28"/>
        </w:rPr>
        <w:t>е и позитивные, приводят к стаг</w:t>
      </w:r>
      <w:r w:rsidRPr="00935704">
        <w:rPr>
          <w:rFonts w:ascii="Times New Roman" w:hAnsi="Times New Roman" w:cs="Times New Roman"/>
          <w:sz w:val="28"/>
          <w:szCs w:val="28"/>
        </w:rPr>
        <w:t>нации или деструктивной реакции профессионала.</w:t>
      </w:r>
    </w:p>
    <w:p w:rsidR="00DF491B" w:rsidRDefault="00DF491B" w:rsidP="00935704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F491B">
        <w:rPr>
          <w:rFonts w:ascii="Times New Roman" w:hAnsi="Times New Roman" w:cs="Times New Roman"/>
          <w:b/>
          <w:sz w:val="28"/>
          <w:szCs w:val="28"/>
        </w:rPr>
        <w:t>1.4. Синдром психического выгорания личности</w:t>
      </w:r>
    </w:p>
    <w:p w:rsidR="00DF491B" w:rsidRDefault="00DF491B" w:rsidP="009357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491B">
        <w:rPr>
          <w:rFonts w:ascii="Times New Roman" w:hAnsi="Times New Roman" w:cs="Times New Roman"/>
          <w:sz w:val="28"/>
          <w:szCs w:val="28"/>
        </w:rPr>
        <w:lastRenderedPageBreak/>
        <w:t>Ученым удалось прийти к относительно однозначному пониманию фено</w:t>
      </w:r>
      <w:r>
        <w:rPr>
          <w:rFonts w:ascii="Times New Roman" w:hAnsi="Times New Roman" w:cs="Times New Roman"/>
          <w:sz w:val="28"/>
          <w:szCs w:val="28"/>
        </w:rPr>
        <w:t>мена «выгорание», что нашло выражение в сле</w:t>
      </w:r>
      <w:r w:rsidRPr="00DF491B">
        <w:rPr>
          <w:rFonts w:ascii="Times New Roman" w:hAnsi="Times New Roman" w:cs="Times New Roman"/>
          <w:sz w:val="28"/>
          <w:szCs w:val="28"/>
        </w:rPr>
        <w:t>дующих трех положениях:</w:t>
      </w:r>
    </w:p>
    <w:p w:rsidR="00DF491B" w:rsidRDefault="00DF491B" w:rsidP="009357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491B">
        <w:rPr>
          <w:rFonts w:ascii="Times New Roman" w:hAnsi="Times New Roman" w:cs="Times New Roman"/>
          <w:sz w:val="28"/>
          <w:szCs w:val="28"/>
        </w:rPr>
        <w:t>1. Синдром выгорания имеет трехкомпонентную структуру, включающую психоэмоциональное истощение, деперсонализацию (цинизм) и редукцию профессиональных достижений.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DF491B">
        <w:rPr>
          <w:rFonts w:ascii="Times New Roman" w:hAnsi="Times New Roman" w:cs="Times New Roman"/>
          <w:sz w:val="28"/>
          <w:szCs w:val="28"/>
        </w:rPr>
        <w:t xml:space="preserve">Под психоэмоциональным истощением понимается чувство эмоциональной опустошенности и усталости, вызванное </w:t>
      </w:r>
      <w:r>
        <w:rPr>
          <w:rFonts w:ascii="Times New Roman" w:hAnsi="Times New Roman" w:cs="Times New Roman"/>
          <w:sz w:val="28"/>
          <w:szCs w:val="28"/>
        </w:rPr>
        <w:t>собст</w:t>
      </w:r>
      <w:r w:rsidRPr="00DF491B">
        <w:rPr>
          <w:rFonts w:ascii="Times New Roman" w:hAnsi="Times New Roman" w:cs="Times New Roman"/>
          <w:sz w:val="28"/>
          <w:szCs w:val="28"/>
        </w:rPr>
        <w:t>венной работой. Главный исто</w:t>
      </w:r>
      <w:r>
        <w:rPr>
          <w:rFonts w:ascii="Times New Roman" w:hAnsi="Times New Roman" w:cs="Times New Roman"/>
          <w:sz w:val="28"/>
          <w:szCs w:val="28"/>
        </w:rPr>
        <w:t>чник психоэмоционального истоще</w:t>
      </w:r>
      <w:r w:rsidRPr="00DF491B">
        <w:rPr>
          <w:rFonts w:ascii="Times New Roman" w:hAnsi="Times New Roman" w:cs="Times New Roman"/>
          <w:sz w:val="28"/>
          <w:szCs w:val="28"/>
        </w:rPr>
        <w:t>ния (ПЭИ) – рабочая среда и персональные конфликты на работе. Люди чувствуют себя опустошенными и измученными, без всякой надежды на восстановление ресурсов. Начиная новый рабочий день или встречаясь с другими людьм</w:t>
      </w:r>
      <w:r>
        <w:rPr>
          <w:rFonts w:ascii="Times New Roman" w:hAnsi="Times New Roman" w:cs="Times New Roman"/>
          <w:sz w:val="28"/>
          <w:szCs w:val="28"/>
        </w:rPr>
        <w:t>и, они испытывают чувство бесси</w:t>
      </w:r>
      <w:r w:rsidRPr="00DF491B">
        <w:rPr>
          <w:rFonts w:ascii="Times New Roman" w:hAnsi="Times New Roman" w:cs="Times New Roman"/>
          <w:sz w:val="28"/>
          <w:szCs w:val="28"/>
        </w:rPr>
        <w:t>лия, апатии, могут иметь мест</w:t>
      </w:r>
      <w:r>
        <w:rPr>
          <w:rFonts w:ascii="Times New Roman" w:hAnsi="Times New Roman" w:cs="Times New Roman"/>
          <w:sz w:val="28"/>
          <w:szCs w:val="28"/>
        </w:rPr>
        <w:t>о депрессивные тенденции. Компо</w:t>
      </w:r>
      <w:r w:rsidRPr="00DF491B">
        <w:rPr>
          <w:rFonts w:ascii="Times New Roman" w:hAnsi="Times New Roman" w:cs="Times New Roman"/>
          <w:sz w:val="28"/>
          <w:szCs w:val="28"/>
        </w:rPr>
        <w:t>нент психоэмоционаьного истощ</w:t>
      </w:r>
      <w:r>
        <w:rPr>
          <w:rFonts w:ascii="Times New Roman" w:hAnsi="Times New Roman" w:cs="Times New Roman"/>
          <w:sz w:val="28"/>
          <w:szCs w:val="28"/>
        </w:rPr>
        <w:t>ения является основной структур</w:t>
      </w:r>
      <w:r w:rsidRPr="00DF491B">
        <w:rPr>
          <w:rFonts w:ascii="Times New Roman" w:hAnsi="Times New Roman" w:cs="Times New Roman"/>
          <w:sz w:val="28"/>
          <w:szCs w:val="28"/>
        </w:rPr>
        <w:t>ной составляющей выгорания.</w:t>
      </w:r>
      <w:r>
        <w:rPr>
          <w:rFonts w:ascii="Times New Roman" w:hAnsi="Times New Roman" w:cs="Times New Roman"/>
          <w:sz w:val="28"/>
          <w:szCs w:val="28"/>
        </w:rPr>
        <w:br/>
      </w:r>
      <w:r w:rsidRPr="00DF491B">
        <w:rPr>
          <w:rFonts w:ascii="Times New Roman" w:hAnsi="Times New Roman" w:cs="Times New Roman"/>
          <w:sz w:val="28"/>
          <w:szCs w:val="28"/>
        </w:rPr>
        <w:t>Деперсонализация (ДП) предполагает циничное отношение к труду и объектам своего труда. Формируясь как своеобразная самозащита, как эмоциональный буфер в ответ на развивающееся психоэмоциональное истощение в виде реакции «ухода от заботы в отношении реципиентов» она</w:t>
      </w:r>
      <w:r>
        <w:rPr>
          <w:rFonts w:ascii="Times New Roman" w:hAnsi="Times New Roman" w:cs="Times New Roman"/>
          <w:sz w:val="28"/>
          <w:szCs w:val="28"/>
        </w:rPr>
        <w:t xml:space="preserve"> может затем перерасти в дегума</w:t>
      </w:r>
      <w:r w:rsidRPr="00DF491B">
        <w:rPr>
          <w:rFonts w:ascii="Times New Roman" w:hAnsi="Times New Roman" w:cs="Times New Roman"/>
          <w:sz w:val="28"/>
          <w:szCs w:val="28"/>
        </w:rPr>
        <w:t>низацию.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491B">
        <w:rPr>
          <w:rFonts w:ascii="Times New Roman" w:hAnsi="Times New Roman" w:cs="Times New Roman"/>
          <w:sz w:val="28"/>
          <w:szCs w:val="28"/>
        </w:rPr>
        <w:t>В частности, в социальной сфере деперсонализация предполагает бесчувственное, негуманное отношение к клиентам, приходящим для лечения, консультации, полу</w:t>
      </w:r>
      <w:r>
        <w:rPr>
          <w:rFonts w:ascii="Times New Roman" w:hAnsi="Times New Roman" w:cs="Times New Roman"/>
          <w:sz w:val="28"/>
          <w:szCs w:val="28"/>
        </w:rPr>
        <w:t>чения образования и других соци</w:t>
      </w:r>
      <w:r w:rsidRPr="00DF491B">
        <w:rPr>
          <w:rFonts w:ascii="Times New Roman" w:hAnsi="Times New Roman" w:cs="Times New Roman"/>
          <w:sz w:val="28"/>
          <w:szCs w:val="28"/>
        </w:rPr>
        <w:t>альных услуг. Клиенты воспринимаются не как живые люди, а все их проблемы и беды, с которыми они приходят к профессионалу, с его точки зрения, есть благо для них.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491B">
        <w:rPr>
          <w:rFonts w:ascii="Times New Roman" w:hAnsi="Times New Roman" w:cs="Times New Roman"/>
          <w:sz w:val="28"/>
          <w:szCs w:val="28"/>
        </w:rPr>
        <w:t>Редукция профессиональных достижений (РПД) соотносится с ослаблением ощущения самокомпетентности и продуктивности собственной работы. Это чувство снижения собствен</w:t>
      </w:r>
      <w:r>
        <w:rPr>
          <w:rFonts w:ascii="Times New Roman" w:hAnsi="Times New Roman" w:cs="Times New Roman"/>
          <w:sz w:val="28"/>
          <w:szCs w:val="28"/>
        </w:rPr>
        <w:t>ной эффек</w:t>
      </w:r>
      <w:r w:rsidRPr="00DF491B">
        <w:rPr>
          <w:rFonts w:ascii="Times New Roman" w:hAnsi="Times New Roman" w:cs="Times New Roman"/>
          <w:sz w:val="28"/>
          <w:szCs w:val="28"/>
        </w:rPr>
        <w:t>тивности деятельности смыкается с депрессией и неспособностью справиться с требованиями работы</w:t>
      </w:r>
      <w:r>
        <w:rPr>
          <w:rFonts w:ascii="Times New Roman" w:hAnsi="Times New Roman" w:cs="Times New Roman"/>
          <w:sz w:val="28"/>
          <w:szCs w:val="28"/>
        </w:rPr>
        <w:t>, и оно может обостряться в свя</w:t>
      </w:r>
      <w:r w:rsidRPr="00DF491B">
        <w:rPr>
          <w:rFonts w:ascii="Times New Roman" w:hAnsi="Times New Roman" w:cs="Times New Roman"/>
          <w:sz w:val="28"/>
          <w:szCs w:val="28"/>
        </w:rPr>
        <w:t>зи с отсутствием социальной</w:t>
      </w:r>
      <w:r>
        <w:rPr>
          <w:rFonts w:ascii="Times New Roman" w:hAnsi="Times New Roman" w:cs="Times New Roman"/>
          <w:sz w:val="28"/>
          <w:szCs w:val="28"/>
        </w:rPr>
        <w:t xml:space="preserve"> поддержки и возможности профес</w:t>
      </w:r>
      <w:r w:rsidRPr="00DF491B">
        <w:rPr>
          <w:rFonts w:ascii="Times New Roman" w:hAnsi="Times New Roman" w:cs="Times New Roman"/>
          <w:sz w:val="28"/>
          <w:szCs w:val="28"/>
        </w:rPr>
        <w:t xml:space="preserve">сионального роста. Работники </w:t>
      </w:r>
      <w:r w:rsidRPr="00DF491B">
        <w:rPr>
          <w:rFonts w:ascii="Times New Roman" w:hAnsi="Times New Roman" w:cs="Times New Roman"/>
          <w:sz w:val="28"/>
          <w:szCs w:val="28"/>
        </w:rPr>
        <w:lastRenderedPageBreak/>
        <w:t xml:space="preserve">испытывают нарастающее чувство неспособности помочь реципиентам, результатом этого может быть самообманчивое мнение о себе </w:t>
      </w:r>
      <w:r>
        <w:rPr>
          <w:rFonts w:ascii="Times New Roman" w:hAnsi="Times New Roman" w:cs="Times New Roman"/>
          <w:sz w:val="28"/>
          <w:szCs w:val="28"/>
        </w:rPr>
        <w:t>как неудачнике. Компонент редук</w:t>
      </w:r>
      <w:r w:rsidRPr="00DF491B">
        <w:rPr>
          <w:rFonts w:ascii="Times New Roman" w:hAnsi="Times New Roman" w:cs="Times New Roman"/>
          <w:sz w:val="28"/>
          <w:szCs w:val="28"/>
        </w:rPr>
        <w:t>ции персональных достижени</w:t>
      </w:r>
      <w:r>
        <w:rPr>
          <w:rFonts w:ascii="Times New Roman" w:hAnsi="Times New Roman" w:cs="Times New Roman"/>
          <w:sz w:val="28"/>
          <w:szCs w:val="28"/>
        </w:rPr>
        <w:t>й представляет самооценочную ве</w:t>
      </w:r>
      <w:r w:rsidRPr="00DF491B">
        <w:rPr>
          <w:rFonts w:ascii="Times New Roman" w:hAnsi="Times New Roman" w:cs="Times New Roman"/>
          <w:sz w:val="28"/>
          <w:szCs w:val="28"/>
        </w:rPr>
        <w:t>личину выгорания.</w:t>
      </w:r>
    </w:p>
    <w:p w:rsidR="00DF491B" w:rsidRDefault="00DF491B" w:rsidP="009357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491B">
        <w:rPr>
          <w:rFonts w:ascii="Times New Roman" w:hAnsi="Times New Roman" w:cs="Times New Roman"/>
          <w:sz w:val="28"/>
          <w:szCs w:val="28"/>
        </w:rPr>
        <w:t>2. Выгорание представляет собой относительно необратимый феномен.</w:t>
      </w:r>
    </w:p>
    <w:p w:rsidR="00DF491B" w:rsidRDefault="00DF491B" w:rsidP="009357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491B">
        <w:rPr>
          <w:rFonts w:ascii="Times New Roman" w:hAnsi="Times New Roman" w:cs="Times New Roman"/>
          <w:sz w:val="28"/>
          <w:szCs w:val="28"/>
        </w:rPr>
        <w:t>3. Синдром выгорания явл</w:t>
      </w:r>
      <w:r>
        <w:rPr>
          <w:rFonts w:ascii="Times New Roman" w:hAnsi="Times New Roman" w:cs="Times New Roman"/>
          <w:sz w:val="28"/>
          <w:szCs w:val="28"/>
        </w:rPr>
        <w:t>яется общепрофессиональным фено</w:t>
      </w:r>
      <w:r w:rsidRPr="00DF491B">
        <w:rPr>
          <w:rFonts w:ascii="Times New Roman" w:hAnsi="Times New Roman" w:cs="Times New Roman"/>
          <w:sz w:val="28"/>
          <w:szCs w:val="28"/>
        </w:rPr>
        <w:t>меном, но присущ, в первую очередь, профессионалам, работающим в сфере «помогающих» профессий.</w:t>
      </w:r>
    </w:p>
    <w:p w:rsidR="00DF491B" w:rsidRDefault="00DF491B" w:rsidP="009357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491B">
        <w:rPr>
          <w:rFonts w:ascii="Times New Roman" w:hAnsi="Times New Roman" w:cs="Times New Roman"/>
          <w:sz w:val="28"/>
          <w:szCs w:val="28"/>
        </w:rPr>
        <w:t>Основные подходы к пред</w:t>
      </w:r>
      <w:r w:rsidR="005D7FC9">
        <w:rPr>
          <w:rFonts w:ascii="Times New Roman" w:hAnsi="Times New Roman" w:cs="Times New Roman"/>
          <w:sz w:val="28"/>
          <w:szCs w:val="28"/>
        </w:rPr>
        <w:t>упреждению выгорания можно свес</w:t>
      </w:r>
      <w:r w:rsidRPr="00DF491B">
        <w:rPr>
          <w:rFonts w:ascii="Times New Roman" w:hAnsi="Times New Roman" w:cs="Times New Roman"/>
          <w:sz w:val="28"/>
          <w:szCs w:val="28"/>
        </w:rPr>
        <w:t>ти к двум базовым подходам, критерием дифференциации которых является специфика факторов,</w:t>
      </w:r>
      <w:r w:rsidR="005D7FC9">
        <w:rPr>
          <w:rFonts w:ascii="Times New Roman" w:hAnsi="Times New Roman" w:cs="Times New Roman"/>
          <w:sz w:val="28"/>
          <w:szCs w:val="28"/>
        </w:rPr>
        <w:t xml:space="preserve"> детерминирующих его возникнове</w:t>
      </w:r>
      <w:r w:rsidRPr="00DF491B">
        <w:rPr>
          <w:rFonts w:ascii="Times New Roman" w:hAnsi="Times New Roman" w:cs="Times New Roman"/>
          <w:sz w:val="28"/>
          <w:szCs w:val="28"/>
        </w:rPr>
        <w:t>ние. В этом плане выделяют личностно-ориентированный подход и ситуационно-ориентиро</w:t>
      </w:r>
      <w:r w:rsidR="005D7FC9">
        <w:rPr>
          <w:rFonts w:ascii="Times New Roman" w:hAnsi="Times New Roman" w:cs="Times New Roman"/>
          <w:sz w:val="28"/>
          <w:szCs w:val="28"/>
        </w:rPr>
        <w:t xml:space="preserve">ванный (организационный) подход. </w:t>
      </w:r>
      <w:r w:rsidR="005D7FC9">
        <w:rPr>
          <w:rFonts w:ascii="Times New Roman" w:hAnsi="Times New Roman" w:cs="Times New Roman"/>
          <w:sz w:val="28"/>
          <w:szCs w:val="28"/>
        </w:rPr>
        <w:br/>
      </w:r>
      <w:r w:rsidRPr="00DF491B">
        <w:rPr>
          <w:rFonts w:ascii="Times New Roman" w:hAnsi="Times New Roman" w:cs="Times New Roman"/>
          <w:sz w:val="28"/>
          <w:szCs w:val="28"/>
        </w:rPr>
        <w:t>Личностно-ориентированный подход акцентирует внимание на том, что основные мероп</w:t>
      </w:r>
      <w:r w:rsidR="005D7FC9">
        <w:rPr>
          <w:rFonts w:ascii="Times New Roman" w:hAnsi="Times New Roman" w:cs="Times New Roman"/>
          <w:sz w:val="28"/>
          <w:szCs w:val="28"/>
        </w:rPr>
        <w:t>риятия по предупреждению выгора</w:t>
      </w:r>
      <w:r w:rsidRPr="00DF491B">
        <w:rPr>
          <w:rFonts w:ascii="Times New Roman" w:hAnsi="Times New Roman" w:cs="Times New Roman"/>
          <w:sz w:val="28"/>
          <w:szCs w:val="28"/>
        </w:rPr>
        <w:t>ния связаны с изменениями лич</w:t>
      </w:r>
      <w:r w:rsidR="005D7FC9">
        <w:rPr>
          <w:rFonts w:ascii="Times New Roman" w:hAnsi="Times New Roman" w:cs="Times New Roman"/>
          <w:sz w:val="28"/>
          <w:szCs w:val="28"/>
        </w:rPr>
        <w:t>ности. Хотя представители данно</w:t>
      </w:r>
      <w:r w:rsidRPr="00DF491B">
        <w:rPr>
          <w:rFonts w:ascii="Times New Roman" w:hAnsi="Times New Roman" w:cs="Times New Roman"/>
          <w:sz w:val="28"/>
          <w:szCs w:val="28"/>
        </w:rPr>
        <w:t>го подхода и не отрицают роли факторов профессиональной среды в формировании выгорания, но</w:t>
      </w:r>
      <w:r w:rsidR="005D7FC9">
        <w:rPr>
          <w:rFonts w:ascii="Times New Roman" w:hAnsi="Times New Roman" w:cs="Times New Roman"/>
          <w:sz w:val="28"/>
          <w:szCs w:val="28"/>
        </w:rPr>
        <w:t xml:space="preserve"> главным аргументом данного под</w:t>
      </w:r>
      <w:r w:rsidRPr="00DF491B">
        <w:rPr>
          <w:rFonts w:ascii="Times New Roman" w:hAnsi="Times New Roman" w:cs="Times New Roman"/>
          <w:sz w:val="28"/>
          <w:szCs w:val="28"/>
        </w:rPr>
        <w:t>ход признают положение о ведущей роли личностных особенностей в развитии выгорания. Эти индивидуально-рационалистические взгляды основаны на ряде положений:</w:t>
      </w:r>
    </w:p>
    <w:p w:rsidR="005D7FC9" w:rsidRDefault="005D7FC9" w:rsidP="009357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7FC9">
        <w:rPr>
          <w:rFonts w:ascii="Times New Roman" w:hAnsi="Times New Roman" w:cs="Times New Roman"/>
          <w:sz w:val="28"/>
          <w:szCs w:val="28"/>
        </w:rPr>
        <w:t>Во-первых, декларируется, ч</w:t>
      </w:r>
      <w:r>
        <w:rPr>
          <w:rFonts w:ascii="Times New Roman" w:hAnsi="Times New Roman" w:cs="Times New Roman"/>
          <w:sz w:val="28"/>
          <w:szCs w:val="28"/>
        </w:rPr>
        <w:t>то источники выгорания содержат</w:t>
      </w:r>
      <w:r w:rsidRPr="005D7FC9">
        <w:rPr>
          <w:rFonts w:ascii="Times New Roman" w:hAnsi="Times New Roman" w:cs="Times New Roman"/>
          <w:sz w:val="28"/>
          <w:szCs w:val="28"/>
        </w:rPr>
        <w:t>ся в большей степени в самой ли</w:t>
      </w:r>
      <w:r>
        <w:rPr>
          <w:rFonts w:ascii="Times New Roman" w:hAnsi="Times New Roman" w:cs="Times New Roman"/>
          <w:sz w:val="28"/>
          <w:szCs w:val="28"/>
        </w:rPr>
        <w:t>чности, чем в рабочей обстановк</w:t>
      </w:r>
      <w:r w:rsidRPr="005D7FC9">
        <w:rPr>
          <w:rFonts w:ascii="Times New Roman" w:hAnsi="Times New Roman" w:cs="Times New Roman"/>
          <w:sz w:val="28"/>
          <w:szCs w:val="28"/>
        </w:rPr>
        <w:t>е. «Представляется, что выгорание не вызывается единственно только рабочим окружением, бо</w:t>
      </w:r>
      <w:r>
        <w:rPr>
          <w:rFonts w:ascii="Times New Roman" w:hAnsi="Times New Roman" w:cs="Times New Roman"/>
          <w:sz w:val="28"/>
          <w:szCs w:val="28"/>
        </w:rPr>
        <w:t>лее важно, что оно вызвано инди</w:t>
      </w:r>
      <w:r w:rsidRPr="005D7FC9">
        <w:rPr>
          <w:rFonts w:ascii="Times New Roman" w:hAnsi="Times New Roman" w:cs="Times New Roman"/>
          <w:sz w:val="28"/>
          <w:szCs w:val="28"/>
        </w:rPr>
        <w:t>видуальными трудоголическими реакциями на эту среду»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7FC9" w:rsidRDefault="005D7FC9" w:rsidP="009357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7FC9">
        <w:rPr>
          <w:rFonts w:ascii="Times New Roman" w:hAnsi="Times New Roman" w:cs="Times New Roman"/>
          <w:sz w:val="28"/>
          <w:szCs w:val="28"/>
        </w:rPr>
        <w:t>Во-вторых, не рассматривая причины выгорания, постулируется положение о том, что решение проблемы выгорания – это дело рук личности, именно она несет ответс</w:t>
      </w:r>
      <w:r>
        <w:rPr>
          <w:rFonts w:ascii="Times New Roman" w:hAnsi="Times New Roman" w:cs="Times New Roman"/>
          <w:sz w:val="28"/>
          <w:szCs w:val="28"/>
        </w:rPr>
        <w:t>твенность за это, а не организа</w:t>
      </w:r>
      <w:r w:rsidRPr="005D7FC9">
        <w:rPr>
          <w:rFonts w:ascii="Times New Roman" w:hAnsi="Times New Roman" w:cs="Times New Roman"/>
          <w:sz w:val="28"/>
          <w:szCs w:val="28"/>
        </w:rPr>
        <w:t xml:space="preserve">ция. «Несмотря на то, </w:t>
      </w:r>
      <w:r w:rsidRPr="005D7FC9">
        <w:rPr>
          <w:rFonts w:ascii="Times New Roman" w:hAnsi="Times New Roman" w:cs="Times New Roman"/>
          <w:sz w:val="28"/>
          <w:szCs w:val="28"/>
        </w:rPr>
        <w:lastRenderedPageBreak/>
        <w:t>что организации могут и будут нести некую ответственность за управление стрессом в рабочей ситуации, не-разумно и нереально отдельно</w:t>
      </w:r>
      <w:r>
        <w:rPr>
          <w:rFonts w:ascii="Times New Roman" w:hAnsi="Times New Roman" w:cs="Times New Roman"/>
          <w:sz w:val="28"/>
          <w:szCs w:val="28"/>
        </w:rPr>
        <w:t>му работнику отказываться от лю</w:t>
      </w:r>
      <w:r w:rsidRPr="005D7FC9">
        <w:rPr>
          <w:rFonts w:ascii="Times New Roman" w:hAnsi="Times New Roman" w:cs="Times New Roman"/>
          <w:sz w:val="28"/>
          <w:szCs w:val="28"/>
        </w:rPr>
        <w:t>бой ответственности в преодолении выгорания. Работники должны полностью отвечать, во-первых, за распознавание стресса в самих себе, а во-вторых, за осуществление шагов по его уменьшению и/или регулированию»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7FC9" w:rsidRDefault="005D7FC9" w:rsidP="009357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7FC9">
        <w:rPr>
          <w:rFonts w:ascii="Times New Roman" w:hAnsi="Times New Roman" w:cs="Times New Roman"/>
          <w:sz w:val="28"/>
          <w:szCs w:val="28"/>
        </w:rPr>
        <w:t>Привлекательность личностн</w:t>
      </w:r>
      <w:r>
        <w:rPr>
          <w:rFonts w:ascii="Times New Roman" w:hAnsi="Times New Roman" w:cs="Times New Roman"/>
          <w:sz w:val="28"/>
          <w:szCs w:val="28"/>
        </w:rPr>
        <w:t>о-ориентированного подхода, пре</w:t>
      </w:r>
      <w:r w:rsidRPr="005D7FC9">
        <w:rPr>
          <w:rFonts w:ascii="Times New Roman" w:hAnsi="Times New Roman" w:cs="Times New Roman"/>
          <w:sz w:val="28"/>
          <w:szCs w:val="28"/>
        </w:rPr>
        <w:t>жде всего, состоит в том, что он</w:t>
      </w:r>
      <w:r>
        <w:rPr>
          <w:rFonts w:ascii="Times New Roman" w:hAnsi="Times New Roman" w:cs="Times New Roman"/>
          <w:sz w:val="28"/>
          <w:szCs w:val="28"/>
        </w:rPr>
        <w:t xml:space="preserve"> полностью соотносится с индиви</w:t>
      </w:r>
      <w:r w:rsidRPr="005D7FC9">
        <w:rPr>
          <w:rFonts w:ascii="Times New Roman" w:hAnsi="Times New Roman" w:cs="Times New Roman"/>
          <w:sz w:val="28"/>
          <w:szCs w:val="28"/>
        </w:rPr>
        <w:t xml:space="preserve">дуалистической философией американского общества, в котором принято не только рассматривать </w:t>
      </w:r>
      <w:r>
        <w:rPr>
          <w:rFonts w:ascii="Times New Roman" w:hAnsi="Times New Roman" w:cs="Times New Roman"/>
          <w:sz w:val="28"/>
          <w:szCs w:val="28"/>
        </w:rPr>
        <w:t>людей как субъектов, ответствен</w:t>
      </w:r>
      <w:r w:rsidRPr="005D7FC9">
        <w:rPr>
          <w:rFonts w:ascii="Times New Roman" w:hAnsi="Times New Roman" w:cs="Times New Roman"/>
          <w:sz w:val="28"/>
          <w:szCs w:val="28"/>
        </w:rPr>
        <w:t>ных за свои собственные действия, но и одобрять победу личности, преодолевающей любые препятствия. Согласно этой точке зрения, стрессоры должны быть не уничтожены, а преодолены.</w:t>
      </w:r>
      <w:r>
        <w:rPr>
          <w:rFonts w:ascii="Times New Roman" w:hAnsi="Times New Roman" w:cs="Times New Roman"/>
          <w:sz w:val="28"/>
          <w:szCs w:val="28"/>
        </w:rPr>
        <w:br/>
      </w:r>
      <w:r w:rsidRPr="005D7FC9">
        <w:rPr>
          <w:rFonts w:ascii="Times New Roman" w:hAnsi="Times New Roman" w:cs="Times New Roman"/>
          <w:sz w:val="28"/>
          <w:szCs w:val="28"/>
        </w:rPr>
        <w:t>Существует несколько раз</w:t>
      </w:r>
      <w:r>
        <w:rPr>
          <w:rFonts w:ascii="Times New Roman" w:hAnsi="Times New Roman" w:cs="Times New Roman"/>
          <w:sz w:val="28"/>
          <w:szCs w:val="28"/>
        </w:rPr>
        <w:t>личных видов индивидуальных пре</w:t>
      </w:r>
      <w:r w:rsidRPr="005D7FC9">
        <w:rPr>
          <w:rFonts w:ascii="Times New Roman" w:hAnsi="Times New Roman" w:cs="Times New Roman"/>
          <w:sz w:val="28"/>
          <w:szCs w:val="28"/>
        </w:rPr>
        <w:t>вентивных стратегий. Основная цель некоторых из них связана с отношением человека к своей работе: изменением режима труда и отдыха, развитием превентивных умений по сопротивлени</w:t>
      </w:r>
      <w:r>
        <w:rPr>
          <w:rFonts w:ascii="Times New Roman" w:hAnsi="Times New Roman" w:cs="Times New Roman"/>
          <w:sz w:val="28"/>
          <w:szCs w:val="28"/>
        </w:rPr>
        <w:t>ю вы</w:t>
      </w:r>
      <w:r w:rsidRPr="005D7FC9">
        <w:rPr>
          <w:rFonts w:ascii="Times New Roman" w:hAnsi="Times New Roman" w:cs="Times New Roman"/>
          <w:sz w:val="28"/>
          <w:szCs w:val="28"/>
        </w:rPr>
        <w:t>горанию, использованием социальных ресурсов. Другие стратегии фокусируются на упрочнении внутренних ресурсов личности, чтобы таким образом сделать ее</w:t>
      </w:r>
      <w:r>
        <w:rPr>
          <w:rFonts w:ascii="Times New Roman" w:hAnsi="Times New Roman" w:cs="Times New Roman"/>
          <w:sz w:val="28"/>
          <w:szCs w:val="28"/>
        </w:rPr>
        <w:t xml:space="preserve"> более способной к быстрому вос</w:t>
      </w:r>
      <w:r w:rsidRPr="005D7FC9">
        <w:rPr>
          <w:rFonts w:ascii="Times New Roman" w:hAnsi="Times New Roman" w:cs="Times New Roman"/>
          <w:sz w:val="28"/>
          <w:szCs w:val="28"/>
        </w:rPr>
        <w:t>становлению физических и душевных сил в ответ на воздействие рабочих стрессоров. Они связаны с выбором менее напряженного образа жизни, заботой о здоровье и самоанализом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7FC9" w:rsidRDefault="005D7FC9" w:rsidP="005D7FC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7FC9">
        <w:rPr>
          <w:rFonts w:ascii="Times New Roman" w:hAnsi="Times New Roman" w:cs="Times New Roman"/>
          <w:sz w:val="28"/>
          <w:szCs w:val="28"/>
        </w:rPr>
        <w:t>Ситуационно-ориентированные подходы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7FC9" w:rsidRDefault="005D7FC9" w:rsidP="005D7FC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7FC9">
        <w:rPr>
          <w:rFonts w:ascii="Times New Roman" w:hAnsi="Times New Roman" w:cs="Times New Roman"/>
          <w:sz w:val="28"/>
          <w:szCs w:val="28"/>
        </w:rPr>
        <w:t>Использование способов снижения стрессовых воздейст</w:t>
      </w:r>
      <w:r>
        <w:rPr>
          <w:rFonts w:ascii="Times New Roman" w:hAnsi="Times New Roman" w:cs="Times New Roman"/>
          <w:sz w:val="28"/>
          <w:szCs w:val="28"/>
        </w:rPr>
        <w:t>вий на рабочем месте, претендую</w:t>
      </w:r>
      <w:r w:rsidRPr="005D7FC9">
        <w:rPr>
          <w:rFonts w:ascii="Times New Roman" w:hAnsi="Times New Roman" w:cs="Times New Roman"/>
          <w:sz w:val="28"/>
          <w:szCs w:val="28"/>
        </w:rPr>
        <w:t>щих на роль организационных изменений</w:t>
      </w:r>
      <w:r>
        <w:rPr>
          <w:rFonts w:ascii="Times New Roman" w:hAnsi="Times New Roman" w:cs="Times New Roman"/>
          <w:sz w:val="28"/>
          <w:szCs w:val="28"/>
        </w:rPr>
        <w:t>, в основном, связыва</w:t>
      </w:r>
      <w:r w:rsidRPr="005D7FC9">
        <w:rPr>
          <w:rFonts w:ascii="Times New Roman" w:hAnsi="Times New Roman" w:cs="Times New Roman"/>
          <w:sz w:val="28"/>
          <w:szCs w:val="28"/>
        </w:rPr>
        <w:t>лось не с изменениями профессиональной среды, а с изменением личности с целью наилучшего пр</w:t>
      </w:r>
      <w:r>
        <w:rPr>
          <w:rFonts w:ascii="Times New Roman" w:hAnsi="Times New Roman" w:cs="Times New Roman"/>
          <w:sz w:val="28"/>
          <w:szCs w:val="28"/>
        </w:rPr>
        <w:t>испособления ее к работе. Основ</w:t>
      </w:r>
      <w:r w:rsidRPr="005D7FC9">
        <w:rPr>
          <w:rFonts w:ascii="Times New Roman" w:hAnsi="Times New Roman" w:cs="Times New Roman"/>
          <w:sz w:val="28"/>
          <w:szCs w:val="28"/>
        </w:rPr>
        <w:t xml:space="preserve">ная причина сниженного внимания к ситуационным стратегиям профилактики выгорания заключается в отсутствии единой точки зрения на характер стрессовых </w:t>
      </w:r>
      <w:r w:rsidRPr="005D7FC9">
        <w:rPr>
          <w:rFonts w:ascii="Times New Roman" w:hAnsi="Times New Roman" w:cs="Times New Roman"/>
          <w:sz w:val="28"/>
          <w:szCs w:val="28"/>
        </w:rPr>
        <w:lastRenderedPageBreak/>
        <w:t>воз</w:t>
      </w:r>
      <w:r>
        <w:rPr>
          <w:rFonts w:ascii="Times New Roman" w:hAnsi="Times New Roman" w:cs="Times New Roman"/>
          <w:sz w:val="28"/>
          <w:szCs w:val="28"/>
        </w:rPr>
        <w:t>действий на личность. В ряде ор</w:t>
      </w:r>
      <w:r w:rsidRPr="005D7FC9">
        <w:rPr>
          <w:rFonts w:ascii="Times New Roman" w:hAnsi="Times New Roman" w:cs="Times New Roman"/>
          <w:sz w:val="28"/>
          <w:szCs w:val="28"/>
        </w:rPr>
        <w:t>ганизаций существует устойчиво</w:t>
      </w:r>
      <w:r>
        <w:rPr>
          <w:rFonts w:ascii="Times New Roman" w:hAnsi="Times New Roman" w:cs="Times New Roman"/>
          <w:sz w:val="28"/>
          <w:szCs w:val="28"/>
        </w:rPr>
        <w:t>е мнение о том, что работа долж</w:t>
      </w:r>
      <w:r w:rsidRPr="005D7FC9">
        <w:rPr>
          <w:rFonts w:ascii="Times New Roman" w:hAnsi="Times New Roman" w:cs="Times New Roman"/>
          <w:sz w:val="28"/>
          <w:szCs w:val="28"/>
        </w:rPr>
        <w:t>на быть стрессогенной, поскольку стресс играет позитивную роль, мобилизуя все психологические и психофизиологические ресурсы работника, что в конечном итог</w:t>
      </w:r>
      <w:r>
        <w:rPr>
          <w:rFonts w:ascii="Times New Roman" w:hAnsi="Times New Roman" w:cs="Times New Roman"/>
          <w:sz w:val="28"/>
          <w:szCs w:val="28"/>
        </w:rPr>
        <w:t>е способствует повышению продук</w:t>
      </w:r>
      <w:r w:rsidRPr="005D7FC9">
        <w:rPr>
          <w:rFonts w:ascii="Times New Roman" w:hAnsi="Times New Roman" w:cs="Times New Roman"/>
          <w:sz w:val="28"/>
          <w:szCs w:val="28"/>
        </w:rPr>
        <w:t>тивности деятельности. В этой связи отпадает необходимость проводить организационные мероприятия по снижению стрессовых воздействий или полной их ликвидации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5D7FC9">
        <w:rPr>
          <w:rFonts w:ascii="Times New Roman" w:hAnsi="Times New Roman" w:cs="Times New Roman"/>
          <w:sz w:val="28"/>
          <w:szCs w:val="28"/>
        </w:rPr>
        <w:t>Позитивным моментом системы мероп</w:t>
      </w:r>
      <w:r>
        <w:rPr>
          <w:rFonts w:ascii="Times New Roman" w:hAnsi="Times New Roman" w:cs="Times New Roman"/>
          <w:sz w:val="28"/>
          <w:szCs w:val="28"/>
        </w:rPr>
        <w:t>риятий по предупреж</w:t>
      </w:r>
      <w:r w:rsidRPr="005D7FC9">
        <w:rPr>
          <w:rFonts w:ascii="Times New Roman" w:hAnsi="Times New Roman" w:cs="Times New Roman"/>
          <w:sz w:val="28"/>
          <w:szCs w:val="28"/>
        </w:rPr>
        <w:t xml:space="preserve">дению выгорания является использование не одной определенной стратегии борьбы с выгоранием, </w:t>
      </w:r>
      <w:r>
        <w:rPr>
          <w:rFonts w:ascii="Times New Roman" w:hAnsi="Times New Roman" w:cs="Times New Roman"/>
          <w:sz w:val="28"/>
          <w:szCs w:val="28"/>
        </w:rPr>
        <w:t>а комплекса разнообразных спосо</w:t>
      </w:r>
      <w:r w:rsidRPr="005D7FC9">
        <w:rPr>
          <w:rFonts w:ascii="Times New Roman" w:hAnsi="Times New Roman" w:cs="Times New Roman"/>
          <w:sz w:val="28"/>
          <w:szCs w:val="28"/>
        </w:rPr>
        <w:t>бов. Совершенно очевидно, что не делается акцент на какой-то одной тактике решения проблемы, а предлагается целы</w:t>
      </w:r>
      <w:r>
        <w:rPr>
          <w:rFonts w:ascii="Times New Roman" w:hAnsi="Times New Roman" w:cs="Times New Roman"/>
          <w:sz w:val="28"/>
          <w:szCs w:val="28"/>
        </w:rPr>
        <w:t>й спектр воздейст</w:t>
      </w:r>
      <w:r w:rsidRPr="005D7FC9">
        <w:rPr>
          <w:rFonts w:ascii="Times New Roman" w:hAnsi="Times New Roman" w:cs="Times New Roman"/>
          <w:sz w:val="28"/>
          <w:szCs w:val="28"/>
        </w:rPr>
        <w:t>вий на разных уровнях (индив</w:t>
      </w:r>
      <w:r>
        <w:rPr>
          <w:rFonts w:ascii="Times New Roman" w:hAnsi="Times New Roman" w:cs="Times New Roman"/>
          <w:sz w:val="28"/>
          <w:szCs w:val="28"/>
        </w:rPr>
        <w:t>идуально-личностном, межличност</w:t>
      </w:r>
      <w:r w:rsidRPr="005D7FC9">
        <w:rPr>
          <w:rFonts w:ascii="Times New Roman" w:hAnsi="Times New Roman" w:cs="Times New Roman"/>
          <w:sz w:val="28"/>
          <w:szCs w:val="28"/>
        </w:rPr>
        <w:t>ном уровне и организационном</w:t>
      </w:r>
      <w:r>
        <w:rPr>
          <w:rFonts w:ascii="Times New Roman" w:hAnsi="Times New Roman" w:cs="Times New Roman"/>
          <w:sz w:val="28"/>
          <w:szCs w:val="28"/>
        </w:rPr>
        <w:t>). При этом большинство рекомен</w:t>
      </w:r>
      <w:r w:rsidRPr="005D7FC9">
        <w:rPr>
          <w:rFonts w:ascii="Times New Roman" w:hAnsi="Times New Roman" w:cs="Times New Roman"/>
          <w:sz w:val="28"/>
          <w:szCs w:val="28"/>
        </w:rPr>
        <w:t>даций относятся к личностно-ориентированному подходу.</w:t>
      </w:r>
    </w:p>
    <w:p w:rsidR="00193CCD" w:rsidRDefault="00193CCD" w:rsidP="005D7FC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93CCD">
        <w:rPr>
          <w:rFonts w:ascii="Times New Roman" w:hAnsi="Times New Roman" w:cs="Times New Roman"/>
          <w:sz w:val="28"/>
          <w:szCs w:val="28"/>
        </w:rPr>
        <w:t xml:space="preserve">В зарубежной психологии </w:t>
      </w:r>
      <w:r>
        <w:rPr>
          <w:rFonts w:ascii="Times New Roman" w:hAnsi="Times New Roman" w:cs="Times New Roman"/>
          <w:sz w:val="28"/>
          <w:szCs w:val="28"/>
        </w:rPr>
        <w:t>в настоящее время достаточно по</w:t>
      </w:r>
      <w:r w:rsidRPr="00193CCD">
        <w:rPr>
          <w:rFonts w:ascii="Times New Roman" w:hAnsi="Times New Roman" w:cs="Times New Roman"/>
          <w:sz w:val="28"/>
          <w:szCs w:val="28"/>
        </w:rPr>
        <w:t>пулярным стал подход, инте</w:t>
      </w:r>
      <w:r>
        <w:rPr>
          <w:rFonts w:ascii="Times New Roman" w:hAnsi="Times New Roman" w:cs="Times New Roman"/>
          <w:sz w:val="28"/>
          <w:szCs w:val="28"/>
        </w:rPr>
        <w:t>грирующий личностные и организа</w:t>
      </w:r>
      <w:r w:rsidRPr="00193CCD">
        <w:rPr>
          <w:rFonts w:ascii="Times New Roman" w:hAnsi="Times New Roman" w:cs="Times New Roman"/>
          <w:sz w:val="28"/>
          <w:szCs w:val="28"/>
        </w:rPr>
        <w:t xml:space="preserve">ционные причины выгорания, </w:t>
      </w:r>
      <w:r>
        <w:rPr>
          <w:rFonts w:ascii="Times New Roman" w:hAnsi="Times New Roman" w:cs="Times New Roman"/>
          <w:sz w:val="28"/>
          <w:szCs w:val="28"/>
        </w:rPr>
        <w:t>который заключается в переосмыс</w:t>
      </w:r>
      <w:r w:rsidRPr="00193CCD">
        <w:rPr>
          <w:rFonts w:ascii="Times New Roman" w:hAnsi="Times New Roman" w:cs="Times New Roman"/>
          <w:sz w:val="28"/>
          <w:szCs w:val="28"/>
        </w:rPr>
        <w:t>лении профессиональной ситуации с позиций риска «заражения» симптомами выг</w:t>
      </w:r>
      <w:r>
        <w:rPr>
          <w:rFonts w:ascii="Times New Roman" w:hAnsi="Times New Roman" w:cs="Times New Roman"/>
          <w:sz w:val="28"/>
          <w:szCs w:val="28"/>
        </w:rPr>
        <w:t>орания</w:t>
      </w:r>
      <w:r w:rsidRPr="00193CCD">
        <w:rPr>
          <w:rFonts w:ascii="Times New Roman" w:hAnsi="Times New Roman" w:cs="Times New Roman"/>
          <w:sz w:val="28"/>
          <w:szCs w:val="28"/>
        </w:rPr>
        <w:t>. Данный подход в ходе проведения тренингов</w:t>
      </w:r>
      <w:r>
        <w:rPr>
          <w:rFonts w:ascii="Times New Roman" w:hAnsi="Times New Roman" w:cs="Times New Roman"/>
          <w:sz w:val="28"/>
          <w:szCs w:val="28"/>
        </w:rPr>
        <w:t>ой работы изменяет отношение ра</w:t>
      </w:r>
      <w:r w:rsidRPr="00193CCD">
        <w:rPr>
          <w:rFonts w:ascii="Times New Roman" w:hAnsi="Times New Roman" w:cs="Times New Roman"/>
          <w:sz w:val="28"/>
          <w:szCs w:val="28"/>
        </w:rPr>
        <w:t>ботника к своему труду и снижает тем самым риск возникновения выгорания. Сущность данного подхода заключается в разработке когнитивной модели, включающей представления профессионала о своей рабочей ситуации, ее требованиях</w:t>
      </w:r>
      <w:r>
        <w:rPr>
          <w:rFonts w:ascii="Times New Roman" w:hAnsi="Times New Roman" w:cs="Times New Roman"/>
          <w:sz w:val="28"/>
          <w:szCs w:val="28"/>
        </w:rPr>
        <w:t xml:space="preserve"> и том, как эти представ</w:t>
      </w:r>
      <w:r w:rsidRPr="00193CCD">
        <w:rPr>
          <w:rFonts w:ascii="Times New Roman" w:hAnsi="Times New Roman" w:cs="Times New Roman"/>
          <w:sz w:val="28"/>
          <w:szCs w:val="28"/>
        </w:rPr>
        <w:t>ления могут привести к развитию выгорания или, наоборот, к его предотвращению.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3CCD">
        <w:rPr>
          <w:rFonts w:ascii="Times New Roman" w:hAnsi="Times New Roman" w:cs="Times New Roman"/>
          <w:sz w:val="28"/>
          <w:szCs w:val="28"/>
        </w:rPr>
        <w:t>Формирование данной модели включает несколько этапов:</w:t>
      </w:r>
    </w:p>
    <w:p w:rsidR="00193CCD" w:rsidRDefault="00193CCD" w:rsidP="005D7FC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193CCD">
        <w:rPr>
          <w:rFonts w:ascii="Times New Roman" w:hAnsi="Times New Roman" w:cs="Times New Roman"/>
          <w:sz w:val="28"/>
          <w:szCs w:val="28"/>
        </w:rPr>
        <w:t xml:space="preserve"> Объяснение риска, формиро</w:t>
      </w:r>
      <w:r>
        <w:rPr>
          <w:rFonts w:ascii="Times New Roman" w:hAnsi="Times New Roman" w:cs="Times New Roman"/>
          <w:sz w:val="28"/>
          <w:szCs w:val="28"/>
        </w:rPr>
        <w:t>вание адекватной оценки работни</w:t>
      </w:r>
      <w:r w:rsidRPr="00193CCD">
        <w:rPr>
          <w:rFonts w:ascii="Times New Roman" w:hAnsi="Times New Roman" w:cs="Times New Roman"/>
          <w:sz w:val="28"/>
          <w:szCs w:val="28"/>
        </w:rPr>
        <w:t>ком степени собственной уязвимости и риск</w:t>
      </w:r>
      <w:r>
        <w:rPr>
          <w:rFonts w:ascii="Times New Roman" w:hAnsi="Times New Roman" w:cs="Times New Roman"/>
          <w:sz w:val="28"/>
          <w:szCs w:val="28"/>
        </w:rPr>
        <w:t>а получить выго</w:t>
      </w:r>
      <w:r w:rsidRPr="00193CCD">
        <w:rPr>
          <w:rFonts w:ascii="Times New Roman" w:hAnsi="Times New Roman" w:cs="Times New Roman"/>
          <w:sz w:val="28"/>
          <w:szCs w:val="28"/>
        </w:rPr>
        <w:t>рание.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3CCD" w:rsidRDefault="00193CCD" w:rsidP="005D7FC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93CCD">
        <w:rPr>
          <w:rFonts w:ascii="Times New Roman" w:hAnsi="Times New Roman" w:cs="Times New Roman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93CCD">
        <w:rPr>
          <w:rFonts w:ascii="Times New Roman" w:hAnsi="Times New Roman" w:cs="Times New Roman"/>
          <w:sz w:val="28"/>
          <w:szCs w:val="28"/>
        </w:rPr>
        <w:t xml:space="preserve"> Устранение ряда когнитивных</w:t>
      </w:r>
      <w:r>
        <w:rPr>
          <w:rFonts w:ascii="Times New Roman" w:hAnsi="Times New Roman" w:cs="Times New Roman"/>
          <w:sz w:val="28"/>
          <w:szCs w:val="28"/>
        </w:rPr>
        <w:t xml:space="preserve"> установок, наличие которых спо</w:t>
      </w:r>
      <w:r w:rsidRPr="00193CCD">
        <w:rPr>
          <w:rFonts w:ascii="Times New Roman" w:hAnsi="Times New Roman" w:cs="Times New Roman"/>
          <w:sz w:val="28"/>
          <w:szCs w:val="28"/>
        </w:rPr>
        <w:t xml:space="preserve">собно существенно снизить </w:t>
      </w:r>
      <w:r>
        <w:rPr>
          <w:rFonts w:ascii="Times New Roman" w:hAnsi="Times New Roman" w:cs="Times New Roman"/>
          <w:sz w:val="28"/>
          <w:szCs w:val="28"/>
        </w:rPr>
        <w:t>эффективность превентивных меро</w:t>
      </w:r>
      <w:r w:rsidRPr="00193CCD">
        <w:rPr>
          <w:rFonts w:ascii="Times New Roman" w:hAnsi="Times New Roman" w:cs="Times New Roman"/>
          <w:sz w:val="28"/>
          <w:szCs w:val="28"/>
        </w:rPr>
        <w:t>приятий.</w:t>
      </w:r>
    </w:p>
    <w:p w:rsidR="00193CCD" w:rsidRPr="00B06C7A" w:rsidRDefault="00193CCD" w:rsidP="00B06C7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93CC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93CCD">
        <w:rPr>
          <w:rFonts w:ascii="Times New Roman" w:hAnsi="Times New Roman" w:cs="Times New Roman"/>
          <w:sz w:val="28"/>
          <w:szCs w:val="28"/>
        </w:rPr>
        <w:t xml:space="preserve"> Оценка работником всех сла</w:t>
      </w:r>
      <w:r>
        <w:rPr>
          <w:rFonts w:ascii="Times New Roman" w:hAnsi="Times New Roman" w:cs="Times New Roman"/>
          <w:sz w:val="28"/>
          <w:szCs w:val="28"/>
        </w:rPr>
        <w:t>бых и сильных сторон, используе</w:t>
      </w:r>
      <w:r w:rsidRPr="00193CCD">
        <w:rPr>
          <w:rFonts w:ascii="Times New Roman" w:hAnsi="Times New Roman" w:cs="Times New Roman"/>
          <w:sz w:val="28"/>
          <w:szCs w:val="28"/>
        </w:rPr>
        <w:t>мых способов предупреждения выгорания.</w:t>
      </w:r>
      <w:r>
        <w:rPr>
          <w:rFonts w:ascii="Times New Roman" w:hAnsi="Times New Roman" w:cs="Times New Roman"/>
          <w:sz w:val="28"/>
          <w:szCs w:val="28"/>
        </w:rPr>
        <w:br/>
      </w:r>
      <w:r w:rsidRPr="00193CCD">
        <w:rPr>
          <w:rFonts w:ascii="Times New Roman" w:hAnsi="Times New Roman" w:cs="Times New Roman"/>
          <w:sz w:val="28"/>
          <w:szCs w:val="28"/>
        </w:rPr>
        <w:t>Создание такой когнитивной модели в сознании работника по</w:t>
      </w:r>
      <w:r>
        <w:rPr>
          <w:rFonts w:ascii="Times New Roman" w:hAnsi="Times New Roman" w:cs="Times New Roman"/>
          <w:sz w:val="28"/>
          <w:szCs w:val="28"/>
        </w:rPr>
        <w:t>зво</w:t>
      </w:r>
      <w:r w:rsidRPr="00193CCD">
        <w:rPr>
          <w:rFonts w:ascii="Times New Roman" w:hAnsi="Times New Roman" w:cs="Times New Roman"/>
          <w:sz w:val="28"/>
          <w:szCs w:val="28"/>
        </w:rPr>
        <w:t>лит ему адекватно оценить степень риска получения симптоматики выгорания и выбрать наиболее оптимальные, с его точки зрения, формы поведения с целью снижения влияния выгорания и способы совладания с ним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93CCD" w:rsidRPr="00B06C7A" w:rsidSect="002E363A">
      <w:footerReference w:type="defaul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D01C7" w:rsidRDefault="00ED01C7" w:rsidP="004D2F69">
      <w:pPr>
        <w:spacing w:after="0" w:line="240" w:lineRule="auto"/>
      </w:pPr>
      <w:r>
        <w:separator/>
      </w:r>
    </w:p>
  </w:endnote>
  <w:endnote w:type="continuationSeparator" w:id="0">
    <w:p w:rsidR="00ED01C7" w:rsidRDefault="00ED01C7" w:rsidP="004D2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81838683"/>
      <w:docPartObj>
        <w:docPartGallery w:val="Page Numbers (Bottom of Page)"/>
        <w:docPartUnique/>
      </w:docPartObj>
    </w:sdtPr>
    <w:sdtEndPr/>
    <w:sdtContent>
      <w:p w:rsidR="002E363A" w:rsidRDefault="002E363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3EE0">
          <w:rPr>
            <w:noProof/>
          </w:rPr>
          <w:t>22</w:t>
        </w:r>
        <w:r>
          <w:fldChar w:fldCharType="end"/>
        </w:r>
      </w:p>
    </w:sdtContent>
  </w:sdt>
  <w:p w:rsidR="002E363A" w:rsidRDefault="002E363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D01C7" w:rsidRDefault="00ED01C7" w:rsidP="004D2F69">
      <w:pPr>
        <w:spacing w:after="0" w:line="240" w:lineRule="auto"/>
      </w:pPr>
      <w:r>
        <w:separator/>
      </w:r>
    </w:p>
  </w:footnote>
  <w:footnote w:type="continuationSeparator" w:id="0">
    <w:p w:rsidR="00ED01C7" w:rsidRDefault="00ED01C7" w:rsidP="004D2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102F5"/>
    <w:multiLevelType w:val="hybridMultilevel"/>
    <w:tmpl w:val="5F8AA4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ECF1FA9"/>
    <w:multiLevelType w:val="hybridMultilevel"/>
    <w:tmpl w:val="AD66D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955E0"/>
    <w:multiLevelType w:val="hybridMultilevel"/>
    <w:tmpl w:val="8FE49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1AE8"/>
    <w:rsid w:val="000610E5"/>
    <w:rsid w:val="000C66DD"/>
    <w:rsid w:val="00111AE8"/>
    <w:rsid w:val="00147198"/>
    <w:rsid w:val="00193CCD"/>
    <w:rsid w:val="001D2A19"/>
    <w:rsid w:val="00220932"/>
    <w:rsid w:val="00220FF4"/>
    <w:rsid w:val="00224407"/>
    <w:rsid w:val="00245A42"/>
    <w:rsid w:val="0025460C"/>
    <w:rsid w:val="002701D4"/>
    <w:rsid w:val="00282DE6"/>
    <w:rsid w:val="002862F9"/>
    <w:rsid w:val="00291355"/>
    <w:rsid w:val="002D584B"/>
    <w:rsid w:val="002E363A"/>
    <w:rsid w:val="00302525"/>
    <w:rsid w:val="00321929"/>
    <w:rsid w:val="0034497A"/>
    <w:rsid w:val="00355D5A"/>
    <w:rsid w:val="00373C42"/>
    <w:rsid w:val="003A35C0"/>
    <w:rsid w:val="00480811"/>
    <w:rsid w:val="004B7B17"/>
    <w:rsid w:val="004D2F69"/>
    <w:rsid w:val="004E340D"/>
    <w:rsid w:val="005311AB"/>
    <w:rsid w:val="005340FA"/>
    <w:rsid w:val="00536DF8"/>
    <w:rsid w:val="0055045A"/>
    <w:rsid w:val="0057015E"/>
    <w:rsid w:val="0059581E"/>
    <w:rsid w:val="005D7FC9"/>
    <w:rsid w:val="005E4B60"/>
    <w:rsid w:val="0060574C"/>
    <w:rsid w:val="006329CB"/>
    <w:rsid w:val="00677C02"/>
    <w:rsid w:val="0069446F"/>
    <w:rsid w:val="006A7689"/>
    <w:rsid w:val="006A7B2F"/>
    <w:rsid w:val="007932CC"/>
    <w:rsid w:val="007E282E"/>
    <w:rsid w:val="00840266"/>
    <w:rsid w:val="008524BB"/>
    <w:rsid w:val="008C3EE0"/>
    <w:rsid w:val="008C5E91"/>
    <w:rsid w:val="008D0354"/>
    <w:rsid w:val="00935704"/>
    <w:rsid w:val="00953CCE"/>
    <w:rsid w:val="00980B3E"/>
    <w:rsid w:val="009C711B"/>
    <w:rsid w:val="009C794F"/>
    <w:rsid w:val="00A04C6D"/>
    <w:rsid w:val="00A442FC"/>
    <w:rsid w:val="00AB230D"/>
    <w:rsid w:val="00AC3D05"/>
    <w:rsid w:val="00B05F46"/>
    <w:rsid w:val="00B06C7A"/>
    <w:rsid w:val="00B16001"/>
    <w:rsid w:val="00BC1933"/>
    <w:rsid w:val="00DF0083"/>
    <w:rsid w:val="00DF47DF"/>
    <w:rsid w:val="00DF491B"/>
    <w:rsid w:val="00E00A72"/>
    <w:rsid w:val="00EB0F68"/>
    <w:rsid w:val="00EB1442"/>
    <w:rsid w:val="00ED01C7"/>
    <w:rsid w:val="00ED5F6B"/>
    <w:rsid w:val="00F27041"/>
    <w:rsid w:val="00F433B1"/>
    <w:rsid w:val="00F8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4C871"/>
  <w15:docId w15:val="{47B1733E-2C16-8341-9B8F-FE53A9CD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15E"/>
  </w:style>
  <w:style w:type="paragraph" w:styleId="1">
    <w:name w:val="heading 1"/>
    <w:basedOn w:val="a"/>
    <w:next w:val="a"/>
    <w:link w:val="10"/>
    <w:uiPriority w:val="9"/>
    <w:qFormat/>
    <w:rsid w:val="002E36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8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3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35C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54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D2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D2F69"/>
  </w:style>
  <w:style w:type="paragraph" w:styleId="a9">
    <w:name w:val="footer"/>
    <w:basedOn w:val="a"/>
    <w:link w:val="aa"/>
    <w:uiPriority w:val="99"/>
    <w:unhideWhenUsed/>
    <w:rsid w:val="004D2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D2F69"/>
  </w:style>
  <w:style w:type="character" w:customStyle="1" w:styleId="10">
    <w:name w:val="Заголовок 1 Знак"/>
    <w:basedOn w:val="a0"/>
    <w:link w:val="1"/>
    <w:uiPriority w:val="9"/>
    <w:rsid w:val="002E36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2E363A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2E363A"/>
    <w:pPr>
      <w:tabs>
        <w:tab w:val="left" w:pos="6140"/>
      </w:tabs>
      <w:spacing w:after="100"/>
    </w:pPr>
    <w:rPr>
      <w:rFonts w:ascii="Times New Roman" w:eastAsiaTheme="minorEastAsia" w:hAnsi="Times New Roman" w:cs="Times New Roman"/>
      <w:bCs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2E363A"/>
    <w:pPr>
      <w:spacing w:after="100"/>
    </w:pPr>
    <w:rPr>
      <w:rFonts w:ascii="Times New Roman" w:eastAsiaTheme="minorEastAsia" w:hAnsi="Times New Roman" w:cs="Times New Roman"/>
      <w:bCs/>
      <w:sz w:val="28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E363A"/>
    <w:pPr>
      <w:spacing w:after="100"/>
      <w:ind w:left="44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51B461-C4DB-4814-86A8-346BBA5E5D8B}" type="doc">
      <dgm:prSet loTypeId="urn:microsoft.com/office/officeart/2005/8/layout/vList6" loCatId="list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ru-RU"/>
        </a:p>
      </dgm:t>
    </dgm:pt>
    <dgm:pt modelId="{C71B7123-90D7-40B9-8E42-077020F4B1A9}">
      <dgm:prSet phldrT="[Текст]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ru-RU"/>
            <a:t>Субъективные</a:t>
          </a:r>
        </a:p>
      </dgm:t>
    </dgm:pt>
    <dgm:pt modelId="{AD248148-29B3-4B67-968B-005A312C4721}" type="parTrans" cxnId="{CEF24E58-B429-4B8E-96C5-78970008E6FA}">
      <dgm:prSet/>
      <dgm:spPr/>
      <dgm:t>
        <a:bodyPr/>
        <a:lstStyle/>
        <a:p>
          <a:endParaRPr lang="ru-RU"/>
        </a:p>
      </dgm:t>
    </dgm:pt>
    <dgm:pt modelId="{13969E08-CDED-4917-B2DA-2B2E854B68EB}" type="sibTrans" cxnId="{CEF24E58-B429-4B8E-96C5-78970008E6FA}">
      <dgm:prSet/>
      <dgm:spPr/>
      <dgm:t>
        <a:bodyPr/>
        <a:lstStyle/>
        <a:p>
          <a:endParaRPr lang="ru-RU"/>
        </a:p>
      </dgm:t>
    </dgm:pt>
    <dgm:pt modelId="{9CE3F9E4-9431-479C-95DA-2DE125A0CFA0}">
      <dgm:prSet phldrT="[Текст]"/>
      <dgm:spPr/>
      <dgm:t>
        <a:bodyPr/>
        <a:lstStyle/>
        <a:p>
          <a:r>
            <a:rPr lang="ru-RU"/>
            <a:t>Чувство тревоги и вины</a:t>
          </a:r>
        </a:p>
      </dgm:t>
    </dgm:pt>
    <dgm:pt modelId="{6BE3AB6A-087C-4A89-A7C9-2BC7F5612E3B}" type="parTrans" cxnId="{D0E8204C-F37F-4EC3-A0C8-EAFF6E4EC8F0}">
      <dgm:prSet/>
      <dgm:spPr/>
      <dgm:t>
        <a:bodyPr/>
        <a:lstStyle/>
        <a:p>
          <a:endParaRPr lang="ru-RU"/>
        </a:p>
      </dgm:t>
    </dgm:pt>
    <dgm:pt modelId="{33B509F7-808D-4CD7-B38B-07AA72F73960}" type="sibTrans" cxnId="{D0E8204C-F37F-4EC3-A0C8-EAFF6E4EC8F0}">
      <dgm:prSet/>
      <dgm:spPr/>
      <dgm:t>
        <a:bodyPr/>
        <a:lstStyle/>
        <a:p>
          <a:endParaRPr lang="ru-RU"/>
        </a:p>
      </dgm:t>
    </dgm:pt>
    <dgm:pt modelId="{EB56065A-B588-4F84-838E-D3749CC52968}">
      <dgm:prSet phldrT="[Текст]"/>
      <dgm:spPr/>
      <dgm:t>
        <a:bodyPr/>
        <a:lstStyle/>
        <a:p>
          <a:r>
            <a:rPr lang="ru-RU"/>
            <a:t>Быстрая утомляемость</a:t>
          </a:r>
        </a:p>
      </dgm:t>
    </dgm:pt>
    <dgm:pt modelId="{FE78156C-DADD-4721-BF84-A3B55A4F8731}" type="parTrans" cxnId="{4E0D258D-9ECD-42D0-A276-940F476B6236}">
      <dgm:prSet/>
      <dgm:spPr/>
      <dgm:t>
        <a:bodyPr/>
        <a:lstStyle/>
        <a:p>
          <a:endParaRPr lang="ru-RU"/>
        </a:p>
      </dgm:t>
    </dgm:pt>
    <dgm:pt modelId="{13A1AC62-0AC4-4328-87AB-9CE449F4D977}" type="sibTrans" cxnId="{4E0D258D-9ECD-42D0-A276-940F476B6236}">
      <dgm:prSet/>
      <dgm:spPr/>
      <dgm:t>
        <a:bodyPr/>
        <a:lstStyle/>
        <a:p>
          <a:endParaRPr lang="ru-RU"/>
        </a:p>
      </dgm:t>
    </dgm:pt>
    <dgm:pt modelId="{6EC01EE6-A417-4B61-8B5E-FB80E56E02CB}">
      <dgm:prSet phldrT="[Текст]"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ru-RU"/>
            <a:t>Поведенческие</a:t>
          </a:r>
        </a:p>
      </dgm:t>
    </dgm:pt>
    <dgm:pt modelId="{72492EAB-742C-4C80-85C2-4074522C8210}" type="parTrans" cxnId="{C7791365-8010-4107-8E4F-C036B75F72A4}">
      <dgm:prSet/>
      <dgm:spPr/>
      <dgm:t>
        <a:bodyPr/>
        <a:lstStyle/>
        <a:p>
          <a:endParaRPr lang="ru-RU"/>
        </a:p>
      </dgm:t>
    </dgm:pt>
    <dgm:pt modelId="{773F0D5A-8081-4757-BD71-FE8685CAD303}" type="sibTrans" cxnId="{C7791365-8010-4107-8E4F-C036B75F72A4}">
      <dgm:prSet/>
      <dgm:spPr/>
      <dgm:t>
        <a:bodyPr/>
        <a:lstStyle/>
        <a:p>
          <a:endParaRPr lang="ru-RU"/>
        </a:p>
      </dgm:t>
    </dgm:pt>
    <dgm:pt modelId="{1BF50EC5-29B8-4197-A7D7-9E061313A08F}">
      <dgm:prSet phldrT="[Текст]"/>
      <dgm:spPr/>
      <dgm:t>
        <a:bodyPr/>
        <a:lstStyle/>
        <a:p>
          <a:r>
            <a:rPr lang="ru-RU"/>
            <a:t>"Нехорошие" разговоры</a:t>
          </a:r>
        </a:p>
      </dgm:t>
    </dgm:pt>
    <dgm:pt modelId="{2BF1DC3B-6A76-4021-9BD7-A89941A3740F}" type="parTrans" cxnId="{CB0D574F-CF1D-4ABF-A16B-2DF45064D25B}">
      <dgm:prSet/>
      <dgm:spPr/>
      <dgm:t>
        <a:bodyPr/>
        <a:lstStyle/>
        <a:p>
          <a:endParaRPr lang="ru-RU"/>
        </a:p>
      </dgm:t>
    </dgm:pt>
    <dgm:pt modelId="{E8F25051-A9CE-45E3-BA5C-AF1DDAE28769}" type="sibTrans" cxnId="{CB0D574F-CF1D-4ABF-A16B-2DF45064D25B}">
      <dgm:prSet/>
      <dgm:spPr/>
      <dgm:t>
        <a:bodyPr/>
        <a:lstStyle/>
        <a:p>
          <a:endParaRPr lang="ru-RU"/>
        </a:p>
      </dgm:t>
    </dgm:pt>
    <dgm:pt modelId="{7E9B38FD-C006-4AF8-80D2-5E0BC6716369}">
      <dgm:prSet phldrT="[Текст]"/>
      <dgm:spPr/>
      <dgm:t>
        <a:bodyPr/>
        <a:lstStyle/>
        <a:p>
          <a:r>
            <a:rPr lang="ru-RU"/>
            <a:t>Опасность инцедента</a:t>
          </a:r>
        </a:p>
      </dgm:t>
    </dgm:pt>
    <dgm:pt modelId="{43E2035A-57D6-4730-8217-CC49F4B4E9D6}" type="parTrans" cxnId="{ADE0539B-5064-49E6-8EE4-885855A14062}">
      <dgm:prSet/>
      <dgm:spPr/>
      <dgm:t>
        <a:bodyPr/>
        <a:lstStyle/>
        <a:p>
          <a:endParaRPr lang="ru-RU"/>
        </a:p>
      </dgm:t>
    </dgm:pt>
    <dgm:pt modelId="{13825706-B188-4B3E-AF07-5E769F5B3109}" type="sibTrans" cxnId="{ADE0539B-5064-49E6-8EE4-885855A14062}">
      <dgm:prSet/>
      <dgm:spPr/>
      <dgm:t>
        <a:bodyPr/>
        <a:lstStyle/>
        <a:p>
          <a:endParaRPr lang="ru-RU"/>
        </a:p>
      </dgm:t>
    </dgm:pt>
    <dgm:pt modelId="{077219D3-991E-4BBE-8576-01486CAC62AD}">
      <dgm:prSet phldrT="[Текст]"/>
      <dgm:spPr>
        <a:solidFill>
          <a:schemeClr val="tx1">
            <a:lumMod val="65000"/>
            <a:lumOff val="35000"/>
          </a:schemeClr>
        </a:solidFill>
      </dgm:spPr>
      <dgm:t>
        <a:bodyPr/>
        <a:lstStyle/>
        <a:p>
          <a:r>
            <a:rPr lang="ru-RU"/>
            <a:t>Физиологические</a:t>
          </a:r>
        </a:p>
      </dgm:t>
    </dgm:pt>
    <dgm:pt modelId="{D485B675-303A-41A0-A7E3-26B5A330D1F0}" type="parTrans" cxnId="{0E5800A5-9686-44B8-94F8-EF6126F5BE3F}">
      <dgm:prSet/>
      <dgm:spPr/>
      <dgm:t>
        <a:bodyPr/>
        <a:lstStyle/>
        <a:p>
          <a:endParaRPr lang="ru-RU"/>
        </a:p>
      </dgm:t>
    </dgm:pt>
    <dgm:pt modelId="{A3043F6F-D95C-4800-9847-6651720471F6}" type="sibTrans" cxnId="{0E5800A5-9686-44B8-94F8-EF6126F5BE3F}">
      <dgm:prSet/>
      <dgm:spPr/>
      <dgm:t>
        <a:bodyPr/>
        <a:lstStyle/>
        <a:p>
          <a:endParaRPr lang="ru-RU"/>
        </a:p>
      </dgm:t>
    </dgm:pt>
    <dgm:pt modelId="{531CF815-B610-4DA7-B4A7-34AA7FE923AD}">
      <dgm:prSet phldrT="[Текст]"/>
      <dgm:spPr/>
      <dgm:t>
        <a:bodyPr/>
        <a:lstStyle/>
        <a:p>
          <a:r>
            <a:rPr lang="ru-RU"/>
            <a:t>Высокое кровяное давление</a:t>
          </a:r>
        </a:p>
      </dgm:t>
    </dgm:pt>
    <dgm:pt modelId="{1AF13594-603F-4126-8074-FB1C4A805EA8}" type="parTrans" cxnId="{74393E76-ADA0-472F-B0BB-759986CA53C1}">
      <dgm:prSet/>
      <dgm:spPr/>
      <dgm:t>
        <a:bodyPr/>
        <a:lstStyle/>
        <a:p>
          <a:endParaRPr lang="ru-RU"/>
        </a:p>
      </dgm:t>
    </dgm:pt>
    <dgm:pt modelId="{3E76444C-9215-459B-947A-F3E10B79C559}" type="sibTrans" cxnId="{74393E76-ADA0-472F-B0BB-759986CA53C1}">
      <dgm:prSet/>
      <dgm:spPr/>
      <dgm:t>
        <a:bodyPr/>
        <a:lstStyle/>
        <a:p>
          <a:endParaRPr lang="ru-RU"/>
        </a:p>
      </dgm:t>
    </dgm:pt>
    <dgm:pt modelId="{FD1EE989-595C-40C7-8875-F3E55E3FF109}">
      <dgm:prSet phldrT="[Текст]"/>
      <dgm:spPr/>
      <dgm:t>
        <a:bodyPr/>
        <a:lstStyle/>
        <a:p>
          <a:r>
            <a:rPr lang="ru-RU"/>
            <a:t>Язвенная болезнь и др</a:t>
          </a:r>
        </a:p>
      </dgm:t>
    </dgm:pt>
    <dgm:pt modelId="{93ABF391-8411-48D9-A2E0-2E398D45C404}" type="parTrans" cxnId="{5C66478B-0A57-40B0-9EEA-0CF2DCC063AD}">
      <dgm:prSet/>
      <dgm:spPr/>
      <dgm:t>
        <a:bodyPr/>
        <a:lstStyle/>
        <a:p>
          <a:endParaRPr lang="ru-RU"/>
        </a:p>
      </dgm:t>
    </dgm:pt>
    <dgm:pt modelId="{D9AAE2D1-F6A4-416F-BEAF-1414E3AE2E80}" type="sibTrans" cxnId="{5C66478B-0A57-40B0-9EEA-0CF2DCC063AD}">
      <dgm:prSet/>
      <dgm:spPr/>
      <dgm:t>
        <a:bodyPr/>
        <a:lstStyle/>
        <a:p>
          <a:endParaRPr lang="ru-RU"/>
        </a:p>
      </dgm:t>
    </dgm:pt>
    <dgm:pt modelId="{A02C5B22-8DF1-4EA4-9D33-757BED5FC895}">
      <dgm:prSet phldrT="[Текст]"/>
      <dgm:spPr>
        <a:solidFill>
          <a:schemeClr val="tx1">
            <a:lumMod val="75000"/>
            <a:lumOff val="25000"/>
          </a:schemeClr>
        </a:solidFill>
      </dgm:spPr>
      <dgm:t>
        <a:bodyPr/>
        <a:lstStyle/>
        <a:p>
          <a:r>
            <a:rPr lang="ru-RU"/>
            <a:t>Когнитивные</a:t>
          </a:r>
        </a:p>
      </dgm:t>
    </dgm:pt>
    <dgm:pt modelId="{63148152-29F1-4E40-AD0F-DE39AC8DBDA5}" type="parTrans" cxnId="{72E9F59F-4BBE-46B4-905B-AE492A29C3AD}">
      <dgm:prSet/>
      <dgm:spPr/>
      <dgm:t>
        <a:bodyPr/>
        <a:lstStyle/>
        <a:p>
          <a:endParaRPr lang="ru-RU"/>
        </a:p>
      </dgm:t>
    </dgm:pt>
    <dgm:pt modelId="{CDADF406-E41F-4847-890C-F3ADFFD81737}" type="sibTrans" cxnId="{72E9F59F-4BBE-46B4-905B-AE492A29C3AD}">
      <dgm:prSet/>
      <dgm:spPr/>
      <dgm:t>
        <a:bodyPr/>
        <a:lstStyle/>
        <a:p>
          <a:endParaRPr lang="ru-RU"/>
        </a:p>
      </dgm:t>
    </dgm:pt>
    <dgm:pt modelId="{EE38E304-FAEB-4F23-8339-3FDAAAD6F54C}">
      <dgm:prSet phldrT="[Текст]"/>
      <dgm:spPr/>
      <dgm:t>
        <a:bodyPr/>
        <a:lstStyle/>
        <a:p>
          <a:r>
            <a:rPr lang="ru-RU"/>
            <a:t>Неэффективные решения</a:t>
          </a:r>
        </a:p>
      </dgm:t>
    </dgm:pt>
    <dgm:pt modelId="{60A8282B-7435-4172-97A9-F302D13E367A}" type="parTrans" cxnId="{F842CCE3-D693-4EBA-A7E1-6B06FC107E05}">
      <dgm:prSet/>
      <dgm:spPr/>
      <dgm:t>
        <a:bodyPr/>
        <a:lstStyle/>
        <a:p>
          <a:endParaRPr lang="ru-RU"/>
        </a:p>
      </dgm:t>
    </dgm:pt>
    <dgm:pt modelId="{1718539B-4D98-44A8-B204-F787FF2E2E07}" type="sibTrans" cxnId="{F842CCE3-D693-4EBA-A7E1-6B06FC107E05}">
      <dgm:prSet/>
      <dgm:spPr/>
      <dgm:t>
        <a:bodyPr/>
        <a:lstStyle/>
        <a:p>
          <a:endParaRPr lang="ru-RU"/>
        </a:p>
      </dgm:t>
    </dgm:pt>
    <dgm:pt modelId="{D9A992D0-E54F-4D72-9D17-A94A54D769B9}">
      <dgm:prSet phldrT="[Текст]"/>
      <dgm:spPr/>
      <dgm:t>
        <a:bodyPr/>
        <a:lstStyle/>
        <a:p>
          <a:r>
            <a:rPr lang="ru-RU"/>
            <a:t>Рассеяность</a:t>
          </a:r>
        </a:p>
      </dgm:t>
    </dgm:pt>
    <dgm:pt modelId="{A8F16EA6-5E2F-44F3-AE4F-F5B1B152D260}" type="parTrans" cxnId="{920EEABA-614C-47DA-A8CE-2BD83717D35D}">
      <dgm:prSet/>
      <dgm:spPr/>
      <dgm:t>
        <a:bodyPr/>
        <a:lstStyle/>
        <a:p>
          <a:endParaRPr lang="ru-RU"/>
        </a:p>
      </dgm:t>
    </dgm:pt>
    <dgm:pt modelId="{2C89A7DF-6D87-4773-8A03-8A01DF61478E}" type="sibTrans" cxnId="{920EEABA-614C-47DA-A8CE-2BD83717D35D}">
      <dgm:prSet/>
      <dgm:spPr/>
      <dgm:t>
        <a:bodyPr/>
        <a:lstStyle/>
        <a:p>
          <a:endParaRPr lang="ru-RU"/>
        </a:p>
      </dgm:t>
    </dgm:pt>
    <dgm:pt modelId="{33A85517-EE21-40A9-902A-23718F2967E3}">
      <dgm:prSet phldrT="[Текст]"/>
      <dgm:spPr>
        <a:solidFill>
          <a:schemeClr val="tx1">
            <a:lumMod val="95000"/>
            <a:lumOff val="5000"/>
          </a:schemeClr>
        </a:solidFill>
      </dgm:spPr>
      <dgm:t>
        <a:bodyPr/>
        <a:lstStyle/>
        <a:p>
          <a:r>
            <a:rPr lang="ru-RU"/>
            <a:t>Организационные</a:t>
          </a:r>
        </a:p>
      </dgm:t>
    </dgm:pt>
    <dgm:pt modelId="{CD0B9133-4438-4CD1-BE01-8E005E94EE51}" type="parTrans" cxnId="{186A04E1-0862-46A8-B7D1-3A81E26CF809}">
      <dgm:prSet/>
      <dgm:spPr/>
      <dgm:t>
        <a:bodyPr/>
        <a:lstStyle/>
        <a:p>
          <a:endParaRPr lang="ru-RU"/>
        </a:p>
      </dgm:t>
    </dgm:pt>
    <dgm:pt modelId="{DC32D62D-5349-4374-8B12-4B2A9597F3E9}" type="sibTrans" cxnId="{186A04E1-0862-46A8-B7D1-3A81E26CF809}">
      <dgm:prSet/>
      <dgm:spPr/>
      <dgm:t>
        <a:bodyPr/>
        <a:lstStyle/>
        <a:p>
          <a:endParaRPr lang="ru-RU"/>
        </a:p>
      </dgm:t>
    </dgm:pt>
    <dgm:pt modelId="{B8FD58B5-397A-4607-AF13-43BBAC6D77E7}">
      <dgm:prSet phldrT="[Текст]"/>
      <dgm:spPr/>
      <dgm:t>
        <a:bodyPr/>
        <a:lstStyle/>
        <a:p>
          <a:r>
            <a:rPr lang="ru-RU"/>
            <a:t>Прогулы, текучесть кадров</a:t>
          </a:r>
        </a:p>
      </dgm:t>
    </dgm:pt>
    <dgm:pt modelId="{DC1A18BA-EB03-454F-8092-93FCD378C084}" type="parTrans" cxnId="{EC6619C3-E91E-4DA5-9C1B-05D89B50C3CF}">
      <dgm:prSet/>
      <dgm:spPr/>
      <dgm:t>
        <a:bodyPr/>
        <a:lstStyle/>
        <a:p>
          <a:endParaRPr lang="ru-RU"/>
        </a:p>
      </dgm:t>
    </dgm:pt>
    <dgm:pt modelId="{9F2444FB-C4F9-4AB2-9326-FF181234B558}" type="sibTrans" cxnId="{EC6619C3-E91E-4DA5-9C1B-05D89B50C3CF}">
      <dgm:prSet/>
      <dgm:spPr/>
      <dgm:t>
        <a:bodyPr/>
        <a:lstStyle/>
        <a:p>
          <a:endParaRPr lang="ru-RU"/>
        </a:p>
      </dgm:t>
    </dgm:pt>
    <dgm:pt modelId="{4C83777C-1DFE-423B-ACEB-612019BBF933}">
      <dgm:prSet phldrT="[Текст]"/>
      <dgm:spPr/>
      <dgm:t>
        <a:bodyPr/>
        <a:lstStyle/>
        <a:p>
          <a:r>
            <a:rPr lang="ru-RU"/>
            <a:t>Низкая производительность труда</a:t>
          </a:r>
        </a:p>
      </dgm:t>
    </dgm:pt>
    <dgm:pt modelId="{D3447C7D-0704-4246-B23E-DE7A39467ADF}" type="parTrans" cxnId="{842C2A54-150A-40E6-8DB0-39399784AEDC}">
      <dgm:prSet/>
      <dgm:spPr/>
      <dgm:t>
        <a:bodyPr/>
        <a:lstStyle/>
        <a:p>
          <a:endParaRPr lang="ru-RU"/>
        </a:p>
      </dgm:t>
    </dgm:pt>
    <dgm:pt modelId="{9760D5FE-B3D2-4780-A3F8-2AF9C98E6FF0}" type="sibTrans" cxnId="{842C2A54-150A-40E6-8DB0-39399784AEDC}">
      <dgm:prSet/>
      <dgm:spPr/>
      <dgm:t>
        <a:bodyPr/>
        <a:lstStyle/>
        <a:p>
          <a:endParaRPr lang="ru-RU"/>
        </a:p>
      </dgm:t>
    </dgm:pt>
    <dgm:pt modelId="{D4B40732-A8ED-4D64-836D-35E7C8F846D7}" type="pres">
      <dgm:prSet presAssocID="{A951B461-C4DB-4814-86A8-346BBA5E5D8B}" presName="Name0" presStyleCnt="0">
        <dgm:presLayoutVars>
          <dgm:dir/>
          <dgm:animLvl val="lvl"/>
          <dgm:resizeHandles/>
        </dgm:presLayoutVars>
      </dgm:prSet>
      <dgm:spPr/>
    </dgm:pt>
    <dgm:pt modelId="{961705F9-C2AE-48E6-91CE-DBF042718986}" type="pres">
      <dgm:prSet presAssocID="{C71B7123-90D7-40B9-8E42-077020F4B1A9}" presName="linNode" presStyleCnt="0"/>
      <dgm:spPr/>
    </dgm:pt>
    <dgm:pt modelId="{87F120BC-D4DA-4FB9-8A73-ED53AF714CE4}" type="pres">
      <dgm:prSet presAssocID="{C71B7123-90D7-40B9-8E42-077020F4B1A9}" presName="parentShp" presStyleLbl="node1" presStyleIdx="0" presStyleCnt="5" custLinFactNeighborX="-7409" custLinFactNeighborY="-185">
        <dgm:presLayoutVars>
          <dgm:bulletEnabled val="1"/>
        </dgm:presLayoutVars>
      </dgm:prSet>
      <dgm:spPr/>
    </dgm:pt>
    <dgm:pt modelId="{63880B73-6491-4CD6-881D-738FB379AB89}" type="pres">
      <dgm:prSet presAssocID="{C71B7123-90D7-40B9-8E42-077020F4B1A9}" presName="childShp" presStyleLbl="bgAccFollowNode1" presStyleIdx="0" presStyleCnt="5">
        <dgm:presLayoutVars>
          <dgm:bulletEnabled val="1"/>
        </dgm:presLayoutVars>
      </dgm:prSet>
      <dgm:spPr/>
    </dgm:pt>
    <dgm:pt modelId="{A07A940D-6CC5-4DE9-AE38-DC3A17269532}" type="pres">
      <dgm:prSet presAssocID="{13969E08-CDED-4917-B2DA-2B2E854B68EB}" presName="spacing" presStyleCnt="0"/>
      <dgm:spPr/>
    </dgm:pt>
    <dgm:pt modelId="{156E7DDA-7ACB-4747-83C4-E61875DF0143}" type="pres">
      <dgm:prSet presAssocID="{6EC01EE6-A417-4B61-8B5E-FB80E56E02CB}" presName="linNode" presStyleCnt="0"/>
      <dgm:spPr/>
    </dgm:pt>
    <dgm:pt modelId="{B433DE80-2B0D-4404-8BEB-D9DB6367CE13}" type="pres">
      <dgm:prSet presAssocID="{6EC01EE6-A417-4B61-8B5E-FB80E56E02CB}" presName="parentShp" presStyleLbl="node1" presStyleIdx="1" presStyleCnt="5">
        <dgm:presLayoutVars>
          <dgm:bulletEnabled val="1"/>
        </dgm:presLayoutVars>
      </dgm:prSet>
      <dgm:spPr/>
    </dgm:pt>
    <dgm:pt modelId="{7FED3426-9BB3-491A-B8DB-EC8E755AF306}" type="pres">
      <dgm:prSet presAssocID="{6EC01EE6-A417-4B61-8B5E-FB80E56E02CB}" presName="childShp" presStyleLbl="bgAccFollowNode1" presStyleIdx="1" presStyleCnt="5">
        <dgm:presLayoutVars>
          <dgm:bulletEnabled val="1"/>
        </dgm:presLayoutVars>
      </dgm:prSet>
      <dgm:spPr/>
    </dgm:pt>
    <dgm:pt modelId="{C40522FD-2C2F-4B08-BAD1-40F530C1B64C}" type="pres">
      <dgm:prSet presAssocID="{773F0D5A-8081-4757-BD71-FE8685CAD303}" presName="spacing" presStyleCnt="0"/>
      <dgm:spPr/>
    </dgm:pt>
    <dgm:pt modelId="{3C0C84E6-E40F-49F8-B9F7-2F670B0D4EFC}" type="pres">
      <dgm:prSet presAssocID="{077219D3-991E-4BBE-8576-01486CAC62AD}" presName="linNode" presStyleCnt="0"/>
      <dgm:spPr/>
    </dgm:pt>
    <dgm:pt modelId="{B7B955F9-FD1E-45D3-90FA-3F3FD3CBF22D}" type="pres">
      <dgm:prSet presAssocID="{077219D3-991E-4BBE-8576-01486CAC62AD}" presName="parentShp" presStyleLbl="node1" presStyleIdx="2" presStyleCnt="5">
        <dgm:presLayoutVars>
          <dgm:bulletEnabled val="1"/>
        </dgm:presLayoutVars>
      </dgm:prSet>
      <dgm:spPr/>
    </dgm:pt>
    <dgm:pt modelId="{A2FFD48C-C3D0-4601-A0B2-07D2FB5E2A96}" type="pres">
      <dgm:prSet presAssocID="{077219D3-991E-4BBE-8576-01486CAC62AD}" presName="childShp" presStyleLbl="bgAccFollowNode1" presStyleIdx="2" presStyleCnt="5">
        <dgm:presLayoutVars>
          <dgm:bulletEnabled val="1"/>
        </dgm:presLayoutVars>
      </dgm:prSet>
      <dgm:spPr/>
    </dgm:pt>
    <dgm:pt modelId="{26BC3419-EE4D-4F26-BAEB-6A1244BA5860}" type="pres">
      <dgm:prSet presAssocID="{A3043F6F-D95C-4800-9847-6651720471F6}" presName="spacing" presStyleCnt="0"/>
      <dgm:spPr/>
    </dgm:pt>
    <dgm:pt modelId="{0B7777D7-9870-4832-836F-A6D7957710C5}" type="pres">
      <dgm:prSet presAssocID="{A02C5B22-8DF1-4EA4-9D33-757BED5FC895}" presName="linNode" presStyleCnt="0"/>
      <dgm:spPr/>
    </dgm:pt>
    <dgm:pt modelId="{FCEF1BEE-8613-48D9-90E3-9B7BB93F5944}" type="pres">
      <dgm:prSet presAssocID="{A02C5B22-8DF1-4EA4-9D33-757BED5FC895}" presName="parentShp" presStyleLbl="node1" presStyleIdx="3" presStyleCnt="5">
        <dgm:presLayoutVars>
          <dgm:bulletEnabled val="1"/>
        </dgm:presLayoutVars>
      </dgm:prSet>
      <dgm:spPr/>
    </dgm:pt>
    <dgm:pt modelId="{A64F7600-DFB2-404E-83CA-2150875F568B}" type="pres">
      <dgm:prSet presAssocID="{A02C5B22-8DF1-4EA4-9D33-757BED5FC895}" presName="childShp" presStyleLbl="bgAccFollowNode1" presStyleIdx="3" presStyleCnt="5">
        <dgm:presLayoutVars>
          <dgm:bulletEnabled val="1"/>
        </dgm:presLayoutVars>
      </dgm:prSet>
      <dgm:spPr/>
    </dgm:pt>
    <dgm:pt modelId="{2185312E-4BA1-44FD-89D8-A43EE4C15260}" type="pres">
      <dgm:prSet presAssocID="{CDADF406-E41F-4847-890C-F3ADFFD81737}" presName="spacing" presStyleCnt="0"/>
      <dgm:spPr/>
    </dgm:pt>
    <dgm:pt modelId="{FDEFFFE1-875F-4801-8D48-109C6D61A19D}" type="pres">
      <dgm:prSet presAssocID="{33A85517-EE21-40A9-902A-23718F2967E3}" presName="linNode" presStyleCnt="0"/>
      <dgm:spPr/>
    </dgm:pt>
    <dgm:pt modelId="{EB926111-81B6-4363-A8DD-DEA483DBCC1B}" type="pres">
      <dgm:prSet presAssocID="{33A85517-EE21-40A9-902A-23718F2967E3}" presName="parentShp" presStyleLbl="node1" presStyleIdx="4" presStyleCnt="5">
        <dgm:presLayoutVars>
          <dgm:bulletEnabled val="1"/>
        </dgm:presLayoutVars>
      </dgm:prSet>
      <dgm:spPr/>
    </dgm:pt>
    <dgm:pt modelId="{75B5A479-B390-4EB7-AADE-2EC8DBB6DD3D}" type="pres">
      <dgm:prSet presAssocID="{33A85517-EE21-40A9-902A-23718F2967E3}" presName="childShp" presStyleLbl="bgAccFollowNode1" presStyleIdx="4" presStyleCnt="5">
        <dgm:presLayoutVars>
          <dgm:bulletEnabled val="1"/>
        </dgm:presLayoutVars>
      </dgm:prSet>
      <dgm:spPr/>
    </dgm:pt>
  </dgm:ptLst>
  <dgm:cxnLst>
    <dgm:cxn modelId="{B98AB603-87B3-4FF6-A524-76E5FB7EBF15}" type="presOf" srcId="{4C83777C-1DFE-423B-ACEB-612019BBF933}" destId="{75B5A479-B390-4EB7-AADE-2EC8DBB6DD3D}" srcOrd="0" destOrd="1" presId="urn:microsoft.com/office/officeart/2005/8/layout/vList6"/>
    <dgm:cxn modelId="{8579960F-04DB-48C4-AEDB-EE5F54234EDB}" type="presOf" srcId="{33A85517-EE21-40A9-902A-23718F2967E3}" destId="{EB926111-81B6-4363-A8DD-DEA483DBCC1B}" srcOrd="0" destOrd="0" presId="urn:microsoft.com/office/officeart/2005/8/layout/vList6"/>
    <dgm:cxn modelId="{AC6F0A10-F420-4E1D-AE44-4A12DFA5C15B}" type="presOf" srcId="{1BF50EC5-29B8-4197-A7D7-9E061313A08F}" destId="{7FED3426-9BB3-491A-B8DB-EC8E755AF306}" srcOrd="0" destOrd="0" presId="urn:microsoft.com/office/officeart/2005/8/layout/vList6"/>
    <dgm:cxn modelId="{EC0B5A1A-E9C9-499A-993D-2FC498F8B96C}" type="presOf" srcId="{077219D3-991E-4BBE-8576-01486CAC62AD}" destId="{B7B955F9-FD1E-45D3-90FA-3F3FD3CBF22D}" srcOrd="0" destOrd="0" presId="urn:microsoft.com/office/officeart/2005/8/layout/vList6"/>
    <dgm:cxn modelId="{55046E1C-AA43-44E1-90AB-01D1AB069604}" type="presOf" srcId="{EB56065A-B588-4F84-838E-D3749CC52968}" destId="{63880B73-6491-4CD6-881D-738FB379AB89}" srcOrd="0" destOrd="1" presId="urn:microsoft.com/office/officeart/2005/8/layout/vList6"/>
    <dgm:cxn modelId="{C567521F-33D9-4B3D-BE21-C5CE4F7DC009}" type="presOf" srcId="{EE38E304-FAEB-4F23-8339-3FDAAAD6F54C}" destId="{A64F7600-DFB2-404E-83CA-2150875F568B}" srcOrd="0" destOrd="0" presId="urn:microsoft.com/office/officeart/2005/8/layout/vList6"/>
    <dgm:cxn modelId="{6D2E0A3F-47A2-4915-A70A-1E34CF356B9F}" type="presOf" srcId="{D9A992D0-E54F-4D72-9D17-A94A54D769B9}" destId="{A64F7600-DFB2-404E-83CA-2150875F568B}" srcOrd="0" destOrd="1" presId="urn:microsoft.com/office/officeart/2005/8/layout/vList6"/>
    <dgm:cxn modelId="{86279545-5293-4E04-91EE-6FF0C2479276}" type="presOf" srcId="{A02C5B22-8DF1-4EA4-9D33-757BED5FC895}" destId="{FCEF1BEE-8613-48D9-90E3-9B7BB93F5944}" srcOrd="0" destOrd="0" presId="urn:microsoft.com/office/officeart/2005/8/layout/vList6"/>
    <dgm:cxn modelId="{D0E8204C-F37F-4EC3-A0C8-EAFF6E4EC8F0}" srcId="{C71B7123-90D7-40B9-8E42-077020F4B1A9}" destId="{9CE3F9E4-9431-479C-95DA-2DE125A0CFA0}" srcOrd="0" destOrd="0" parTransId="{6BE3AB6A-087C-4A89-A7C9-2BC7F5612E3B}" sibTransId="{33B509F7-808D-4CD7-B38B-07AA72F73960}"/>
    <dgm:cxn modelId="{CB0D574F-CF1D-4ABF-A16B-2DF45064D25B}" srcId="{6EC01EE6-A417-4B61-8B5E-FB80E56E02CB}" destId="{1BF50EC5-29B8-4197-A7D7-9E061313A08F}" srcOrd="0" destOrd="0" parTransId="{2BF1DC3B-6A76-4021-9BD7-A89941A3740F}" sibTransId="{E8F25051-A9CE-45E3-BA5C-AF1DDAE28769}"/>
    <dgm:cxn modelId="{842C2A54-150A-40E6-8DB0-39399784AEDC}" srcId="{33A85517-EE21-40A9-902A-23718F2967E3}" destId="{4C83777C-1DFE-423B-ACEB-612019BBF933}" srcOrd="1" destOrd="0" parTransId="{D3447C7D-0704-4246-B23E-DE7A39467ADF}" sibTransId="{9760D5FE-B3D2-4780-A3F8-2AF9C98E6FF0}"/>
    <dgm:cxn modelId="{CEF24E58-B429-4B8E-96C5-78970008E6FA}" srcId="{A951B461-C4DB-4814-86A8-346BBA5E5D8B}" destId="{C71B7123-90D7-40B9-8E42-077020F4B1A9}" srcOrd="0" destOrd="0" parTransId="{AD248148-29B3-4B67-968B-005A312C4721}" sibTransId="{13969E08-CDED-4917-B2DA-2B2E854B68EB}"/>
    <dgm:cxn modelId="{DEFA3A62-9E4F-44DB-B638-FE5BE3690177}" type="presOf" srcId="{6EC01EE6-A417-4B61-8B5E-FB80E56E02CB}" destId="{B433DE80-2B0D-4404-8BEB-D9DB6367CE13}" srcOrd="0" destOrd="0" presId="urn:microsoft.com/office/officeart/2005/8/layout/vList6"/>
    <dgm:cxn modelId="{2B3DED63-A6D2-44EE-AEDA-3E21DC30B15D}" type="presOf" srcId="{B8FD58B5-397A-4607-AF13-43BBAC6D77E7}" destId="{75B5A479-B390-4EB7-AADE-2EC8DBB6DD3D}" srcOrd="0" destOrd="0" presId="urn:microsoft.com/office/officeart/2005/8/layout/vList6"/>
    <dgm:cxn modelId="{C7791365-8010-4107-8E4F-C036B75F72A4}" srcId="{A951B461-C4DB-4814-86A8-346BBA5E5D8B}" destId="{6EC01EE6-A417-4B61-8B5E-FB80E56E02CB}" srcOrd="1" destOrd="0" parTransId="{72492EAB-742C-4C80-85C2-4074522C8210}" sibTransId="{773F0D5A-8081-4757-BD71-FE8685CAD303}"/>
    <dgm:cxn modelId="{74393E76-ADA0-472F-B0BB-759986CA53C1}" srcId="{077219D3-991E-4BBE-8576-01486CAC62AD}" destId="{531CF815-B610-4DA7-B4A7-34AA7FE923AD}" srcOrd="0" destOrd="0" parTransId="{1AF13594-603F-4126-8074-FB1C4A805EA8}" sibTransId="{3E76444C-9215-459B-947A-F3E10B79C559}"/>
    <dgm:cxn modelId="{5C66478B-0A57-40B0-9EEA-0CF2DCC063AD}" srcId="{077219D3-991E-4BBE-8576-01486CAC62AD}" destId="{FD1EE989-595C-40C7-8875-F3E55E3FF109}" srcOrd="1" destOrd="0" parTransId="{93ABF391-8411-48D9-A2E0-2E398D45C404}" sibTransId="{D9AAE2D1-F6A4-416F-BEAF-1414E3AE2E80}"/>
    <dgm:cxn modelId="{4E0D258D-9ECD-42D0-A276-940F476B6236}" srcId="{C71B7123-90D7-40B9-8E42-077020F4B1A9}" destId="{EB56065A-B588-4F84-838E-D3749CC52968}" srcOrd="1" destOrd="0" parTransId="{FE78156C-DADD-4721-BF84-A3B55A4F8731}" sibTransId="{13A1AC62-0AC4-4328-87AB-9CE449F4D977}"/>
    <dgm:cxn modelId="{40917B91-5A0D-42F1-B257-61425DF96098}" type="presOf" srcId="{9CE3F9E4-9431-479C-95DA-2DE125A0CFA0}" destId="{63880B73-6491-4CD6-881D-738FB379AB89}" srcOrd="0" destOrd="0" presId="urn:microsoft.com/office/officeart/2005/8/layout/vList6"/>
    <dgm:cxn modelId="{ADE0539B-5064-49E6-8EE4-885855A14062}" srcId="{6EC01EE6-A417-4B61-8B5E-FB80E56E02CB}" destId="{7E9B38FD-C006-4AF8-80D2-5E0BC6716369}" srcOrd="1" destOrd="0" parTransId="{43E2035A-57D6-4730-8217-CC49F4B4E9D6}" sibTransId="{13825706-B188-4B3E-AF07-5E769F5B3109}"/>
    <dgm:cxn modelId="{72E9F59F-4BBE-46B4-905B-AE492A29C3AD}" srcId="{A951B461-C4DB-4814-86A8-346BBA5E5D8B}" destId="{A02C5B22-8DF1-4EA4-9D33-757BED5FC895}" srcOrd="3" destOrd="0" parTransId="{63148152-29F1-4E40-AD0F-DE39AC8DBDA5}" sibTransId="{CDADF406-E41F-4847-890C-F3ADFFD81737}"/>
    <dgm:cxn modelId="{0E5800A5-9686-44B8-94F8-EF6126F5BE3F}" srcId="{A951B461-C4DB-4814-86A8-346BBA5E5D8B}" destId="{077219D3-991E-4BBE-8576-01486CAC62AD}" srcOrd="2" destOrd="0" parTransId="{D485B675-303A-41A0-A7E3-26B5A330D1F0}" sibTransId="{A3043F6F-D95C-4800-9847-6651720471F6}"/>
    <dgm:cxn modelId="{0AAA7AAE-7EF1-4001-9078-5BBB171925A8}" type="presOf" srcId="{A951B461-C4DB-4814-86A8-346BBA5E5D8B}" destId="{D4B40732-A8ED-4D64-836D-35E7C8F846D7}" srcOrd="0" destOrd="0" presId="urn:microsoft.com/office/officeart/2005/8/layout/vList6"/>
    <dgm:cxn modelId="{AF50C2B1-374E-4C85-A109-F5582999AD86}" type="presOf" srcId="{531CF815-B610-4DA7-B4A7-34AA7FE923AD}" destId="{A2FFD48C-C3D0-4601-A0B2-07D2FB5E2A96}" srcOrd="0" destOrd="0" presId="urn:microsoft.com/office/officeart/2005/8/layout/vList6"/>
    <dgm:cxn modelId="{920EEABA-614C-47DA-A8CE-2BD83717D35D}" srcId="{A02C5B22-8DF1-4EA4-9D33-757BED5FC895}" destId="{D9A992D0-E54F-4D72-9D17-A94A54D769B9}" srcOrd="1" destOrd="0" parTransId="{A8F16EA6-5E2F-44F3-AE4F-F5B1B152D260}" sibTransId="{2C89A7DF-6D87-4773-8A03-8A01DF61478E}"/>
    <dgm:cxn modelId="{EC6619C3-E91E-4DA5-9C1B-05D89B50C3CF}" srcId="{33A85517-EE21-40A9-902A-23718F2967E3}" destId="{B8FD58B5-397A-4607-AF13-43BBAC6D77E7}" srcOrd="0" destOrd="0" parTransId="{DC1A18BA-EB03-454F-8092-93FCD378C084}" sibTransId="{9F2444FB-C4F9-4AB2-9326-FF181234B558}"/>
    <dgm:cxn modelId="{C8010CC5-34DB-4D4E-AE3F-9730E79018C5}" type="presOf" srcId="{7E9B38FD-C006-4AF8-80D2-5E0BC6716369}" destId="{7FED3426-9BB3-491A-B8DB-EC8E755AF306}" srcOrd="0" destOrd="1" presId="urn:microsoft.com/office/officeart/2005/8/layout/vList6"/>
    <dgm:cxn modelId="{EC5DA1CF-1B81-48E8-A4F7-A1776627DBFB}" type="presOf" srcId="{FD1EE989-595C-40C7-8875-F3E55E3FF109}" destId="{A2FFD48C-C3D0-4601-A0B2-07D2FB5E2A96}" srcOrd="0" destOrd="1" presId="urn:microsoft.com/office/officeart/2005/8/layout/vList6"/>
    <dgm:cxn modelId="{186A04E1-0862-46A8-B7D1-3A81E26CF809}" srcId="{A951B461-C4DB-4814-86A8-346BBA5E5D8B}" destId="{33A85517-EE21-40A9-902A-23718F2967E3}" srcOrd="4" destOrd="0" parTransId="{CD0B9133-4438-4CD1-BE01-8E005E94EE51}" sibTransId="{DC32D62D-5349-4374-8B12-4B2A9597F3E9}"/>
    <dgm:cxn modelId="{F842CCE3-D693-4EBA-A7E1-6B06FC107E05}" srcId="{A02C5B22-8DF1-4EA4-9D33-757BED5FC895}" destId="{EE38E304-FAEB-4F23-8339-3FDAAAD6F54C}" srcOrd="0" destOrd="0" parTransId="{60A8282B-7435-4172-97A9-F302D13E367A}" sibTransId="{1718539B-4D98-44A8-B204-F787FF2E2E07}"/>
    <dgm:cxn modelId="{80B2EAE9-78DF-481A-8519-BAD958972ED0}" type="presOf" srcId="{C71B7123-90D7-40B9-8E42-077020F4B1A9}" destId="{87F120BC-D4DA-4FB9-8A73-ED53AF714CE4}" srcOrd="0" destOrd="0" presId="urn:microsoft.com/office/officeart/2005/8/layout/vList6"/>
    <dgm:cxn modelId="{A2C5A017-5501-4BAC-9630-DB10E21212BC}" type="presParOf" srcId="{D4B40732-A8ED-4D64-836D-35E7C8F846D7}" destId="{961705F9-C2AE-48E6-91CE-DBF042718986}" srcOrd="0" destOrd="0" presId="urn:microsoft.com/office/officeart/2005/8/layout/vList6"/>
    <dgm:cxn modelId="{C10CD9A6-D930-41C7-80E8-6D2BDEC00A0D}" type="presParOf" srcId="{961705F9-C2AE-48E6-91CE-DBF042718986}" destId="{87F120BC-D4DA-4FB9-8A73-ED53AF714CE4}" srcOrd="0" destOrd="0" presId="urn:microsoft.com/office/officeart/2005/8/layout/vList6"/>
    <dgm:cxn modelId="{FC597953-EC3A-4189-B24E-7170B296AF68}" type="presParOf" srcId="{961705F9-C2AE-48E6-91CE-DBF042718986}" destId="{63880B73-6491-4CD6-881D-738FB379AB89}" srcOrd="1" destOrd="0" presId="urn:microsoft.com/office/officeart/2005/8/layout/vList6"/>
    <dgm:cxn modelId="{2492D27E-B534-4EC3-9DA9-214EB0A05D60}" type="presParOf" srcId="{D4B40732-A8ED-4D64-836D-35E7C8F846D7}" destId="{A07A940D-6CC5-4DE9-AE38-DC3A17269532}" srcOrd="1" destOrd="0" presId="urn:microsoft.com/office/officeart/2005/8/layout/vList6"/>
    <dgm:cxn modelId="{AF2DF042-D570-45C5-A648-12094C488766}" type="presParOf" srcId="{D4B40732-A8ED-4D64-836D-35E7C8F846D7}" destId="{156E7DDA-7ACB-4747-83C4-E61875DF0143}" srcOrd="2" destOrd="0" presId="urn:microsoft.com/office/officeart/2005/8/layout/vList6"/>
    <dgm:cxn modelId="{D66D4D47-62A3-4A76-AEDF-BAEB74A90461}" type="presParOf" srcId="{156E7DDA-7ACB-4747-83C4-E61875DF0143}" destId="{B433DE80-2B0D-4404-8BEB-D9DB6367CE13}" srcOrd="0" destOrd="0" presId="urn:microsoft.com/office/officeart/2005/8/layout/vList6"/>
    <dgm:cxn modelId="{0CB39DB7-03F2-4C37-9C77-4622EBF86B08}" type="presParOf" srcId="{156E7DDA-7ACB-4747-83C4-E61875DF0143}" destId="{7FED3426-9BB3-491A-B8DB-EC8E755AF306}" srcOrd="1" destOrd="0" presId="urn:microsoft.com/office/officeart/2005/8/layout/vList6"/>
    <dgm:cxn modelId="{7508B22C-5DF0-422D-BACB-2E97CFD5B4D0}" type="presParOf" srcId="{D4B40732-A8ED-4D64-836D-35E7C8F846D7}" destId="{C40522FD-2C2F-4B08-BAD1-40F530C1B64C}" srcOrd="3" destOrd="0" presId="urn:microsoft.com/office/officeart/2005/8/layout/vList6"/>
    <dgm:cxn modelId="{D9E6A973-5A97-41A3-9BE1-CDB17C91D837}" type="presParOf" srcId="{D4B40732-A8ED-4D64-836D-35E7C8F846D7}" destId="{3C0C84E6-E40F-49F8-B9F7-2F670B0D4EFC}" srcOrd="4" destOrd="0" presId="urn:microsoft.com/office/officeart/2005/8/layout/vList6"/>
    <dgm:cxn modelId="{025CEDA9-855C-4FEE-A5AB-55336DC23603}" type="presParOf" srcId="{3C0C84E6-E40F-49F8-B9F7-2F670B0D4EFC}" destId="{B7B955F9-FD1E-45D3-90FA-3F3FD3CBF22D}" srcOrd="0" destOrd="0" presId="urn:microsoft.com/office/officeart/2005/8/layout/vList6"/>
    <dgm:cxn modelId="{22F7A279-A50A-43EC-A1F3-9C526252F90C}" type="presParOf" srcId="{3C0C84E6-E40F-49F8-B9F7-2F670B0D4EFC}" destId="{A2FFD48C-C3D0-4601-A0B2-07D2FB5E2A96}" srcOrd="1" destOrd="0" presId="urn:microsoft.com/office/officeart/2005/8/layout/vList6"/>
    <dgm:cxn modelId="{3CE6BE62-956F-4E4D-86AD-51B6C1EDA045}" type="presParOf" srcId="{D4B40732-A8ED-4D64-836D-35E7C8F846D7}" destId="{26BC3419-EE4D-4F26-BAEB-6A1244BA5860}" srcOrd="5" destOrd="0" presId="urn:microsoft.com/office/officeart/2005/8/layout/vList6"/>
    <dgm:cxn modelId="{F01CFC48-0FE1-4612-97B3-E2094E521937}" type="presParOf" srcId="{D4B40732-A8ED-4D64-836D-35E7C8F846D7}" destId="{0B7777D7-9870-4832-836F-A6D7957710C5}" srcOrd="6" destOrd="0" presId="urn:microsoft.com/office/officeart/2005/8/layout/vList6"/>
    <dgm:cxn modelId="{E074B43B-7222-4340-A42E-CF7A1FB9F448}" type="presParOf" srcId="{0B7777D7-9870-4832-836F-A6D7957710C5}" destId="{FCEF1BEE-8613-48D9-90E3-9B7BB93F5944}" srcOrd="0" destOrd="0" presId="urn:microsoft.com/office/officeart/2005/8/layout/vList6"/>
    <dgm:cxn modelId="{0D9638EB-18B7-4153-9442-42E6F9A8A426}" type="presParOf" srcId="{0B7777D7-9870-4832-836F-A6D7957710C5}" destId="{A64F7600-DFB2-404E-83CA-2150875F568B}" srcOrd="1" destOrd="0" presId="urn:microsoft.com/office/officeart/2005/8/layout/vList6"/>
    <dgm:cxn modelId="{813D3E45-C1FE-4D86-895D-B67B5CA2912A}" type="presParOf" srcId="{D4B40732-A8ED-4D64-836D-35E7C8F846D7}" destId="{2185312E-4BA1-44FD-89D8-A43EE4C15260}" srcOrd="7" destOrd="0" presId="urn:microsoft.com/office/officeart/2005/8/layout/vList6"/>
    <dgm:cxn modelId="{88211A1C-98BA-40FE-B642-C82E2A74CED1}" type="presParOf" srcId="{D4B40732-A8ED-4D64-836D-35E7C8F846D7}" destId="{FDEFFFE1-875F-4801-8D48-109C6D61A19D}" srcOrd="8" destOrd="0" presId="urn:microsoft.com/office/officeart/2005/8/layout/vList6"/>
    <dgm:cxn modelId="{E2923AEE-7CBF-428A-A003-B6CBC3E5FDC8}" type="presParOf" srcId="{FDEFFFE1-875F-4801-8D48-109C6D61A19D}" destId="{EB926111-81B6-4363-A8DD-DEA483DBCC1B}" srcOrd="0" destOrd="0" presId="urn:microsoft.com/office/officeart/2005/8/layout/vList6"/>
    <dgm:cxn modelId="{75209313-0354-493C-8235-86C69609128C}" type="presParOf" srcId="{FDEFFFE1-875F-4801-8D48-109C6D61A19D}" destId="{75B5A479-B390-4EB7-AADE-2EC8DBB6DD3D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880B73-6491-4CD6-881D-738FB379AB89}">
      <dsp:nvSpPr>
        <dsp:cNvPr id="0" name=""/>
        <dsp:cNvSpPr/>
      </dsp:nvSpPr>
      <dsp:spPr>
        <a:xfrm>
          <a:off x="2194559" y="1093"/>
          <a:ext cx="3291840" cy="592261"/>
        </a:xfrm>
        <a:prstGeom prst="rightArrow">
          <a:avLst>
            <a:gd name="adj1" fmla="val 75000"/>
            <a:gd name="adj2" fmla="val 50000"/>
          </a:avLst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400" kern="1200"/>
            <a:t>Чувство тревоги и вины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400" kern="1200"/>
            <a:t>Быстрая утомляемость</a:t>
          </a:r>
        </a:p>
      </dsp:txBody>
      <dsp:txXfrm>
        <a:off x="2194559" y="75126"/>
        <a:ext cx="3069742" cy="444195"/>
      </dsp:txXfrm>
    </dsp:sp>
    <dsp:sp modelId="{87F120BC-D4DA-4FB9-8A73-ED53AF714CE4}">
      <dsp:nvSpPr>
        <dsp:cNvPr id="0" name=""/>
        <dsp:cNvSpPr/>
      </dsp:nvSpPr>
      <dsp:spPr>
        <a:xfrm>
          <a:off x="0" y="0"/>
          <a:ext cx="2194560" cy="592261"/>
        </a:xfrm>
        <a:prstGeom prst="roundRect">
          <a:avLst/>
        </a:prstGeom>
        <a:solidFill>
          <a:schemeClr val="bg1">
            <a:lumMod val="6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Субъективные</a:t>
          </a:r>
        </a:p>
      </dsp:txBody>
      <dsp:txXfrm>
        <a:off x="28912" y="28912"/>
        <a:ext cx="2136736" cy="534437"/>
      </dsp:txXfrm>
    </dsp:sp>
    <dsp:sp modelId="{7FED3426-9BB3-491A-B8DB-EC8E755AF306}">
      <dsp:nvSpPr>
        <dsp:cNvPr id="0" name=""/>
        <dsp:cNvSpPr/>
      </dsp:nvSpPr>
      <dsp:spPr>
        <a:xfrm>
          <a:off x="2194559" y="652581"/>
          <a:ext cx="3291840" cy="592261"/>
        </a:xfrm>
        <a:prstGeom prst="rightArrow">
          <a:avLst>
            <a:gd name="adj1" fmla="val 75000"/>
            <a:gd name="adj2" fmla="val 50000"/>
          </a:avLst>
        </a:prstGeom>
        <a:solidFill>
          <a:schemeClr val="accent3">
            <a:tint val="40000"/>
            <a:alpha val="90000"/>
            <a:hueOff val="2679213"/>
            <a:satOff val="-3448"/>
            <a:lumOff val="-269"/>
            <a:alphaOff val="0"/>
          </a:schemeClr>
        </a:solidFill>
        <a:ln w="25400" cap="flat" cmpd="sng" algn="ctr">
          <a:solidFill>
            <a:schemeClr val="accent3">
              <a:tint val="40000"/>
              <a:alpha val="90000"/>
              <a:hueOff val="2679213"/>
              <a:satOff val="-3448"/>
              <a:lumOff val="-269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400" kern="1200"/>
            <a:t>"Нехорошие" разговоры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400" kern="1200"/>
            <a:t>Опасность инцедента</a:t>
          </a:r>
        </a:p>
      </dsp:txBody>
      <dsp:txXfrm>
        <a:off x="2194559" y="726614"/>
        <a:ext cx="3069742" cy="444195"/>
      </dsp:txXfrm>
    </dsp:sp>
    <dsp:sp modelId="{B433DE80-2B0D-4404-8BEB-D9DB6367CE13}">
      <dsp:nvSpPr>
        <dsp:cNvPr id="0" name=""/>
        <dsp:cNvSpPr/>
      </dsp:nvSpPr>
      <dsp:spPr>
        <a:xfrm>
          <a:off x="0" y="652581"/>
          <a:ext cx="2194560" cy="592261"/>
        </a:xfrm>
        <a:prstGeom prst="roundRect">
          <a:avLst/>
        </a:prstGeom>
        <a:solidFill>
          <a:schemeClr val="bg1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Поведенческие</a:t>
          </a:r>
        </a:p>
      </dsp:txBody>
      <dsp:txXfrm>
        <a:off x="28912" y="681493"/>
        <a:ext cx="2136736" cy="534437"/>
      </dsp:txXfrm>
    </dsp:sp>
    <dsp:sp modelId="{A2FFD48C-C3D0-4601-A0B2-07D2FB5E2A96}">
      <dsp:nvSpPr>
        <dsp:cNvPr id="0" name=""/>
        <dsp:cNvSpPr/>
      </dsp:nvSpPr>
      <dsp:spPr>
        <a:xfrm>
          <a:off x="2194559" y="1304069"/>
          <a:ext cx="3291840" cy="592261"/>
        </a:xfrm>
        <a:prstGeom prst="rightArrow">
          <a:avLst>
            <a:gd name="adj1" fmla="val 75000"/>
            <a:gd name="adj2" fmla="val 50000"/>
          </a:avLst>
        </a:prstGeom>
        <a:solidFill>
          <a:schemeClr val="accent3">
            <a:tint val="40000"/>
            <a:alpha val="90000"/>
            <a:hueOff val="5358427"/>
            <a:satOff val="-6896"/>
            <a:lumOff val="-537"/>
            <a:alphaOff val="0"/>
          </a:schemeClr>
        </a:solidFill>
        <a:ln w="25400" cap="flat" cmpd="sng" algn="ctr">
          <a:solidFill>
            <a:schemeClr val="accent3">
              <a:tint val="40000"/>
              <a:alpha val="90000"/>
              <a:hueOff val="5358427"/>
              <a:satOff val="-6896"/>
              <a:lumOff val="-537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400" kern="1200"/>
            <a:t>Высокое кровяное давление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400" kern="1200"/>
            <a:t>Язвенная болезнь и др</a:t>
          </a:r>
        </a:p>
      </dsp:txBody>
      <dsp:txXfrm>
        <a:off x="2194559" y="1378102"/>
        <a:ext cx="3069742" cy="444195"/>
      </dsp:txXfrm>
    </dsp:sp>
    <dsp:sp modelId="{B7B955F9-FD1E-45D3-90FA-3F3FD3CBF22D}">
      <dsp:nvSpPr>
        <dsp:cNvPr id="0" name=""/>
        <dsp:cNvSpPr/>
      </dsp:nvSpPr>
      <dsp:spPr>
        <a:xfrm>
          <a:off x="0" y="1304069"/>
          <a:ext cx="2194560" cy="592261"/>
        </a:xfrm>
        <a:prstGeom prst="roundRect">
          <a:avLst/>
        </a:prstGeom>
        <a:solidFill>
          <a:schemeClr val="tx1">
            <a:lumMod val="65000"/>
            <a:lumOff val="3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Физиологические</a:t>
          </a:r>
        </a:p>
      </dsp:txBody>
      <dsp:txXfrm>
        <a:off x="28912" y="1332981"/>
        <a:ext cx="2136736" cy="534437"/>
      </dsp:txXfrm>
    </dsp:sp>
    <dsp:sp modelId="{A64F7600-DFB2-404E-83CA-2150875F568B}">
      <dsp:nvSpPr>
        <dsp:cNvPr id="0" name=""/>
        <dsp:cNvSpPr/>
      </dsp:nvSpPr>
      <dsp:spPr>
        <a:xfrm>
          <a:off x="2194559" y="1955556"/>
          <a:ext cx="3291840" cy="592261"/>
        </a:xfrm>
        <a:prstGeom prst="rightArrow">
          <a:avLst>
            <a:gd name="adj1" fmla="val 75000"/>
            <a:gd name="adj2" fmla="val 50000"/>
          </a:avLst>
        </a:prstGeom>
        <a:solidFill>
          <a:schemeClr val="accent3">
            <a:tint val="40000"/>
            <a:alpha val="90000"/>
            <a:hueOff val="8037640"/>
            <a:satOff val="-10345"/>
            <a:lumOff val="-806"/>
            <a:alphaOff val="0"/>
          </a:schemeClr>
        </a:solidFill>
        <a:ln w="25400" cap="flat" cmpd="sng" algn="ctr">
          <a:solidFill>
            <a:schemeClr val="accent3">
              <a:tint val="40000"/>
              <a:alpha val="90000"/>
              <a:hueOff val="8037640"/>
              <a:satOff val="-10345"/>
              <a:lumOff val="-80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400" kern="1200"/>
            <a:t>Неэффективные решения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400" kern="1200"/>
            <a:t>Рассеяность</a:t>
          </a:r>
        </a:p>
      </dsp:txBody>
      <dsp:txXfrm>
        <a:off x="2194559" y="2029589"/>
        <a:ext cx="3069742" cy="444195"/>
      </dsp:txXfrm>
    </dsp:sp>
    <dsp:sp modelId="{FCEF1BEE-8613-48D9-90E3-9B7BB93F5944}">
      <dsp:nvSpPr>
        <dsp:cNvPr id="0" name=""/>
        <dsp:cNvSpPr/>
      </dsp:nvSpPr>
      <dsp:spPr>
        <a:xfrm>
          <a:off x="0" y="1955556"/>
          <a:ext cx="2194560" cy="592261"/>
        </a:xfrm>
        <a:prstGeom prst="roundRect">
          <a:avLst/>
        </a:prstGeom>
        <a:solidFill>
          <a:schemeClr val="tx1">
            <a:lumMod val="75000"/>
            <a:lumOff val="2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Когнитивные</a:t>
          </a:r>
        </a:p>
      </dsp:txBody>
      <dsp:txXfrm>
        <a:off x="28912" y="1984468"/>
        <a:ext cx="2136736" cy="534437"/>
      </dsp:txXfrm>
    </dsp:sp>
    <dsp:sp modelId="{75B5A479-B390-4EB7-AADE-2EC8DBB6DD3D}">
      <dsp:nvSpPr>
        <dsp:cNvPr id="0" name=""/>
        <dsp:cNvSpPr/>
      </dsp:nvSpPr>
      <dsp:spPr>
        <a:xfrm>
          <a:off x="2194559" y="2607044"/>
          <a:ext cx="3291840" cy="592261"/>
        </a:xfrm>
        <a:prstGeom prst="rightArrow">
          <a:avLst>
            <a:gd name="adj1" fmla="val 75000"/>
            <a:gd name="adj2" fmla="val 50000"/>
          </a:avLst>
        </a:prstGeom>
        <a:solidFill>
          <a:schemeClr val="accent3">
            <a:tint val="40000"/>
            <a:alpha val="90000"/>
            <a:hueOff val="10716854"/>
            <a:satOff val="-13793"/>
            <a:lumOff val="-1075"/>
            <a:alphaOff val="0"/>
          </a:schemeClr>
        </a:solidFill>
        <a:ln w="25400" cap="flat" cmpd="sng" algn="ctr">
          <a:solidFill>
            <a:schemeClr val="accent3">
              <a:tint val="40000"/>
              <a:alpha val="90000"/>
              <a:hueOff val="10716854"/>
              <a:satOff val="-13793"/>
              <a:lumOff val="-107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400" kern="1200"/>
            <a:t>Прогулы, текучесть кадров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400" kern="1200"/>
            <a:t>Низкая производительность труда</a:t>
          </a:r>
        </a:p>
      </dsp:txBody>
      <dsp:txXfrm>
        <a:off x="2194559" y="2681077"/>
        <a:ext cx="3069742" cy="444195"/>
      </dsp:txXfrm>
    </dsp:sp>
    <dsp:sp modelId="{EB926111-81B6-4363-A8DD-DEA483DBCC1B}">
      <dsp:nvSpPr>
        <dsp:cNvPr id="0" name=""/>
        <dsp:cNvSpPr/>
      </dsp:nvSpPr>
      <dsp:spPr>
        <a:xfrm>
          <a:off x="0" y="2607044"/>
          <a:ext cx="2194560" cy="592261"/>
        </a:xfrm>
        <a:prstGeom prst="roundRect">
          <a:avLst/>
        </a:prstGeom>
        <a:solidFill>
          <a:schemeClr val="tx1">
            <a:lumMod val="95000"/>
            <a:lumOff val="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Организационные</a:t>
          </a:r>
        </a:p>
      </dsp:txBody>
      <dsp:txXfrm>
        <a:off x="28912" y="2635956"/>
        <a:ext cx="2136736" cy="5344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8FB58-6FFF-46F9-8345-D70C70C9E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27</Pages>
  <Words>6219</Words>
  <Characters>33523</Characters>
  <Application>Microsoft Office Word</Application>
  <DocSecurity>0</DocSecurity>
  <Lines>2234</Lines>
  <Paragraphs>1806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Россельхозбанк</Company>
  <LinksUpToDate>false</LinksUpToDate>
  <CharactersWithSpaces>37936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Гуриков Сергей Ростиславович</cp:lastModifiedBy>
  <cp:revision>29</cp:revision>
  <dcterms:created xsi:type="dcterms:W3CDTF">2020-10-08T07:20:00Z</dcterms:created>
  <dcterms:modified xsi:type="dcterms:W3CDTF">2020-11-04T18:56:00Z</dcterms:modified>
</cp:coreProperties>
</file>