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6341" w:rsidRDefault="00E753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агентство связи </w:t>
      </w:r>
    </w:p>
    <w:p w:rsidR="00066341" w:rsidRDefault="00E753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Ордена Трудового Красного Знамени </w:t>
      </w:r>
    </w:p>
    <w:p w:rsidR="00066341" w:rsidRDefault="00E753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</w:t>
      </w:r>
    </w:p>
    <w:p w:rsidR="00066341" w:rsidRDefault="00E753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образовательное учреждение высшего образования</w:t>
      </w:r>
    </w:p>
    <w:p w:rsidR="00066341" w:rsidRDefault="00E753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«Московский технический университет связи и информатики»</w:t>
      </w: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E753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“Информатика” </w:t>
      </w: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E753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 по дисциплине «Основы программирования»</w:t>
      </w:r>
    </w:p>
    <w:p w:rsidR="00066341" w:rsidRDefault="00E7532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“</w:t>
      </w:r>
      <w:r w:rsidRPr="00894A72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тех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нология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E753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гр. БСТ2002</w:t>
      </w:r>
    </w:p>
    <w:p w:rsidR="00066341" w:rsidRDefault="00E753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Демидов К. С.</w:t>
      </w:r>
    </w:p>
    <w:p w:rsidR="00066341" w:rsidRDefault="00E75321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4A7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Проверил: доц. </w:t>
      </w:r>
      <w:proofErr w:type="spellStart"/>
      <w:r w:rsidRPr="00894A72">
        <w:rPr>
          <w:rFonts w:ascii="Times New Roman" w:eastAsia="Times New Roman" w:hAnsi="Times New Roman" w:cs="Times New Roman"/>
          <w:sz w:val="28"/>
          <w:szCs w:val="28"/>
          <w:highlight w:val="yellow"/>
        </w:rPr>
        <w:t>Гуриков</w:t>
      </w:r>
      <w:proofErr w:type="spellEnd"/>
      <w:r w:rsidRPr="00894A7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С. Р.</w:t>
      </w:r>
    </w:p>
    <w:p w:rsidR="00066341" w:rsidRDefault="000663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0663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5DC64A23" w:rsidRDefault="5DC64A23" w:rsidP="5DC64A2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Москва 2020 г.</w:t>
      </w:r>
    </w:p>
    <w:p w:rsidR="5DC64A23" w:rsidRDefault="5DC64A23"/>
    <w:p w:rsidR="00066341" w:rsidRDefault="00E75321">
      <w:pPr>
        <w:pStyle w:val="1"/>
        <w:spacing w:before="480" w:line="360" w:lineRule="auto"/>
        <w:ind w:firstLine="708"/>
      </w:pPr>
      <w:bookmarkStart w:id="0" w:name="_uwr8ppveo3f6" w:colFirst="0" w:colLast="0"/>
      <w:bookmarkEnd w:id="0"/>
      <w:r>
        <w:t>Содержание</w:t>
      </w:r>
    </w:p>
    <w:p w:rsidR="00066341" w:rsidRDefault="00066341">
      <w:pPr>
        <w:keepNext/>
        <w:keepLines/>
        <w:spacing w:before="48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1566485173"/>
        <w:docPartObj>
          <w:docPartGallery w:val="Table of Contents"/>
          <w:docPartUnique/>
        </w:docPartObj>
      </w:sdtPr>
      <w:sdtEndPr/>
      <w:sdtContent>
        <w:p w:rsidR="00066341" w:rsidRDefault="00E75321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wr8ppveo3f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_uwr8ppveo3f6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:rsidR="00066341" w:rsidRDefault="00E7532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do0f9h2sig5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Техническое задание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_do0f9h2sig5h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:rsidR="00066341" w:rsidRDefault="00E7532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11odtng7h2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 1. Теоретическая часть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_t11odtng7h2p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:rsidR="00066341" w:rsidRDefault="00E7532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9inc512z5f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Понятие Data Mining и классификация технологических методов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_79inc512z5fg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:rsidR="00066341" w:rsidRDefault="00E7532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dyi4psqxgv8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 Задачи Data Mining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_dyi4psqxgv85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10</w:t>
          </w:r>
          <w:r>
            <w:fldChar w:fldCharType="end"/>
          </w:r>
        </w:p>
        <w:p w:rsidR="00066341" w:rsidRDefault="00E7532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cqvqmpvk170z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Процессы Data Mining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_cqvqmpvk170z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22</w:t>
          </w:r>
          <w:r>
            <w:fldChar w:fldCharType="end"/>
          </w:r>
        </w:p>
        <w:p w:rsidR="00066341" w:rsidRDefault="00E7532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84o9r7ktb2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Рынок инструментов Data Mining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_m84o9r7ktb2x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24</w:t>
          </w:r>
          <w:r>
            <w:fldChar w:fldCharType="end"/>
          </w:r>
        </w:p>
        <w:p w:rsidR="00066341" w:rsidRDefault="00E75321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brmyanwrlu7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_brmyanwrlu7c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28</w:t>
          </w:r>
          <w:r>
            <w:fldChar w:fldCharType="end"/>
          </w:r>
        </w:p>
        <w:p w:rsidR="00066341" w:rsidRDefault="00E75321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kavm96ima3t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льзуемых источников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_kavm96ima3tn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29</w:t>
          </w:r>
          <w:r>
            <w:fldChar w:fldCharType="end"/>
          </w:r>
          <w:r>
            <w:fldChar w:fldCharType="end"/>
          </w:r>
        </w:p>
      </w:sdtContent>
    </w:sdt>
    <w:p w:rsidR="00066341" w:rsidRPr="00894A72" w:rsidRDefault="00E75321">
      <w:pPr>
        <w:pStyle w:val="a4"/>
        <w:rPr>
          <w:lang w:val="ru-RU"/>
        </w:rPr>
      </w:pPr>
      <w:bookmarkStart w:id="1" w:name="_gz7jw2euxp9j" w:colFirst="0" w:colLast="0"/>
      <w:bookmarkEnd w:id="1"/>
      <w:r>
        <w:br w:type="page"/>
      </w:r>
      <w:r w:rsidR="00894A72" w:rsidRPr="00894A72">
        <w:rPr>
          <w:color w:val="FF0000"/>
          <w:lang w:val="ru-RU"/>
        </w:rPr>
        <w:lastRenderedPageBreak/>
        <w:t>Оглавление научитесь собирать</w:t>
      </w:r>
    </w:p>
    <w:p w:rsidR="00894A72" w:rsidRDefault="00E75321" w:rsidP="00894A72">
      <w:pPr>
        <w:autoSpaceDE w:val="0"/>
        <w:autoSpaceDN w:val="0"/>
        <w:adjustRightInd w:val="0"/>
        <w:spacing w:line="240" w:lineRule="auto"/>
        <w:rPr>
          <w:rFonts w:ascii="AppleSystemUIFontBold" w:hAnsi="AppleSystemUIFontBold" w:cs="AppleSystemUIFontBold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066341" w:rsidRPr="00894A72" w:rsidRDefault="00894A72" w:rsidP="00894A72">
      <w:pPr>
        <w:spacing w:before="360" w:after="360" w:line="480" w:lineRule="auto"/>
        <w:ind w:left="708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894A72">
        <w:rPr>
          <w:rFonts w:ascii="AppleSystemUIFontBold" w:hAnsi="AppleSystemUIFontBold" w:cs="AppleSystemUIFontBold"/>
          <w:b/>
          <w:bCs/>
          <w:color w:val="FF0000"/>
          <w:sz w:val="24"/>
          <w:szCs w:val="24"/>
          <w:lang w:val="ru-RU"/>
        </w:rPr>
        <w:t>ЗДЕСЬ И ДАЛЕЕ НАДО ЧИТАТЬ ГОСТ В ЧАСТИ ОФОРМЛЕНИЯ ЗАГОЛОВКОВ</w:t>
      </w:r>
    </w:p>
    <w:p w:rsidR="00066341" w:rsidRDefault="00E7532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 темы</w:t>
      </w:r>
    </w:p>
    <w:p w:rsidR="00066341" w:rsidRPr="00894A72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8F9FA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наше время существует множество технологий в IT-сфере, но самая важная -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Она является важнейшей технологией, так как её используют во многих сферах деятельности человека, например, в банковском деле, страховании, телекоммуникации и т.д.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Глав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ной целью этой технологии является поиск в больших объемах данных неочевидных, объективных и полезных на практике закономерностей.</w:t>
      </w:r>
      <w:r w:rsidR="00894A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94A72" w:rsidRPr="00894A7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Выравнивание??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Таким образом,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одно из важнейших назначений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состоит в наглядном представлении результатов вычислений, что позволяет использовать инструментарий технологии людьми без специальной математической подготовки.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Подытожим, технология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актуальна в наше время, так как,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во-первых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, она используется практически во всех сферах деятельности человека, где накоплены ретроспективные данные,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во-вторых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банки разрабатывают и внедряют модели интеллектуального анализа данных для прогнозирования способности заемщика брать и погашать кредиты и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в-третьих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благодаря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можно обнаруживать и предотвращать мошеннические транзакции.</w:t>
      </w:r>
    </w:p>
    <w:p w:rsidR="00894A72" w:rsidRPr="00894A72" w:rsidRDefault="00894A72" w:rsidP="5DC64A23">
      <w:pPr>
        <w:spacing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 w:rsidRPr="00894A72">
        <w:rPr>
          <w:rFonts w:ascii="AppleSystemUIFont" w:hAnsi="AppleSystemUIFont" w:cs="AppleSystemUIFont"/>
          <w:color w:val="FF0000"/>
          <w:sz w:val="24"/>
          <w:szCs w:val="24"/>
          <w:lang w:val="ru-RU"/>
        </w:rPr>
        <w:t>Я НЕ ВИЖУ, ЧТО ИСПОЛЬЗОВАЛСЯ ОБРАЗЕЦ ВВЕДЕНИЯ ГОВОРИЛИ НА ЧТО ОБРАЩАТЬ ВНИМАНИЕ</w:t>
      </w:r>
    </w:p>
    <w:p w:rsidR="00894A72" w:rsidRDefault="00894A72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66341" w:rsidRDefault="00E75321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Объект исследования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Объектом исследования, проведенного в рамках данной работы, является технология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6341" w:rsidRDefault="00E75321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Предмет исследования</w:t>
      </w: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изучение методов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6341" w:rsidRDefault="00E75321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 работы и задачи исследования</w:t>
      </w:r>
    </w:p>
    <w:p w:rsidR="00066341" w:rsidRDefault="00E75321" w:rsidP="5DC64A23">
      <w:pPr>
        <w:spacing w:line="360" w:lineRule="auto"/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заключается в том, чтобы раскрыть основные свойства 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Поставленная цель определила следующие основные задачи исследования:</w:t>
      </w:r>
    </w:p>
    <w:p w:rsidR="00066341" w:rsidRDefault="00E75321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Исследовать основные теоретические положения.</w:t>
      </w:r>
    </w:p>
    <w:p w:rsidR="00066341" w:rsidRDefault="00E75321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</w:t>
      </w:r>
      <w:r>
        <w:rPr>
          <w:rFonts w:ascii="Times New Roman" w:eastAsia="Times New Roman" w:hAnsi="Times New Roman" w:cs="Times New Roman"/>
          <w:sz w:val="28"/>
          <w:szCs w:val="28"/>
        </w:rPr>
        <w:t>мный проект.</w:t>
      </w:r>
    </w:p>
    <w:p w:rsidR="00066341" w:rsidRDefault="00E75321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методы, задачи, а также процесс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6341" w:rsidRDefault="00E75321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Исследовать инструменты применения 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4A72" w:rsidRPr="00894A72" w:rsidRDefault="00894A72" w:rsidP="00894A72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FF0000"/>
          <w:sz w:val="24"/>
          <w:szCs w:val="24"/>
          <w:lang w:val="ru-RU"/>
        </w:rPr>
      </w:pPr>
      <w:r w:rsidRPr="00894A72">
        <w:rPr>
          <w:rFonts w:ascii="AppleSystemUIFont" w:hAnsi="AppleSystemUIFont" w:cs="AppleSystemUIFont"/>
          <w:color w:val="FF0000"/>
          <w:sz w:val="24"/>
          <w:szCs w:val="24"/>
          <w:lang w:val="ru-RU"/>
        </w:rPr>
        <w:t>СКОЛЬКО ЗАДАЧ ДОЛЖНО БЫТЬ НА СЕГОДНЯ???</w:t>
      </w:r>
    </w:p>
    <w:p w:rsidR="00894A72" w:rsidRPr="00894A72" w:rsidRDefault="00894A72" w:rsidP="00894A72">
      <w:pPr>
        <w:autoSpaceDE w:val="0"/>
        <w:autoSpaceDN w:val="0"/>
        <w:adjustRightInd w:val="0"/>
        <w:spacing w:after="40" w:line="240" w:lineRule="auto"/>
        <w:rPr>
          <w:rFonts w:ascii="AppleSystemUIFontBold" w:hAnsi="AppleSystemUIFontBold" w:cs="AppleSystemUIFontBold"/>
          <w:b/>
          <w:bCs/>
          <w:color w:val="FF0000"/>
          <w:sz w:val="28"/>
          <w:szCs w:val="28"/>
          <w:lang w:val="ru-RU"/>
        </w:rPr>
      </w:pPr>
      <w:r w:rsidRPr="00894A72">
        <w:rPr>
          <w:rFonts w:ascii="AppleSystemUIFontBold" w:hAnsi="AppleSystemUIFontBold" w:cs="AppleSystemUIFontBold"/>
          <w:b/>
          <w:bCs/>
          <w:color w:val="FF0000"/>
          <w:sz w:val="28"/>
          <w:szCs w:val="28"/>
          <w:lang w:val="ru-RU"/>
        </w:rPr>
        <w:t>ЧТО ВООБЩЕ ПРО НИХ ГОВОРИЛИ</w:t>
      </w:r>
    </w:p>
    <w:p w:rsidR="00894A72" w:rsidRDefault="00894A72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341" w:rsidRDefault="00E75321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Методы исследования</w:t>
      </w: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поставленных задач были использованы теоретические методы исследования. Теоретическую основу исслед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ования составили труды в области 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Чубуковой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 А.</w:t>
      </w:r>
      <w:r>
        <w:br w:type="page"/>
      </w:r>
    </w:p>
    <w:p w:rsidR="00066341" w:rsidRDefault="00E75321">
      <w:pPr>
        <w:pStyle w:val="1"/>
      </w:pPr>
      <w:bookmarkStart w:id="2" w:name="_do0f9h2sig5h" w:colFirst="0" w:colLast="0"/>
      <w:bookmarkEnd w:id="2"/>
      <w:r>
        <w:lastRenderedPageBreak/>
        <w:t>Техническое задание</w:t>
      </w:r>
    </w:p>
    <w:p w:rsidR="00066341" w:rsidRDefault="00E75321">
      <w:pPr>
        <w:pStyle w:val="1"/>
        <w:spacing w:before="240" w:after="240" w:line="360" w:lineRule="auto"/>
        <w:ind w:firstLine="720"/>
      </w:pPr>
      <w:bookmarkStart w:id="3" w:name="_4tv7rayk03cj" w:colFirst="0" w:colLast="0"/>
      <w:bookmarkEnd w:id="3"/>
      <w:r>
        <w:t>1.1. Основание для разработки</w:t>
      </w:r>
    </w:p>
    <w:p w:rsidR="00066341" w:rsidRPr="00894A72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color w:val="FF0000"/>
          <w:sz w:val="44"/>
          <w:szCs w:val="44"/>
          <w:lang w:val="ru-RU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выполнено в соответствии с заданием полученным с кафедры “Информатика” </w:t>
      </w:r>
      <w:r w:rsidRPr="00894A7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Федерального агентства связи ордена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 и утвержденное научным руководителем доцентом кафедры “Информатика” К. П. Н. </w:t>
      </w:r>
      <w:proofErr w:type="spellStart"/>
      <w:r w:rsidRPr="00894A72">
        <w:rPr>
          <w:rFonts w:ascii="Times New Roman" w:eastAsia="Times New Roman" w:hAnsi="Times New Roman" w:cs="Times New Roman"/>
          <w:sz w:val="28"/>
          <w:szCs w:val="28"/>
          <w:highlight w:val="yellow"/>
        </w:rPr>
        <w:t>Гуриковым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С. Р. 2 октября 2020 года.</w:t>
      </w:r>
      <w:r w:rsidR="00894A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94A72" w:rsidRPr="00894A72">
        <w:rPr>
          <w:rFonts w:ascii="Times New Roman" w:eastAsia="Times New Roman" w:hAnsi="Times New Roman" w:cs="Times New Roman"/>
          <w:color w:val="FF0000"/>
          <w:sz w:val="44"/>
          <w:szCs w:val="44"/>
          <w:lang w:val="ru-RU"/>
        </w:rPr>
        <w:t>ДО ТЕХ ПОР ПОКА</w:t>
      </w:r>
      <w:proofErr w:type="gramEnd"/>
      <w:r w:rsidR="00894A72" w:rsidRPr="00894A72">
        <w:rPr>
          <w:rFonts w:ascii="Times New Roman" w:eastAsia="Times New Roman" w:hAnsi="Times New Roman" w:cs="Times New Roman"/>
          <w:color w:val="FF0000"/>
          <w:sz w:val="44"/>
          <w:szCs w:val="44"/>
          <w:lang w:val="ru-RU"/>
        </w:rPr>
        <w:t xml:space="preserve"> БУДЕТ БЕЗДУМНОЕ КОПИРОВАНИЕ У ДРУГИХ, ФАЙЛ БУДЕТ ВОЗВРАЩАТЬСЯ</w:t>
      </w:r>
    </w:p>
    <w:p w:rsidR="00066341" w:rsidRDefault="00E75321">
      <w:pPr>
        <w:pStyle w:val="1"/>
        <w:spacing w:before="240" w:after="240" w:line="360" w:lineRule="auto"/>
        <w:ind w:firstLine="720"/>
      </w:pPr>
      <w:bookmarkStart w:id="4" w:name="_baszo6sq6gmc" w:colFirst="0" w:colLast="0"/>
      <w:bookmarkEnd w:id="4"/>
      <w:r>
        <w:t>1.2 Назначения разработки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продукт предназначен для ознакомления с основными теоретическими положениями по теме курсовой работы и проверке знаний пользователя.</w:t>
      </w:r>
    </w:p>
    <w:p w:rsidR="00066341" w:rsidRDefault="00E75321">
      <w:pPr>
        <w:pStyle w:val="1"/>
        <w:spacing w:line="360" w:lineRule="auto"/>
        <w:ind w:firstLine="720"/>
      </w:pPr>
      <w:bookmarkStart w:id="5" w:name="_qlr7ql9ufnc4" w:colFirst="0" w:colLast="0"/>
      <w:bookmarkEnd w:id="5"/>
      <w:r>
        <w:t>1.3 Требования к программе</w:t>
      </w:r>
    </w:p>
    <w:p w:rsidR="00066341" w:rsidRDefault="00E75321">
      <w:pPr>
        <w:pStyle w:val="1"/>
        <w:spacing w:before="240" w:after="240" w:line="360" w:lineRule="auto"/>
        <w:ind w:firstLine="720"/>
      </w:pPr>
      <w:r>
        <w:t>1.3.1 Требования к функциональн</w:t>
      </w:r>
      <w:r>
        <w:t>ым характеристикам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продукт должен обеспечивать выполнение следующих функций:</w:t>
      </w:r>
    </w:p>
    <w:p w:rsidR="00066341" w:rsidRDefault="00E75321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ознакомления с теоретическим материалом по теме курсовой работы</w:t>
      </w:r>
    </w:p>
    <w:p w:rsidR="00066341" w:rsidRDefault="00E75321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Возможность вывода результатов исследования для пользователя</w:t>
      </w:r>
    </w:p>
    <w:p w:rsidR="00066341" w:rsidRDefault="00066341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066341" w:rsidRDefault="00E7532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:rsidR="00066341" w:rsidRDefault="00E75321">
      <w:pPr>
        <w:pStyle w:val="1"/>
        <w:spacing w:before="240" w:after="240" w:line="360" w:lineRule="auto"/>
      </w:pPr>
      <w:bookmarkStart w:id="6" w:name="_noxpwon4h3cd" w:colFirst="0" w:colLast="0"/>
      <w:bookmarkEnd w:id="6"/>
      <w:r>
        <w:lastRenderedPageBreak/>
        <w:t>1.3.2 Требования к надежности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Разработанное программное обеспечение должно иметь:</w:t>
      </w:r>
    </w:p>
    <w:p w:rsidR="00066341" w:rsidRDefault="00E75321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Устойчивую работу в соответствии с алгоритмом программы.</w:t>
      </w:r>
    </w:p>
    <w:p w:rsidR="00066341" w:rsidRDefault="00E75321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Выдавать сообщения об ошибках</w:t>
      </w:r>
    </w:p>
    <w:p w:rsidR="00066341" w:rsidRDefault="00E75321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Поддерживать диалоговый режим в рамках предоставляемых пользователю возможностей</w:t>
      </w:r>
    </w:p>
    <w:p w:rsidR="00066341" w:rsidRDefault="00E75321">
      <w:pPr>
        <w:spacing w:before="240" w:after="240" w:line="360" w:lineRule="auto"/>
        <w:ind w:left="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1.3.3 Требования к составу и параметрам технических средств</w:t>
      </w:r>
    </w:p>
    <w:p w:rsidR="00066341" w:rsidRDefault="00E75321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</w:t>
      </w:r>
      <w:r>
        <w:rPr>
          <w:rFonts w:ascii="Times New Roman" w:eastAsia="Times New Roman" w:hAnsi="Times New Roman" w:cs="Times New Roman"/>
          <w:sz w:val="28"/>
          <w:szCs w:val="28"/>
        </w:rPr>
        <w:t>й не ниже 1,8 ГГц. Рекомендуется использовать как минимум двухъядерный процессор</w:t>
      </w:r>
    </w:p>
    <w:p w:rsidR="00066341" w:rsidRDefault="00E75321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ГБ ОЗУ; рекомендуется 8 ГБ ОЗУ (минимум 2,5 ГБ при выполнении на виртуальной машине)</w:t>
      </w:r>
    </w:p>
    <w:p w:rsidR="00066341" w:rsidRDefault="00E75321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на жестком диске: до 210 ГБ (минимум 800 МБ) свободного места в зависимости от уст</w:t>
      </w:r>
      <w:r>
        <w:rPr>
          <w:rFonts w:ascii="Times New Roman" w:eastAsia="Times New Roman" w:hAnsi="Times New Roman" w:cs="Times New Roman"/>
          <w:sz w:val="28"/>
          <w:szCs w:val="28"/>
        </w:rPr>
        <w:t>ановленных компонентов; обычно для установки требуется от 20 до 50 ГБ свободного места</w:t>
      </w:r>
    </w:p>
    <w:p w:rsidR="00066341" w:rsidRDefault="00E75321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Скорость жесткого диска: для повышения производительности установите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твердотельный накопитель (SSD)</w:t>
      </w:r>
    </w:p>
    <w:p w:rsidR="00066341" w:rsidRDefault="00E75321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Видеоадаптер с минимальным разрешением 720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 (1280 на 720 пикселей); для оптимальной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рекомендуется разрешение WXGA (1366 на 768 пикселей) или более высокое</w:t>
      </w:r>
    </w:p>
    <w:p w:rsidR="00066341" w:rsidRDefault="00E7532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:rsidR="00066341" w:rsidRDefault="00E7532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1.3.4 Требования к информационной программной совместимости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Программа должна легко устанавливаться, функционировать и корректно работать при наличии следующего программного обеспечения:</w:t>
      </w:r>
    </w:p>
    <w:p w:rsidR="00066341" w:rsidRDefault="00E75321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:rsidR="00066341" w:rsidRDefault="00E75321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:rsidR="00066341" w:rsidRDefault="00E7532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1.3.5 Требования к транспортированию и хранению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предоставляется на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usb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>-накопителе. Программная документация поставляется в электронном виде.</w:t>
      </w:r>
    </w:p>
    <w:p w:rsidR="00066341" w:rsidRDefault="00E753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66341" w:rsidRDefault="5DC64A23" w:rsidP="5DC64A23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1.3.6 Требования к программной документации</w:t>
      </w:r>
    </w:p>
    <w:p w:rsidR="00066341" w:rsidRDefault="5DC64A23" w:rsidP="5DC64A2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</w:p>
    <w:p w:rsidR="00066341" w:rsidRDefault="00E75321">
      <w:pPr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программы</w:t>
      </w:r>
    </w:p>
    <w:p w:rsidR="00066341" w:rsidRDefault="00E75321">
      <w:pPr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</w:p>
    <w:p w:rsidR="00066341" w:rsidRDefault="00E75321">
      <w:pPr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Методика испытаний</w:t>
      </w:r>
    </w:p>
    <w:p w:rsidR="00066341" w:rsidRDefault="00E75321">
      <w:pPr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</w:p>
    <w:p w:rsidR="00066341" w:rsidRDefault="00E75321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1.3.7 Стадия и этапы разработк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:rsidR="00066341" w:rsidRDefault="00E75321" w:rsidP="5DC64A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282A8241" wp14:editId="07777777">
                <wp:extent cx="3177202" cy="40922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202" cy="40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757C" w:rsidRDefault="00E7532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Таблица 1 - Стадии и этапы разработки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sl="http://schemas.openxmlformats.org/schemaLibrary/2006/main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114300" distB="114300" distL="114300" distR="114300" wp14:anchorId="502FA07A" wp14:editId="7777777">
                <wp:extent xmlns:wp="http://schemas.openxmlformats.org/drawingml/2006/wordprocessingDrawing" cx="2814638" cy="409220"/>
                <wp:effectExtent xmlns:wp="http://schemas.openxmlformats.org/drawingml/2006/wordprocessingDrawing" l="0" t="0" r="0" b="0"/>
                <wp:docPr xmlns:wp="http://schemas.openxmlformats.org/drawingml/2006/wordprocessingDrawing" id="18635896" name="image2.png"/>
                <a:graphic xmlns:a="http://schemas.openxmlformats.org/drawingml/2006/main"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0" name="image2.png"/>
                        <pic:cNvPicPr xmlns:pic="http://schemas.openxmlformats.org/drawingml/2006/picture" preferRelativeResize="0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7"/>
                        <a:srcRect xmlns:a="http://schemas.openxmlformats.org/drawingml/2006/main"/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2814638" cy="409220"/>
                        </a:xfrm>
                        <a:prstGeom xmlns:a="http://schemas.openxmlformats.org/drawingml/2006/main" prst="rect"/>
                        <a:ln xmlns:a="http://schemas.openxmlformats.org/drawingml/2006/main"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1905"/>
        <w:gridCol w:w="2925"/>
      </w:tblGrid>
      <w:tr w:rsidR="00066341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Срок сдачи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Отчётность</w:t>
            </w:r>
          </w:p>
        </w:tc>
      </w:tr>
      <w:tr w:rsidR="00066341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02.10.2020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066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66341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Написание введения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8.10.2020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066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66341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Написание 1 главы 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тех.задания</w:t>
            </w:r>
            <w:proofErr w:type="spellEnd"/>
            <w:proofErr w:type="gram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29.10.2020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066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66341" w:rsidRDefault="00E753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066341" w:rsidRDefault="00E75321">
      <w:pPr>
        <w:pStyle w:val="1"/>
        <w:ind w:firstLine="708"/>
      </w:pPr>
      <w:bookmarkStart w:id="7" w:name="_79inc512z5fg" w:colFirst="0" w:colLast="0"/>
      <w:bookmarkEnd w:id="7"/>
      <w:r>
        <w:lastRenderedPageBreak/>
        <w:t>Глава 1. Теоретическая часть</w:t>
      </w:r>
    </w:p>
    <w:p w:rsidR="00066341" w:rsidRDefault="00E75321">
      <w:pPr>
        <w:pStyle w:val="1"/>
        <w:spacing w:before="240" w:after="240"/>
        <w:ind w:firstLine="720"/>
      </w:pPr>
      <w:r>
        <w:t xml:space="preserve">1.1 </w:t>
      </w:r>
      <w:r>
        <w:t xml:space="preserve">Понятие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и классификация технологических методов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Термин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получил свое название из двух понятий: поиска ценной информации в большой базе данных (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>) и добычи горной руды (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>). Оба процесса требуют или просеивания огромного количества сырого материала, или разумного исследования и поиска искомых ценностей.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Данную технологию достаточно точно определяет Григорий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Пиатецкий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-Шапиро - один из основателей этого направления: “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- это процесс обнаружения в сырых данных ранее неизвестных, нетривиальных, практически полезных и доступных интерпретации знаний, необходимых для принятия решений в различных сферах человеческой деятельности. Суть и цель технологии можно охарактеризовать следующим образом: это технология, которая предназначена для поиска в больших объемах данных неочевидных, объективных и полезных на практике </w:t>
      </w:r>
      <w:proofErr w:type="gramStart"/>
      <w:r w:rsidRPr="5DC64A23">
        <w:rPr>
          <w:rFonts w:ascii="Times New Roman" w:eastAsia="Times New Roman" w:hAnsi="Times New Roman" w:cs="Times New Roman"/>
          <w:sz w:val="28"/>
          <w:szCs w:val="28"/>
        </w:rPr>
        <w:t>закономерностей ”</w:t>
      </w:r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В технологии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объединены строго формализованные методы и методы формального анализа, т.е. количественный и качественный анализ данных.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 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(англ.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Method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 w:rsidRPr="5DC64A23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норма или правило, определенный путь, способ, прием решений задачи теоретического, практического, познавательного, управленческого характера.</w:t>
      </w: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Абсолютно все методы технологии разделяют по принципу работы с исходными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обучающими данными.</w:t>
      </w:r>
      <w:r>
        <w:br w:type="page"/>
      </w:r>
    </w:p>
    <w:p w:rsidR="00066341" w:rsidRDefault="00E75321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Непосредственное использование данных, или сохранение данных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случае исходные данные хранятся в явном детализированном виде и используются непосредственно на стадиях прогностического моделирования и/или анализа исключений. Главны</w:t>
      </w:r>
      <w:r>
        <w:rPr>
          <w:rFonts w:ascii="Times New Roman" w:eastAsia="Times New Roman" w:hAnsi="Times New Roman" w:cs="Times New Roman"/>
          <w:sz w:val="28"/>
          <w:szCs w:val="28"/>
        </w:rPr>
        <w:t>й недостаток этой группы методов заключается в том, что при их использовании могут возникнуть сложности анализа сверхбольших баз данных.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Примеры методов данной группы: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кластерный анализ, метод ближайшего соседа, рассуждение по аналогии.</w:t>
      </w:r>
    </w:p>
    <w:p w:rsidR="00066341" w:rsidRDefault="00E75321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Выявление и использ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ование формализованных закономерностей, или дистилляция шаблонов.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данного метода один образец информации извлекается из исходных данных и преобразуется в некие формальные конструкции, вид которых зависит от используемого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Данный процесс выполняется на стадии свободного поиска, главным отличием данного метода от первого является то, что у первой группы методов данная стадия отсутствует. На стадиях прогностического моделирования и анализа исключений используются результаты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стадии свободного поиска, они значительно компактнее самих баз данных. </w:t>
      </w:r>
    </w:p>
    <w:p w:rsidR="00066341" w:rsidRDefault="00E75321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Примеры методов данной группы: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логические методы, методы визуализации, методы кросс-табуляции, методы, основанные на уравнениях.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Рассмотрим свойства методов технологии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. Различные методы данной технологии характеризуются определенными свойствами, которые могут быть определяющими при выборе метода анализа данных. Методы можно сравнивать между собой, оценивая характеристики их свойств. Среди основных свойств и характеристик методов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рассмотрим следующие: точность, масштабируемость, 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интерпретируемость,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проверяемость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>, трудоемкость, гибкость, быстрота и популярность.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Что же такое масштабируемость?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Масштабируемость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- свойство вычислительной системы, которое обеспечивает предсказуемый рост системных характеристик, например, быстроты реакции, общей производительности при добавлении к ней вычислительных ресурсов.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В таблице 2 приведена сравнительная характеристика самых распространенных методов.</w:t>
      </w:r>
    </w:p>
    <w:p w:rsidR="00066341" w:rsidRDefault="00E753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05F8109B" wp14:editId="07777777">
                <wp:extent cx="6324474" cy="49216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474" cy="49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4027" w:rsidRDefault="00E7532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Таблица 2 - Сравнительные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характеристики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sl="http://schemas.openxmlformats.org/schemaLibrary/2006/main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114300" distB="114300" distL="114300" distR="114300" wp14:anchorId="564CE860" wp14:editId="7777777">
                <wp:extent xmlns:wp="http://schemas.openxmlformats.org/drawingml/2006/wordprocessingDrawing" cx="3205163" cy="357061"/>
                <wp:effectExtent xmlns:wp="http://schemas.openxmlformats.org/drawingml/2006/wordprocessingDrawing" l="0" t="0" r="0" b="0"/>
                <wp:docPr xmlns:wp="http://schemas.openxmlformats.org/drawingml/2006/wordprocessingDrawing" id="780807294" name="image1.png"/>
                <a:graphic xmlns:a="http://schemas.openxmlformats.org/drawingml/2006/main"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0" name="image1.png"/>
                        <pic:cNvPicPr xmlns:pic="http://schemas.openxmlformats.org/drawingml/2006/picture" preferRelativeResize="0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8"/>
                        <a:srcRect xmlns:a="http://schemas.openxmlformats.org/drawingml/2006/main"/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3205163" cy="357061"/>
                        </a:xfrm>
                        <a:prstGeom xmlns:a="http://schemas.openxmlformats.org/drawingml/2006/main" prst="rect"/>
                        <a:ln xmlns:a="http://schemas.openxmlformats.org/drawingml/2006/main"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6"/>
        <w:tblW w:w="10755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1815"/>
        <w:gridCol w:w="2565"/>
        <w:gridCol w:w="2790"/>
      </w:tblGrid>
      <w:tr w:rsidR="00066341" w:rsidTr="5DC64A23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5DC64A23" w:rsidP="5DC64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DC64A23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Интерпретируемость</w:t>
            </w:r>
          </w:p>
        </w:tc>
      </w:tr>
      <w:tr w:rsidR="00066341" w:rsidTr="5DC64A23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Классические методы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Нейтральная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Высокая/</w:t>
            </w:r>
          </w:p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Нейтральная</w:t>
            </w:r>
          </w:p>
        </w:tc>
      </w:tr>
      <w:tr w:rsidR="00066341" w:rsidTr="5DC64A23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Нейронные сети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066341" w:rsidTr="5DC64A23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Методы визуализации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низкая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066341" w:rsidTr="5DC64A23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Полиномиальные нейронные сети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Нейтральная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066341" w:rsidTr="5DC64A23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K-ближайшего соседа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низкая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Высокая/</w:t>
            </w:r>
          </w:p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нейтральная</w:t>
            </w:r>
          </w:p>
        </w:tc>
      </w:tr>
    </w:tbl>
    <w:p w:rsidR="00066341" w:rsidRDefault="00066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341" w:rsidRDefault="000663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341" w:rsidRDefault="00E75321">
      <w:pPr>
        <w:pStyle w:val="1"/>
        <w:spacing w:before="240" w:after="240"/>
        <w:ind w:firstLine="720"/>
      </w:pPr>
      <w:bookmarkStart w:id="8" w:name="_v10j2vfpwaih" w:colFirst="0" w:colLast="0"/>
      <w:bookmarkEnd w:id="8"/>
      <w:r>
        <w:br w:type="page"/>
      </w:r>
    </w:p>
    <w:p w:rsidR="00066341" w:rsidRDefault="00E75321">
      <w:pPr>
        <w:pStyle w:val="1"/>
        <w:spacing w:before="240" w:after="240"/>
        <w:ind w:firstLine="720"/>
      </w:pPr>
      <w:bookmarkStart w:id="9" w:name="_dyi4psqxgv85" w:colFirst="0" w:colLast="0"/>
      <w:bookmarkEnd w:id="9"/>
      <w:r>
        <w:lastRenderedPageBreak/>
        <w:t xml:space="preserve">1.2 Задачи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В основу технологии положена концепция шаблонов, представляющих собой закономерности. В результате их обнаружения решаются задачи данной технологии. Различным типам закономерностей, которые могут быть выражены в форме, понятной человеку, соответствуют определенные задачи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. Задачи технологии иногда называют закономерностями или техниками. Единого мнения какие задачи следует относить к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нет, поэтому большинство авторитетных источников перечисляют следующие: классификация, кластеризация, прогнозирование, ассоциация, визуализация, анализ и обнаружение отклонений, оценивание, анализ связей, подведение итогов.</w:t>
      </w:r>
    </w:p>
    <w:p w:rsidR="00066341" w:rsidRDefault="00E7532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подробнее каждую задачу.</w:t>
      </w:r>
    </w:p>
    <w:p w:rsidR="00066341" w:rsidRDefault="00E7532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Классификация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Classification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Наиболее простая и распространенная задача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результате решения данной задачи обнаруживаются признаки, характеризующие группы объектов исследуемого набора данных. По этим признакам новый объект можно отнести к тому или иному классу.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задачи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классификации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использоваться методы: ближайшего соседа, k-ближайшего соседа, байесовские сети, индукция деревьев решений, нейронные сети.</w:t>
      </w:r>
    </w:p>
    <w:p w:rsidR="00066341" w:rsidRDefault="00E7532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Кластеризация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Clustering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Кластеризация является наследником идеи классификации, но она является бол</w:t>
      </w:r>
      <w:r>
        <w:rPr>
          <w:rFonts w:ascii="Times New Roman" w:eastAsia="Times New Roman" w:hAnsi="Times New Roman" w:cs="Times New Roman"/>
          <w:sz w:val="28"/>
          <w:szCs w:val="28"/>
        </w:rPr>
        <w:t>ее сложной задачей. Её особенность заключается в том, что классы объектов изначально не предопределены. Результатом кластеризации является разбиение объектов на группы.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метода решения задачи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кластеризации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выделение групп людей на основе графа связе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й в социальных сетях</w:t>
      </w:r>
    </w:p>
    <w:p w:rsidR="00066341" w:rsidRDefault="00E7532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Ассоциация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Associations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)</w:t>
      </w:r>
    </w:p>
    <w:p w:rsidR="00066341" w:rsidRDefault="5DC64A2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ходе решения задачи поиска ассоциативных правил находятся закономерности между связанными событиями в наборе данных. Отличие ассоциации от двух предыдущих задач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поиск закономерностей осуществляется не на основе свойств анализируемого объекта, а между несколькими событиями, которые происходят одновременно. 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Наиболее известный алгоритм решения задачи поиска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ассоциативных правил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использует стратегию 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поиска в ширину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подсчёта объектов и использует функцию генерации кандидата, которая основана на свойстве нисходящего замыкания поддержки.</w:t>
      </w:r>
    </w:p>
    <w:p w:rsidR="00066341" w:rsidRDefault="00E7532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оследовательность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Sequence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Последовательность позволяет найти временные закономерности между транзакциями. Её целью является установление закономерностей между событиями, связанными во времени. Иными словами, последовательность определяется высокой вер</w:t>
      </w:r>
      <w:r>
        <w:rPr>
          <w:rFonts w:ascii="Times New Roman" w:eastAsia="Times New Roman" w:hAnsi="Times New Roman" w:cs="Times New Roman"/>
          <w:sz w:val="28"/>
          <w:szCs w:val="28"/>
        </w:rPr>
        <w:t>оятностью цепочка связанных во времени событий. Фактически, ассоциация является частным случаем последовательности с временным шагом, равным нулю.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правило последовательности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>: после события X через определенное время произойдет событие Y.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последовательности. После покупки квартиры жильцы в 70% случаев в течение двух недель приобретают стиральную машину, а в течение двух месяцев в 30% случаев приобретается пылесос. Решение данной задачи широко применяется в маркетинге и менеджменте, н</w:t>
      </w:r>
      <w:r>
        <w:rPr>
          <w:rFonts w:ascii="Times New Roman" w:eastAsia="Times New Roman" w:hAnsi="Times New Roman" w:cs="Times New Roman"/>
          <w:sz w:val="28"/>
          <w:szCs w:val="28"/>
        </w:rPr>
        <w:t>апример, при управлении циклом работы с клиентом.</w:t>
      </w:r>
    </w:p>
    <w:p w:rsidR="00066341" w:rsidRDefault="00E7532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Прогнозирование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Forecasting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результате решения задачи прогнозирования на основе особенностей исторических данных оцениваются пропущенные или же будущие значения целевых численных показателей. Для реше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таких задач широко применяются методы математической статистики, нейронные сети и др. </w:t>
      </w:r>
    </w:p>
    <w:p w:rsidR="00066341" w:rsidRDefault="5DC64A2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Цель решения данной задачи - обнаружение и анализ данных, наиболее отличающихся от общего множества данных, выявление так называемых нехарактерных шаблонов.</w:t>
      </w:r>
    </w:p>
    <w:p w:rsidR="00066341" w:rsidRDefault="00E7532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Оцениван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Estimation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оценивания сводится к предсказанию непрерывных значений признака.</w:t>
      </w:r>
    </w:p>
    <w:p w:rsidR="00066341" w:rsidRDefault="00E7532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Визуализация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Visualization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)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визуализации создается графический образ данных, которые анализируют. Для решения данной задачи используются графические </w:t>
      </w:r>
      <w:r>
        <w:rPr>
          <w:rFonts w:ascii="Times New Roman" w:eastAsia="Times New Roman" w:hAnsi="Times New Roman" w:cs="Times New Roman"/>
          <w:sz w:val="28"/>
          <w:szCs w:val="28"/>
        </w:rPr>
        <w:t>методы, которые показывают наличие закономерностей в данных.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методов визуализации: представление данных в 2D и 3D измерениях, подведение итогов.</w:t>
      </w:r>
    </w:p>
    <w:p w:rsidR="00066341" w:rsidRDefault="00066341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Согласно классификации по стратегиям, задачи т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ехнологии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подразделяются на следующие группы:</w:t>
      </w:r>
    </w:p>
    <w:p w:rsidR="00066341" w:rsidRDefault="00E7532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Обучение с учителем</w:t>
      </w:r>
    </w:p>
    <w:p w:rsidR="00066341" w:rsidRDefault="00E7532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Обучение без учителя</w:t>
      </w:r>
    </w:p>
    <w:p w:rsidR="00066341" w:rsidRDefault="00E7532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Другие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Категория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обучение с учителем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следующими задачами: классификация, оценка, прогнозирование. 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Категория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обучение без учителя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задачей кластеризации. В категорию другие входят задачи, не включенные в предыдущие две стратегии. </w:t>
      </w:r>
    </w:p>
    <w:p w:rsidR="00066341" w:rsidRDefault="00E75321" w:rsidP="5DC64A23">
      <w:pPr>
        <w:spacing w:line="360" w:lineRule="auto"/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зависимости от используемых моделей, могут быть дескриптивными и прогнозирующими. В соответствии с этой классификацией, </w:t>
      </w:r>
      <w:r>
        <w:rPr>
          <w:rFonts w:ascii="Times New Roman" w:eastAsia="Times New Roman" w:hAnsi="Times New Roman" w:cs="Times New Roman"/>
          <w:sz w:val="28"/>
          <w:szCs w:val="28"/>
        </w:rPr>
        <w:t>задачи технологии представлены группами описательных и прогнозирующих задач. Эти задачи описывают общую концепцию анализируемых данных, определяют информативные, итоговые, отличительные особенности данных. Концепция описательных задач подразумевает характе</w:t>
      </w:r>
      <w:r>
        <w:rPr>
          <w:rFonts w:ascii="Times New Roman" w:eastAsia="Times New Roman" w:hAnsi="Times New Roman" w:cs="Times New Roman"/>
          <w:sz w:val="28"/>
          <w:szCs w:val="28"/>
        </w:rPr>
        <w:t>ристики сравнение наборов данных.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Для начала рассмотрим задачу и цели метода классификации, введем понятие этой задачи. 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Классификация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- системное распределение изучаемых предметов, явлений, процессов по родам, видам, типам, по каким-либо существенным признакам для удобства их исследования; группировка исходных понятий и расположение их в определенном порядке, отражающем степень этого сходства.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Классификация требует соблюдения данных правил:</w:t>
      </w:r>
    </w:p>
    <w:p w:rsidR="00066341" w:rsidRDefault="00E75321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каждом акте деления необходимо применять только одно основание </w:t>
      </w:r>
    </w:p>
    <w:p w:rsidR="00066341" w:rsidRDefault="00E75321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Деление должно быть соразмерным, то есть общий объем видовых понятий должен равняться объему делимого родового понятия</w:t>
      </w:r>
    </w:p>
    <w:p w:rsidR="00066341" w:rsidRDefault="00E75321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Члены деления должны взаимно исключать друг друга, их объемы не должны перекрещиваться</w:t>
      </w:r>
    </w:p>
    <w:p w:rsidR="00066341" w:rsidRDefault="00E7532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66341" w:rsidRDefault="00E7532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Различают несколько видов классификаций:</w:t>
      </w:r>
    </w:p>
    <w:p w:rsidR="00066341" w:rsidRDefault="00E75321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Вспомогательную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производится по внешнему признаку и служит для придания множеству предметов нужного порядка</w:t>
      </w:r>
    </w:p>
    <w:p w:rsidR="00066341" w:rsidRDefault="00E75321">
      <w:pPr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Естественную классификацию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производится по существенным признакам, характер</w:t>
      </w:r>
      <w:r>
        <w:rPr>
          <w:rFonts w:ascii="Times New Roman" w:eastAsia="Times New Roman" w:hAnsi="Times New Roman" w:cs="Times New Roman"/>
          <w:sz w:val="28"/>
          <w:szCs w:val="28"/>
        </w:rPr>
        <w:t>изующим внутреннюю общность предметов и явлений. Она является результатом важным средством научного исследования, т.к. предполагает и закрепляет результаты изучения закономерностей классифицируемых объектов.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выбранных признаков, их сочетания и процедуры деления понятий классификация может быть: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простой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сложной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Задачей классификации обычно называют предсказание категориальной зависимой переменной на основе выборки непрерывных и/или категориальных переменных.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Цель процесса классификации состоит в том, чтобы построить модель, которая использует прогнозирующие атрибуты в качестве входных параметров и получает значение зависимого атрибута. Процесс классификации заключается в разбиении множества объектов на классы по определенному критерию.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Рассмотрим данную задачу на примере. </w:t>
      </w:r>
      <w:proofErr w:type="gramStart"/>
      <w:r w:rsidRPr="5DC64A23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у нас есть база данных швейной фабрики с информацией о возрасте, доходе за год, также мы имеем рекламный материал двух видов: одежды среднего класса и премиальной.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Следовательно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>, определены два класса клиентов: класс 1 и класс 2. Данная база данных приведена в таблице 3.</w:t>
      </w:r>
    </w:p>
    <w:p w:rsidR="00066341" w:rsidRDefault="00E75321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66341" w:rsidRDefault="00E75321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inline distT="114300" distB="114300" distL="114300" distR="114300" wp14:anchorId="6B6A0B6A" wp14:editId="07777777">
                <wp:extent cx="6662245" cy="419811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2245" cy="419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3913" w:rsidRDefault="00E7532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Таблица 3 - Пример базы данных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sl="http://schemas.openxmlformats.org/schemaLibrary/2006/main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114300" distB="114300" distL="114300" distR="114300" wp14:anchorId="6D98DA94" wp14:editId="7777777">
                <wp:extent xmlns:wp="http://schemas.openxmlformats.org/drawingml/2006/wordprocessingDrawing" cx="2300288" cy="419811"/>
                <wp:effectExtent xmlns:wp="http://schemas.openxmlformats.org/drawingml/2006/wordprocessingDrawing" l="0" t="0" r="0" b="0"/>
                <wp:docPr xmlns:wp="http://schemas.openxmlformats.org/drawingml/2006/wordprocessingDrawing" id="107361620" name="image5.png"/>
                <a:graphic xmlns:a="http://schemas.openxmlformats.org/drawingml/2006/main"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0" name="image5.png"/>
                        <pic:cNvPicPr xmlns:pic="http://schemas.openxmlformats.org/drawingml/2006/picture" preferRelativeResize="0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0"/>
                        <a:srcRect xmlns:a="http://schemas.openxmlformats.org/drawingml/2006/main"/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2300288" cy="419811"/>
                        </a:xfrm>
                        <a:prstGeom xmlns:a="http://schemas.openxmlformats.org/drawingml/2006/main" prst="rect"/>
                        <a:ln xmlns:a="http://schemas.openxmlformats.org/drawingml/2006/main"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06634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Доход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06634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634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6634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634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66341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66341" w:rsidRDefault="0006634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66341" w:rsidRDefault="00066341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цели и задачи метода кластеризации. 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кластеризации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сходна с задачей классификации, является её логическим продолжением, но ее отличие в том, что классы изучаемого набора данных заранее не предопределены. Кластеризация предназначена для разбиения совокупности объектов на однородные группы. Если данные выборки представить как точки в признаковом пространстве, то задача кластеризации сводится к определению "сгущений точек".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Целью кластеризации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является поиск существующих структур.</w:t>
      </w:r>
    </w:p>
    <w:p w:rsidR="00066341" w:rsidRDefault="00E75321" w:rsidP="5DC64A23">
      <w:pPr>
        <w:spacing w:line="360" w:lineRule="auto"/>
        <w:ind w:firstLine="709"/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Подытожим,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несмотря на кажущуюся похожесть этих задач, решаются они разными способами и при помощи разных методов, прежде всего различие данных задач в исходных данных.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Для начала рассмотрим задачи прогнозирования. Данный вид задач решается в самых разнообразных областях человеческой деятельности, например, в науке, экономике, в производстве и др. Прогнозирование является достаточно важным элементом организации управления.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Задача прогнозирования 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является самой сложной из всех задач технологии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>, так как требует тщательного исследования исходного набора данных и методов, которые подходят для анализа.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Основой для прогнозирования служит историческая информация, которая хранится в базе данных в виде временных рядов.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Точность прогноза оказывает колоссальное влияние на прогнозирующую систему. Точность прогноза напрямую зависит от того сколько у системы ресурсов.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Существует классификация наиболее распространенных ошибок:</w:t>
      </w:r>
    </w:p>
    <w:p w:rsidR="00066341" w:rsidRDefault="00E75321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Средняя ошибка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CO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066341" w:rsidRDefault="00E75321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Средняя абсолютная ошибка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САО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066341" w:rsidRDefault="00E75321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Сумма квадратов ошибок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SSE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066341" w:rsidRDefault="00E75321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Относител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ьная ошибка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ОО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задачи визуализации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В результате применения данной задачи создается графический образ данных. Применение визуализации помогает в процессе анализа данных увидеть аномалии, структуры и тренды.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Задача визуализации имеет огромное преимущество, оно заключается в том, что у неё практически полностью отсутствует необходимость в специальной подготовке пользователя.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Наиболее популярным методом решения задач классификации и прогнозирования является метод под названием “Деревья решений”. В самом простом виде дерево решений </w:t>
      </w:r>
      <w:proofErr w:type="gramStart"/>
      <w:r w:rsidRPr="5DC64A23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способ представления правил в иерархической, последовательной структуре. Основа такой структуры - ответы "Да" или "Нет" на ряд вопросов.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На рисунке 1 представлен пример дерева решений “Идти в магазин или нет”.</w:t>
      </w:r>
    </w:p>
    <w:p w:rsidR="00066341" w:rsidRDefault="00E7532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10C3206" wp14:editId="07777777">
            <wp:extent cx="5248275" cy="22955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341" w:rsidRDefault="00E7532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397973C7" wp14:editId="07777777">
                <wp:extent cx="2962275" cy="40957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8850" y="3590550"/>
                          <a:ext cx="2934300" cy="37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6341" w:rsidRDefault="00E7532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Рисунок 1 - пример дерева решений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231056C4" wp14:editId="7777777">
                <wp:extent cx="2962275" cy="409575"/>
                <wp:effectExtent l="0" t="0" r="0" b="0"/>
                <wp:docPr id="11285620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В этом примере представляется работа бинарных деревьев. Данный вид деревьев является самым простым и частным случаем деревьев решения.</w:t>
      </w:r>
    </w:p>
    <w:p w:rsidR="00066341" w:rsidRDefault="00E75321" w:rsidP="5DC64A23">
      <w:pPr>
        <w:spacing w:line="360" w:lineRule="auto"/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Деревья решений позволяют создавать классификационные модели в тех областях, где аналитику достаточно сложно формализовать знания, а также они дают возможность извлекать правила из базы данных на естественном языке.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Данный метод относится к группе граничных методов, группа определяет классы при помощи границ областей. При данном методе решаются задачи бинарной классификации. Также в основе метода опорных векторов лежит понятие плоскостей решений.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Главной целью этого метода является найти плоскость, которая разделяет два множества объектов. Также метод отыскивает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опорные векторы.</w:t>
      </w:r>
    </w:p>
    <w:p w:rsidR="00066341" w:rsidRDefault="00E75321" w:rsidP="5DC64A23">
      <w:pPr>
        <w:spacing w:line="360" w:lineRule="auto"/>
        <w:ind w:firstLine="709"/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Опорные векторы </w:t>
      </w:r>
      <w:proofErr w:type="gram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объекты множества, которые лежат на границе областей.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Рассмотрим следующий метод, а именно метод “Ближайшего соседа” относится к классу методов, чья работа основывается на хранении данных в памяти для сравнения с новыми элементами. При появлении 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lastRenderedPageBreak/>
        <w:t>новой записи для прогнозирования находятся отклонения между этой записью и подобными наборами данных, и наиболее подобная идентифицируется.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Данный метод относится к категории “Обучение без учителя”, так как является самообучающейся технологией, благодаря чему рабочие характеристики каждой базы прецедентов с течением времени и накоплением примеров улучшаются.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Выделим преимущества и недостатки данного метода.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</w:p>
    <w:p w:rsidR="00066341" w:rsidRDefault="00E7532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 использования полученных результатов</w:t>
      </w:r>
    </w:p>
    <w:p w:rsidR="00066341" w:rsidRDefault="00E7532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Решения не уникальны для конкретной ситуации, возможно их использование для других случаев</w:t>
      </w:r>
    </w:p>
    <w:p w:rsidR="00066341" w:rsidRDefault="00E75321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поиска является не гарантированно верное решение, а лучшее из возможных.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:rsidR="00066341" w:rsidRDefault="00E7532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не созда</w:t>
      </w:r>
      <w:r>
        <w:rPr>
          <w:rFonts w:ascii="Times New Roman" w:eastAsia="Times New Roman" w:hAnsi="Times New Roman" w:cs="Times New Roman"/>
          <w:sz w:val="28"/>
          <w:szCs w:val="28"/>
        </w:rPr>
        <w:t>ет каких-либо моделей или правил, обобщающих предыдущий опыт</w:t>
      </w:r>
    </w:p>
    <w:p w:rsidR="00066341" w:rsidRDefault="00E7532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сложность выбора метрики</w:t>
      </w:r>
    </w:p>
    <w:p w:rsidR="00066341" w:rsidRDefault="00E7532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Вычислительная трудоемкость</w:t>
      </w:r>
    </w:p>
    <w:p w:rsidR="00066341" w:rsidRDefault="00E7532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может решать только задачи небольшой размерности по количеству классов и переменных</w:t>
      </w:r>
    </w:p>
    <w:p w:rsidR="00066341" w:rsidRDefault="00E75321" w:rsidP="5DC64A23">
      <w:pPr>
        <w:spacing w:line="360" w:lineRule="auto"/>
        <w:ind w:firstLine="709"/>
        <w:rPr>
          <w:b/>
          <w:bCs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свою очередь с помощью метода “Б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лижайшего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соседа”  решаются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задачи классификации и регрессии.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</w:rPr>
        <w:t>Нейронные сети также часто используются для решения каких-либо задач. Разберём что это такое.</w:t>
      </w: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</w:rPr>
        <w:t>Нейронная сеть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Область применения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нейронной </w:t>
      </w:r>
      <w:proofErr w:type="gram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сети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достаточно</w:t>
      </w:r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обширная, например, в распознавании лиц, для прогнозирования чего-либо и т.д. В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нейронные сети используются в данных задачах:</w:t>
      </w:r>
    </w:p>
    <w:p w:rsidR="00066341" w:rsidRDefault="00E75321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Классификации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Например: распознать текст, речь.</w:t>
      </w:r>
    </w:p>
    <w:p w:rsidR="00066341" w:rsidRDefault="00E75321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Прогнозировании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Например: решить задачу пропущенных значений</w:t>
      </w:r>
    </w:p>
    <w:p w:rsidR="00066341" w:rsidRDefault="00E75321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Кластеризации</w:t>
      </w:r>
    </w:p>
    <w:p w:rsidR="00066341" w:rsidRDefault="00E7532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Например: сжатие информации путем уменьшения размерности данных. Именно задачи кластеризации решаются с помощью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самоорганизующихся карт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Кохонена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Сети, которые называются картами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Кохонена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одна из разновидностей нейронных сетей, их главное отличие заключается в том, что они используют неконтролируемое обучение.</w:t>
      </w:r>
    </w:p>
    <w:p w:rsidR="00066341" w:rsidRDefault="00E75321" w:rsidP="5DC64A23">
      <w:pPr>
        <w:spacing w:line="360" w:lineRule="auto"/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Главной идеей сетей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Кохонена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аналогия со свойствами человеческого мозга. Данная сеть очень проста, в отличие от многослойной нейронной сети. Она представляет собой всего лишь два слоя, а именно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в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ходной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выходной.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Элементы самоорганизующейся карты располагаются в некотором двумерном пространстве. Сеть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Кохонена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обучается благодаря методу приближений, при этом заключается не в минимизации ошибки, а в подстройке внутренних параметров нейронной сети 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ля наибольшего совпадения с входными данными. Данные карты могут применяться в моделировании, прогнозировании и сжатии информации. </w:t>
      </w: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Впервые такой термин, как “Кластерный анализ” ввёл математик Роберт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Трион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1939 году и данный метод включает в себя более 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00 различных алгоритмов.</w:t>
      </w: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Главными отличиями кластерного анализа от задач классификации является то, что он не требует априорных предположений о наборе данных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и не накладывает ограничение на представление исследуемых объектов, а также позволяет анализироват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ь показатели различных типов данных.</w:t>
      </w: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Существует четыре группы задач кластерного анализа и обычно при практическом использовании кластерного анализа одновременно решается несколько задач.</w:t>
      </w:r>
    </w:p>
    <w:p w:rsidR="00066341" w:rsidRDefault="00E7532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Перечислим все группы задач кластерного анализа:</w:t>
      </w:r>
    </w:p>
    <w:p w:rsidR="00066341" w:rsidRDefault="00E75321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типологии и классификации</w:t>
      </w:r>
    </w:p>
    <w:p w:rsidR="00066341" w:rsidRDefault="00E75321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Исследование полезных концептуальных схем группирования объектов</w:t>
      </w:r>
    </w:p>
    <w:p w:rsidR="00066341" w:rsidRDefault="00E75321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Представление гипотез на основе исследования данных.</w:t>
      </w:r>
    </w:p>
    <w:p w:rsidR="5DC64A23" w:rsidRDefault="5DC64A23" w:rsidP="5DC64A23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Проверка гипотез или исследований для </w:t>
      </w:r>
      <w:proofErr w:type="spellStart"/>
      <w:proofErr w:type="gram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определения,действительно</w:t>
      </w:r>
      <w:proofErr w:type="spellEnd"/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ли типы , выделенные тем или иным способом, присутствуют в имеющихся данных.</w:t>
      </w:r>
    </w:p>
    <w:p w:rsidR="5DC64A23" w:rsidRDefault="5DC64A23" w:rsidP="5DC64A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Также методы кластерного анализа можно разделить на две основные группы, а именно на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иерархические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неиерархические.</w:t>
      </w:r>
    </w:p>
    <w:p w:rsidR="00066341" w:rsidRDefault="00E753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Данный метод имеет свои недостатки, а именно:</w:t>
      </w:r>
    </w:p>
    <w:p w:rsidR="00066341" w:rsidRDefault="00E75321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езультаты кластеризации зависят от критериев разбиения совокупности исходных данных</w:t>
      </w:r>
    </w:p>
    <w:p w:rsidR="00066341" w:rsidRDefault="00E75321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понижении размерности данных могут возникнуть определенные искажения</w:t>
      </w:r>
    </w:p>
    <w:p w:rsidR="00066341" w:rsidRDefault="00E75321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 счет обобщений могут потеряться некоторые индивидуальные характеристики объектов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Основной задачей технологии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является ассоциация, а главной целью поиска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ассоциативных правил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является нахождение закономерностей между связанными событиями в базах данных.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Ассоциативные правила часто встречаются в розничной торговле, оформлении каталогов, а также в маркетинге.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Основными характеристиками ассоциативного правила являются поддержка и достоверность правила.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Самый известный алгоритм поиска ассоциативных правил -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Apriori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. Его работа состоит из следующих этапов:</w:t>
      </w:r>
    </w:p>
    <w:p w:rsidR="00066341" w:rsidRDefault="00E75321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Формирование кандидатов</w:t>
      </w:r>
    </w:p>
    <w:p w:rsidR="00066341" w:rsidRDefault="00E75321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Подсчёт кандидатов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Данный алгоритм используется для частого анализа наборов элементов и изучения правил ассоциации в реляционных базах данных.</w:t>
      </w:r>
    </w:p>
    <w:p w:rsidR="00066341" w:rsidRDefault="00E75321" w:rsidP="5DC64A23">
      <w:pPr>
        <w:spacing w:line="360" w:lineRule="auto"/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Разновидности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являющиеся его оптимизацией, предложены для сокращения 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оличества сканирований базы данных, а также количества наборов-кандидатов или того и другого.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Таким образом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были предложены следующие разновидности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AprioriTID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AprioriHybrid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Существуют также способ визуализации. К данному способу относят: графики, диаграммы, таблицы списки и т.д.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Традиционные методы визуализации принято применять в следующих задачах:</w:t>
      </w:r>
    </w:p>
    <w:p w:rsidR="00066341" w:rsidRDefault="00E7532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Предоставлять пользователю информацию в наглядном виде</w:t>
      </w:r>
    </w:p>
    <w:p w:rsidR="00066341" w:rsidRDefault="00E7532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Компактно описывать закономерности, присущие исходному набору данных</w:t>
      </w:r>
    </w:p>
    <w:p w:rsidR="00066341" w:rsidRDefault="00E7532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Снижать разме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рность или сжимать информацию</w:t>
      </w:r>
    </w:p>
    <w:p w:rsidR="00066341" w:rsidRDefault="00E7532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Восстанавливать пробелы в наборе данных</w:t>
      </w:r>
    </w:p>
    <w:p w:rsidR="00066341" w:rsidRDefault="00E7532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Находить шумы и выбросы в наборе данных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Существует достаточно большое количество различных способов представления моделей, но самым “ценным” является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графическое представление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, так как в большинстве случаев пользователь не является специалистом в моделировании, чаще всего он эксперт в своей предметной области.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Следующий способ представления модели - представление её </w:t>
      </w:r>
      <w:proofErr w:type="gram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в  интуитивном</w:t>
      </w:r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виде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.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использовании данного способа пользователь может понимать, что происходит внутри модели.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Таким образом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, он принимает непосредственное участие в процессе.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результате использования средств визуализации должны быть получены наглядные и выразительные, ясные и простые изображения, за счет использования разнообразных средств: цвета, контраста, границ, пропорций, масштаба и т.д.</w:t>
      </w:r>
    </w:p>
    <w:p w:rsidR="00066341" w:rsidRDefault="00E75321">
      <w:pPr>
        <w:pStyle w:val="1"/>
        <w:spacing w:before="240" w:after="240"/>
      </w:pPr>
      <w:bookmarkStart w:id="10" w:name="_cqvqmpvk170z" w:colFirst="0" w:colLast="0"/>
      <w:bookmarkEnd w:id="10"/>
      <w:r>
        <w:tab/>
      </w:r>
      <w:r>
        <w:t>1.</w:t>
      </w:r>
      <w:r>
        <w:t>3</w:t>
      </w:r>
      <w:r>
        <w:t xml:space="preserve"> Процессы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Процесс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является своего рода исследованием. Этот процесс состоит из определенных этапов, включающих элементы сравнения, типизации, классификации, обобщения, абстрагирования и повторения. Существует три этапа процесса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, рассмотрим их подробнее.</w:t>
      </w:r>
    </w:p>
    <w:p w:rsidR="00066341" w:rsidRDefault="5DC64A23" w:rsidP="5DC64A23">
      <w:pPr>
        <w:spacing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Этап 1. Анализ предметной области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Данный этап самый важный, так как от него зависит успех будущей разработки приложений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. На данном этапе исследователю необходимо пронаблюдать за свойствами объектов с целью выявления и оценки важных закономерных отношений между показателями данных свойств.</w:t>
      </w:r>
    </w:p>
    <w:p w:rsidR="00066341" w:rsidRDefault="5DC64A23" w:rsidP="5DC64A23">
      <w:pPr>
        <w:spacing w:line="48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Этап 2. Постановка задачи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Постановка задачи в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включает следующие шаги: </w:t>
      </w:r>
    </w:p>
    <w:p w:rsidR="00066341" w:rsidRDefault="00E75321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Формулировка задачи</w:t>
      </w:r>
    </w:p>
    <w:p w:rsidR="00066341" w:rsidRDefault="00E75321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Формализация задачи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Постановка задачи включает в себя описание статического, а также динамического поведения исследуемых объектов.</w:t>
      </w:r>
    </w:p>
    <w:p w:rsidR="00066341" w:rsidRDefault="00E75321" w:rsidP="5DC64A23">
      <w:pPr>
        <w:spacing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Этап 3. Подготовка данных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Цель данного этапа заключается в том, чтобы разработать базу данных для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. Данный этап состоит из трёх этапов.</w:t>
      </w:r>
    </w:p>
    <w:p w:rsidR="00066341" w:rsidRDefault="00E75321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Определение и анализ требований к данным</w:t>
      </w:r>
    </w:p>
    <w:p w:rsidR="00066341" w:rsidRDefault="00E75321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Сбор данных</w:t>
      </w:r>
    </w:p>
    <w:p w:rsidR="00066341" w:rsidRDefault="00E75321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Предварительная обработка данных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Изучим процесс очистки </w:t>
      </w:r>
      <w:proofErr w:type="gram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данных .На</w:t>
      </w:r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данном этапе выполняется выявление и удаление ошибок и несоответствий в данных с целью улучшения качества. Так как вся некорректная,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дублирующаяся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или утраченная информация может привести к результату неправильной статистики, </w:t>
      </w:r>
      <w:r w:rsidRPr="5DC64A2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следовательно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, очистка данных является обязательной процедурой.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Существует две классификации инструментов очистки и редактирования данных</w:t>
      </w:r>
    </w:p>
    <w:p w:rsidR="00066341" w:rsidRDefault="00E75321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Средства анализа и модернизации данных</w:t>
      </w:r>
    </w:p>
    <w:p w:rsidR="00066341" w:rsidRDefault="00E75321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Средства анализа и модернизации данных служат для того, чтобы выявлять ошибки, а также для определения несоответствий и необ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ходимых очищающих преобразований</w:t>
      </w:r>
    </w:p>
    <w:p w:rsidR="00066341" w:rsidRDefault="00E75321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Специальные средства очистки</w:t>
      </w:r>
    </w:p>
    <w:p w:rsidR="00066341" w:rsidRDefault="00E75321">
      <w:pPr>
        <w:spacing w:line="360" w:lineRule="auto"/>
        <w:ind w:left="14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Данные средства очистки обычно имеют дело с конкретными областями, например, с именами и адресами. Преобразования в основном либо обеспечиваются заранее, либо пользователем в интерактивном режим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Следующий процесс - процесс построения и использования модели. Данный процесс представляет собой построение модели и изучение ее свойств, которые подобны наиболее важным свойствам исследуемых объектов. Таким образом, при помощи моделирования изучаются свойства объектов путем исследования соответствующих свойств построенных моделей.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Этот процесс широко применяется при использовании методов технологии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так как при использовании моделей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обнаруживается полезная и неизвестная информация, которую используют для принятия решений.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Построение моделей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осуществляется для того, чтобы исследовать или изучить моделируемый объект, процесс или решение для получения новых знаний и в будущем для принятия верного решения. Использование моделей помогает определить самое верное и выгодное решение в конкретной ситуации</w:t>
      </w:r>
    </w:p>
    <w:p w:rsidR="00066341" w:rsidRDefault="00E75321">
      <w:pPr>
        <w:pStyle w:val="1"/>
        <w:spacing w:before="240" w:after="240"/>
      </w:pPr>
      <w:bookmarkStart w:id="11" w:name="_m84o9r7ktb2x" w:colFirst="0" w:colLast="0"/>
      <w:bookmarkEnd w:id="11"/>
      <w:r>
        <w:tab/>
      </w:r>
      <w:r>
        <w:t>1.</w:t>
      </w:r>
      <w:r>
        <w:t>4</w:t>
      </w:r>
      <w:r>
        <w:t xml:space="preserve"> Рынок инструментов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Инструменты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- это</w:t>
      </w:r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наборы программных средств, с помощью которых выполняется подготовка данных и обеспечиваются алгоритмы их интеллектуального анализа, а также осуществляются процессы машинного обучения.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Инструменты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чаще всего используются маркетологами, маркетинговыми аналитиками, специалистами по анализу данных, а также специалистами по предотвращению мошеннических действий. В таблице 4 представлен список 10 самых популярных инструментов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</w:p>
    <w:p w:rsidR="00066341" w:rsidRDefault="00E75321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066341" w:rsidRDefault="00E75321" w:rsidP="5DC64A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lastRenderedPageBreak/>
        <mc:AlternateContent>
          <mc:Choice Requires="wpg">
            <w:drawing>
              <wp:inline distT="114300" distB="114300" distL="114300" distR="114300" wp14:anchorId="375AA25D" wp14:editId="07777777">
                <wp:extent cx="4544464" cy="409463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464" cy="409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3956" w:rsidRDefault="00E7532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0"/>
                              </w:rPr>
                              <w:t>Таблица 4 - Список популярных инструментов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sl="http://schemas.openxmlformats.org/schemaLibrary/2006/main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114300" distB="114300" distL="114300" distR="114300" wp14:anchorId="537E31E2" wp14:editId="7777777">
                <wp:extent xmlns:wp="http://schemas.openxmlformats.org/drawingml/2006/wordprocessingDrawing" cx="4471988" cy="331573"/>
                <wp:effectExtent xmlns:wp="http://schemas.openxmlformats.org/drawingml/2006/wordprocessingDrawing" l="0" t="0" r="0" b="0"/>
                <wp:docPr xmlns:wp="http://schemas.openxmlformats.org/drawingml/2006/wordprocessingDrawing" id="1753042136" name="image6.png"/>
                <a:graphic xmlns:a="http://schemas.openxmlformats.org/drawingml/2006/main"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0" name="image6.png"/>
                        <pic:cNvPicPr xmlns:pic="http://schemas.openxmlformats.org/drawingml/2006/picture" preferRelativeResize="0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3"/>
                        <a:srcRect xmlns:a="http://schemas.openxmlformats.org/drawingml/2006/main"/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4471988" cy="331573"/>
                        </a:xfrm>
                        <a:prstGeom xmlns:a="http://schemas.openxmlformats.org/drawingml/2006/main" prst="rect"/>
                        <a:ln xmlns:a="http://schemas.openxmlformats.org/drawingml/2006/main"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8"/>
        <w:tblW w:w="82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275"/>
      </w:tblGrid>
      <w:tr w:rsidR="00066341">
        <w:trPr>
          <w:trHeight w:val="306"/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Уровень популярности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Название инструмента</w:t>
            </w:r>
          </w:p>
        </w:tc>
      </w:tr>
      <w:tr w:rsidR="00066341">
        <w:trPr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SAS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Mining</w:t>
            </w:r>
            <w:proofErr w:type="spellEnd"/>
          </w:p>
        </w:tc>
      </w:tr>
      <w:tr w:rsidR="00066341">
        <w:trPr>
          <w:trHeight w:val="501"/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Teradata</w:t>
            </w:r>
            <w:proofErr w:type="spellEnd"/>
          </w:p>
        </w:tc>
      </w:tr>
      <w:tr w:rsidR="00066341">
        <w:trPr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Programming</w:t>
            </w:r>
            <w:proofErr w:type="spellEnd"/>
          </w:p>
        </w:tc>
      </w:tr>
      <w:tr w:rsidR="00066341">
        <w:trPr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BOARD</w:t>
            </w:r>
          </w:p>
        </w:tc>
      </w:tr>
      <w:tr w:rsidR="00066341">
        <w:trPr>
          <w:trHeight w:val="516"/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Dundas</w:t>
            </w:r>
            <w:proofErr w:type="spellEnd"/>
          </w:p>
        </w:tc>
      </w:tr>
      <w:tr w:rsidR="00066341">
        <w:trPr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Inetsoft</w:t>
            </w:r>
            <w:proofErr w:type="spellEnd"/>
          </w:p>
        </w:tc>
      </w:tr>
      <w:tr w:rsidR="00066341">
        <w:trPr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H3O</w:t>
            </w:r>
          </w:p>
        </w:tc>
      </w:tr>
      <w:tr w:rsidR="00066341">
        <w:trPr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Qlik</w:t>
            </w:r>
            <w:proofErr w:type="spellEnd"/>
          </w:p>
        </w:tc>
      </w:tr>
      <w:tr w:rsidR="00066341">
        <w:trPr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RapidMiner</w:t>
            </w:r>
            <w:proofErr w:type="spellEnd"/>
          </w:p>
        </w:tc>
      </w:tr>
      <w:tr w:rsidR="00066341">
        <w:trPr>
          <w:trHeight w:val="336"/>
          <w:jc w:val="center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341" w:rsidRDefault="00E75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Oracle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Bl</w:t>
            </w:r>
            <w:proofErr w:type="spellEnd"/>
          </w:p>
        </w:tc>
      </w:tr>
    </w:tbl>
    <w:p w:rsidR="00066341" w:rsidRDefault="000663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наше с вами время на рынке программного обеспечения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существует огромное множество разнообразных продуктов, которые относятся к инструментам данной технологии, но наиболее популярная группа инструментов содержит следующие категории:</w:t>
      </w:r>
    </w:p>
    <w:p w:rsidR="00066341" w:rsidRDefault="00E7532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Наборы инструментов</w:t>
      </w:r>
    </w:p>
    <w:p w:rsidR="00066341" w:rsidRDefault="00E7532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Классификация данных</w:t>
      </w:r>
    </w:p>
    <w:p w:rsidR="00066341" w:rsidRDefault="00E7532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Кластеризация и сегментация</w:t>
      </w:r>
    </w:p>
    <w:p w:rsidR="00066341" w:rsidRDefault="00E7532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Инстру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менты статистического анализа</w:t>
      </w:r>
    </w:p>
    <w:p w:rsidR="00066341" w:rsidRDefault="00E7532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Анализ текстов</w:t>
      </w:r>
    </w:p>
    <w:p w:rsidR="00066341" w:rsidRDefault="00E7532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Извлечение отклонений</w:t>
      </w:r>
    </w:p>
    <w:p w:rsidR="00066341" w:rsidRDefault="00E75321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Инструменты визуализации</w:t>
      </w:r>
    </w:p>
    <w:p w:rsidR="00066341" w:rsidRDefault="00066341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Рынок программного обеспечения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представлен множеством инструментов и на нем идет постоянная конкурентная борьба за потребителя, но в то же время отмечается отставание существующего программного обеспечения от теоретических разработок в связи со сложностью программной реализации некоторых новых теоретических разработок методов, а также алгоритмов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Изучим самые распространённые инструменты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 именно SAS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Enterprise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Miner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PolyAnalyst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 также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Oracle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Deductor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SAS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Enterprise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Miner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интегрированный компонент системы SAS, созданный специально для выявления в огромных массивах данных информации, которая необходима для принятия решений. Разработанный для поиска и анализа глубоко скрытых закономерностей в данных SAS,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Enterprise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Miner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включает в себя методы статистического анализа, соответствующую методологию выполнения проектов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графический интерфейс пользователя. Важной Особенностью SAS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Enterprise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Miner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является его полная интеграция с программным продуктом SAS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Warehouse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Administrator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предназначенным для разработки и эксплуатации информационных хранилищ, и другими компонентами системы SAS. Разработка проектов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может выполняться как локально, так и в архитектуре клиент-сервер.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Система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PolyAnalyst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предназначена для автоматического и полуавтоматического анализа числовых баз данных и извлечения из сырых данных практически полезных знаний.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PolyAnalyst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находит многофакторные зависимости между переменными в базе данных, автоматически строит и тестирует многомерные нелинейные модели, выражающие найденные зависимости, выводит классификационные правила по обучающим примерам, находит в данных многомерные кластеры, строит алгоритмы решений.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94A7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Oracle Data Mining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является</w:t>
      </w:r>
      <w:r w:rsidRPr="00894A7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опцией</w:t>
      </w:r>
      <w:r w:rsidRPr="00894A7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или</w:t>
      </w:r>
      <w:r w:rsidRPr="00894A7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модулем</w:t>
      </w:r>
      <w:r w:rsidRPr="00894A7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 w:rsidRPr="00894A7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Oracle Enterprise Edition. </w:t>
      </w: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Опция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Oracle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предназначена для анализа данных методами, относящимися к технологии извлечения знаний, или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Oracle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поддерживает все этапы технологии извлечения знаний, включая постановку задачи, подготовку данных, автоматическое построение моделей, анализ и тестирование результатов, использование моделей в реальных приложениях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Deductor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Studio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- это</w:t>
      </w:r>
      <w:proofErr w:type="gram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программа которая предназначена для анализа информации из различных источников данных. Она реализует функции импорта, обработки, визуализации и экспорта данных.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Deductor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Studio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может функционировать без хранилища данных, получая информацию из любых других источников, но наиболее оптимальным является их совместное использование.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Выбор инструментального средства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способа его внедрения должен проводиться в соответствии с конкретными целями и задачами, также должны учитываться уровни финансовых возможностей компании, квалификация пользователей и целый ряд других факторов, потому что внедрение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почти всегда требует серьезных финансовых затрат. Также следует не только учитывать задачи, которые стоят перед компанией сегодня, но и рассчитывать на возможность возникновения новых задач в будущем.</w:t>
      </w:r>
    </w:p>
    <w:p w:rsidR="00066341" w:rsidRDefault="00E75321">
      <w:pPr>
        <w:pStyle w:val="1"/>
      </w:pPr>
      <w:bookmarkStart w:id="12" w:name="_xnpt3hvmhnow" w:colFirst="0" w:colLast="0"/>
      <w:bookmarkEnd w:id="12"/>
      <w:r>
        <w:br w:type="page"/>
      </w:r>
    </w:p>
    <w:p w:rsidR="00066341" w:rsidRDefault="00E75321">
      <w:pPr>
        <w:pStyle w:val="1"/>
      </w:pPr>
      <w:bookmarkStart w:id="13" w:name="_brmyanwrlu7c" w:colFirst="0" w:colLast="0"/>
      <w:bookmarkEnd w:id="13"/>
      <w:r>
        <w:lastRenderedPageBreak/>
        <w:t>Заключение</w:t>
      </w:r>
    </w:p>
    <w:p w:rsidR="00066341" w:rsidRDefault="5DC64A23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5DC64A2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первой главе были рассмотрены основные теоретические положения, а также изучены </w:t>
      </w:r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методы, задачи процессы и самые популярные инструменты технологии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DC64A23"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 w:rsidRPr="5DC64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6341" w:rsidRDefault="00E75321" w:rsidP="5DC64A2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можно сделать вывод, что технолог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необходима, потому что благодаря ей решаются достаточно сложные задачи в разных сферах деятельности человека.</w:t>
      </w:r>
      <w:r>
        <w:br w:type="page"/>
      </w:r>
    </w:p>
    <w:p w:rsidR="00066341" w:rsidRDefault="00E75321">
      <w:pPr>
        <w:pStyle w:val="1"/>
      </w:pPr>
      <w:bookmarkStart w:id="14" w:name="_kavm96ima3tn" w:colFirst="0" w:colLast="0"/>
      <w:bookmarkEnd w:id="14"/>
      <w:r>
        <w:lastRenderedPageBreak/>
        <w:t>Список используемых источников</w:t>
      </w:r>
    </w:p>
    <w:p w:rsidR="00066341" w:rsidRDefault="00E75321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Чубукова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И.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учебное пособие / И.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Чубукова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— 3-е изд. — Москва,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Саратов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Инте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рнет-Университет Информационных Технологий (ИНТУИТ), Ай Пи Ар Медиа, 2020. — 469 c. — ISBN 978-5-4497-0289-0. —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// Электронно-библиотечная система IPR BOOKS : [сайт]. — URL: http://www.iprbookshop.ru/89404.html (дата обращения: 29.10.20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20)</w:t>
      </w:r>
    </w:p>
    <w:sectPr w:rsidR="00066341"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5321" w:rsidRDefault="00E75321">
      <w:pPr>
        <w:spacing w:line="240" w:lineRule="auto"/>
      </w:pPr>
      <w:r>
        <w:separator/>
      </w:r>
    </w:p>
  </w:endnote>
  <w:endnote w:type="continuationSeparator" w:id="0">
    <w:p w:rsidR="00E75321" w:rsidRDefault="00E7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341" w:rsidRDefault="00E7532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 w:rsidR="00894A72"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894A72">
      <w:rPr>
        <w:rFonts w:ascii="Times New Roman" w:eastAsia="Times New Roman" w:hAnsi="Times New Roman" w:cs="Times New Roman"/>
        <w:noProof/>
        <w:sz w:val="28"/>
        <w:szCs w:val="28"/>
      </w:rPr>
      <w:t>1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341" w:rsidRDefault="000663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5321" w:rsidRDefault="00E75321">
      <w:pPr>
        <w:spacing w:line="240" w:lineRule="auto"/>
      </w:pPr>
      <w:r>
        <w:separator/>
      </w:r>
    </w:p>
  </w:footnote>
  <w:footnote w:type="continuationSeparator" w:id="0">
    <w:p w:rsidR="00E75321" w:rsidRDefault="00E753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341" w:rsidRDefault="000663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341" w:rsidRDefault="000663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4B5E"/>
    <w:multiLevelType w:val="multilevel"/>
    <w:tmpl w:val="12F810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9E24BF2"/>
    <w:multiLevelType w:val="multilevel"/>
    <w:tmpl w:val="A8B83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F63FCE"/>
    <w:multiLevelType w:val="multilevel"/>
    <w:tmpl w:val="E842F0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F9164CE"/>
    <w:multiLevelType w:val="multilevel"/>
    <w:tmpl w:val="1D4AE8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C854A0F"/>
    <w:multiLevelType w:val="multilevel"/>
    <w:tmpl w:val="E5105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1679C8"/>
    <w:multiLevelType w:val="multilevel"/>
    <w:tmpl w:val="67268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015586"/>
    <w:multiLevelType w:val="multilevel"/>
    <w:tmpl w:val="8398E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5E0D77"/>
    <w:multiLevelType w:val="multilevel"/>
    <w:tmpl w:val="8DD6F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D90C03"/>
    <w:multiLevelType w:val="multilevel"/>
    <w:tmpl w:val="FE549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F06DAC"/>
    <w:multiLevelType w:val="multilevel"/>
    <w:tmpl w:val="791EE7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6C27151"/>
    <w:multiLevelType w:val="multilevel"/>
    <w:tmpl w:val="DE54F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4A118D"/>
    <w:multiLevelType w:val="multilevel"/>
    <w:tmpl w:val="1D00D0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58713A5"/>
    <w:multiLevelType w:val="multilevel"/>
    <w:tmpl w:val="B900EB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BF826AF"/>
    <w:multiLevelType w:val="multilevel"/>
    <w:tmpl w:val="A7362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F75003B"/>
    <w:multiLevelType w:val="multilevel"/>
    <w:tmpl w:val="273A2D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1CC3578"/>
    <w:multiLevelType w:val="multilevel"/>
    <w:tmpl w:val="F91085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84344E3"/>
    <w:multiLevelType w:val="multilevel"/>
    <w:tmpl w:val="057265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876675A"/>
    <w:multiLevelType w:val="multilevel"/>
    <w:tmpl w:val="7F7C2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D666D51"/>
    <w:multiLevelType w:val="multilevel"/>
    <w:tmpl w:val="F8BE1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B36758"/>
    <w:multiLevelType w:val="multilevel"/>
    <w:tmpl w:val="C99E36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4FE420E"/>
    <w:multiLevelType w:val="multilevel"/>
    <w:tmpl w:val="9A620A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66447D62"/>
    <w:multiLevelType w:val="multilevel"/>
    <w:tmpl w:val="B98EF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1826463"/>
    <w:multiLevelType w:val="multilevel"/>
    <w:tmpl w:val="D1DC9F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EC11181"/>
    <w:multiLevelType w:val="multilevel"/>
    <w:tmpl w:val="5AF6F1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6"/>
  </w:num>
  <w:num w:numId="4">
    <w:abstractNumId w:val="19"/>
  </w:num>
  <w:num w:numId="5">
    <w:abstractNumId w:val="10"/>
  </w:num>
  <w:num w:numId="6">
    <w:abstractNumId w:val="11"/>
  </w:num>
  <w:num w:numId="7">
    <w:abstractNumId w:val="3"/>
  </w:num>
  <w:num w:numId="8">
    <w:abstractNumId w:val="12"/>
  </w:num>
  <w:num w:numId="9">
    <w:abstractNumId w:val="21"/>
  </w:num>
  <w:num w:numId="10">
    <w:abstractNumId w:val="15"/>
  </w:num>
  <w:num w:numId="11">
    <w:abstractNumId w:val="14"/>
  </w:num>
  <w:num w:numId="12">
    <w:abstractNumId w:val="7"/>
  </w:num>
  <w:num w:numId="13">
    <w:abstractNumId w:val="18"/>
  </w:num>
  <w:num w:numId="14">
    <w:abstractNumId w:val="20"/>
  </w:num>
  <w:num w:numId="15">
    <w:abstractNumId w:val="17"/>
  </w:num>
  <w:num w:numId="16">
    <w:abstractNumId w:val="9"/>
  </w:num>
  <w:num w:numId="17">
    <w:abstractNumId w:val="16"/>
  </w:num>
  <w:num w:numId="18">
    <w:abstractNumId w:val="0"/>
  </w:num>
  <w:num w:numId="19">
    <w:abstractNumId w:val="22"/>
  </w:num>
  <w:num w:numId="20">
    <w:abstractNumId w:val="8"/>
  </w:num>
  <w:num w:numId="21">
    <w:abstractNumId w:val="2"/>
  </w:num>
  <w:num w:numId="22">
    <w:abstractNumId w:val="13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C64A23"/>
    <w:rsid w:val="00066341"/>
    <w:rsid w:val="00894A72"/>
    <w:rsid w:val="00E75321"/>
    <w:rsid w:val="5DC6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711E3"/>
  <w15:docId w15:val="{9EB8ADCE-8625-44C7-B26F-4A80DD1A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360" w:line="480" w:lineRule="auto"/>
      <w:ind w:left="708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8%D1%81%D0%BA_%D0%B2_%D1%88%D0%B8%D1%80%D0%B8%D0%BD%D1%8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5238</Words>
  <Characters>28239</Characters>
  <Application>Microsoft Office Word</Application>
  <DocSecurity>0</DocSecurity>
  <Lines>1882</Lines>
  <Paragraphs>1521</Paragraphs>
  <ScaleCrop>false</ScaleCrop>
  <Company/>
  <LinksUpToDate>false</LinksUpToDate>
  <CharactersWithSpaces>31956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Гуриков Сергей Ростиславович</cp:lastModifiedBy>
  <cp:revision>2</cp:revision>
  <dcterms:created xsi:type="dcterms:W3CDTF">2020-11-04T19:07:00Z</dcterms:created>
  <dcterms:modified xsi:type="dcterms:W3CDTF">2020-11-04T19:10:00Z</dcterms:modified>
</cp:coreProperties>
</file>