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19" w:rsidRPr="0006327D" w:rsidRDefault="00CC6119" w:rsidP="007C0FAB">
      <w:pPr>
        <w:jc w:val="center"/>
        <w:outlineLvl w:val="0"/>
        <w:rPr>
          <w:rFonts w:ascii="Arial" w:hAnsi="Arial" w:cs="Arial"/>
          <w:b/>
          <w:bCs/>
          <w:u w:val="single"/>
          <w:lang w:val="en-US"/>
        </w:rPr>
      </w:pPr>
      <w:bookmarkStart w:id="0" w:name="_GoBack"/>
      <w:bookmarkEnd w:id="0"/>
    </w:p>
    <w:p w:rsidR="00CC6119" w:rsidRPr="00D238F1" w:rsidRDefault="00CC6119" w:rsidP="007920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CC6119" w:rsidRDefault="00CC6119" w:rsidP="007920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CC6119" w:rsidRPr="00664AFA" w:rsidRDefault="00CC6119" w:rsidP="007920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4AFA"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CC6119" w:rsidRDefault="00CC6119" w:rsidP="0079208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25"/>
        <w:gridCol w:w="5387"/>
      </w:tblGrid>
      <w:tr w:rsidR="00CC6119">
        <w:tc>
          <w:tcPr>
            <w:tcW w:w="3025" w:type="dxa"/>
          </w:tcPr>
          <w:p w:rsidR="00CC6119" w:rsidRPr="00287C8B" w:rsidRDefault="00CC6119" w:rsidP="00792085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103.5pt" o:ole="">
                  <v:imagedata r:id="rId8" o:title=""/>
                </v:shape>
                <o:OLEObject Type="Embed" ProgID="PBrush" ShapeID="_x0000_i1025" DrawAspect="Content" ObjectID="_1408188150" r:id="rId9"/>
              </w:object>
            </w:r>
          </w:p>
        </w:tc>
        <w:tc>
          <w:tcPr>
            <w:tcW w:w="5387" w:type="dxa"/>
          </w:tcPr>
          <w:p w:rsidR="00CC6119" w:rsidRDefault="00CC6119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CC6119" w:rsidRPr="00B16811" w:rsidRDefault="00CC6119" w:rsidP="008E2C18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CC6119" w:rsidRPr="008C3E8E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sz w:val="40"/>
          <w:szCs w:val="40"/>
        </w:rPr>
      </w:pPr>
    </w:p>
    <w:p w:rsidR="00CC6119" w:rsidRPr="00880685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color w:val="0070C0"/>
          <w:sz w:val="40"/>
          <w:szCs w:val="40"/>
        </w:rPr>
      </w:pPr>
      <w:r w:rsidRPr="00880685">
        <w:rPr>
          <w:rFonts w:ascii="Comic Sans MS" w:hAnsi="Comic Sans MS" w:cs="Comic Sans MS"/>
          <w:b/>
          <w:bCs/>
          <w:color w:val="0070C0"/>
          <w:sz w:val="40"/>
          <w:szCs w:val="40"/>
        </w:rPr>
        <w:t>ИНФОРМАТИКА (спецглавы)</w:t>
      </w:r>
    </w:p>
    <w:p w:rsidR="00CC6119" w:rsidRPr="000670C8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sz w:val="40"/>
          <w:szCs w:val="40"/>
        </w:rPr>
      </w:pPr>
    </w:p>
    <w:p w:rsidR="00CC6119" w:rsidRPr="00F9708A" w:rsidRDefault="00CC6119" w:rsidP="007C0FAB">
      <w:pPr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F9708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 1</w:t>
      </w:r>
    </w:p>
    <w:p w:rsidR="00CC6119" w:rsidRPr="00880685" w:rsidRDefault="00CC6119" w:rsidP="007C0FAB">
      <w:pPr>
        <w:jc w:val="center"/>
        <w:rPr>
          <w:rFonts w:ascii="Comic Sans MS" w:hAnsi="Comic Sans MS" w:cs="Comic Sans MS"/>
          <w:b/>
          <w:bCs/>
          <w:color w:val="E36C0A"/>
          <w:sz w:val="44"/>
          <w:szCs w:val="44"/>
        </w:rPr>
      </w:pPr>
      <w:r w:rsidRPr="00880685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Модели и алгоритмы решения задач </w:t>
      </w:r>
      <w:r w:rsidRPr="00880685">
        <w:rPr>
          <w:rFonts w:ascii="Comic Sans MS" w:hAnsi="Comic Sans MS" w:cs="Comic Sans MS"/>
          <w:b/>
          <w:bCs/>
          <w:color w:val="E36C0A"/>
          <w:sz w:val="44"/>
          <w:szCs w:val="44"/>
        </w:rPr>
        <w:br/>
        <w:t xml:space="preserve">численными методами </w:t>
      </w:r>
    </w:p>
    <w:p w:rsidR="00CC6119" w:rsidRDefault="00CC6119" w:rsidP="007C0FAB">
      <w:pPr>
        <w:jc w:val="center"/>
        <w:rPr>
          <w:rFonts w:ascii="Comic Sans MS" w:hAnsi="Comic Sans MS" w:cs="Comic Sans MS"/>
          <w:b/>
          <w:bCs/>
          <w:sz w:val="36"/>
          <w:szCs w:val="36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color w:val="00B050"/>
          <w:sz w:val="44"/>
          <w:szCs w:val="44"/>
        </w:rPr>
      </w:pPr>
      <w:r w:rsidRPr="00880685">
        <w:rPr>
          <w:rFonts w:ascii="Arial" w:hAnsi="Arial" w:cs="Arial"/>
          <w:b/>
          <w:bCs/>
          <w:color w:val="00B050"/>
          <w:sz w:val="44"/>
          <w:szCs w:val="44"/>
        </w:rPr>
        <w:t>Лабораторный практикум</w:t>
      </w:r>
    </w:p>
    <w:p w:rsidR="00CC6119" w:rsidRPr="00880685" w:rsidRDefault="00CC6119" w:rsidP="007C0FAB">
      <w:pPr>
        <w:jc w:val="center"/>
        <w:outlineLvl w:val="0"/>
        <w:rPr>
          <w:rFonts w:ascii="Arial" w:hAnsi="Arial" w:cs="Arial"/>
          <w:b/>
          <w:bCs/>
          <w:color w:val="00B050"/>
          <w:sz w:val="44"/>
          <w:szCs w:val="44"/>
        </w:rPr>
      </w:pPr>
    </w:p>
    <w:p w:rsidR="00CC6119" w:rsidRDefault="00CC6119" w:rsidP="007C0F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CC6119" w:rsidRDefault="00CC6119" w:rsidP="007C0FAB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обучающихся по направлению</w:t>
      </w:r>
    </w:p>
    <w:p w:rsidR="00CC6119" w:rsidRDefault="00CC6119" w:rsidP="007C0FAB">
      <w:pPr>
        <w:jc w:val="center"/>
        <w:rPr>
          <w:rFonts w:ascii="Arial" w:hAnsi="Arial" w:cs="Arial"/>
          <w:b/>
          <w:bCs/>
        </w:rPr>
      </w:pPr>
    </w:p>
    <w:p w:rsidR="00CC6119" w:rsidRDefault="00CC6119" w:rsidP="007C0FAB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CC6119" w:rsidRDefault="00CC6119" w:rsidP="007C0FAB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CC6119" w:rsidRPr="00E27568" w:rsidRDefault="00CC6119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 xml:space="preserve">Квалификация (степень) выпускника </w:t>
      </w:r>
    </w:p>
    <w:p w:rsidR="00CC6119" w:rsidRDefault="00CC6119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>Бакалавр</w:t>
      </w:r>
    </w:p>
    <w:p w:rsidR="00CC6119" w:rsidRDefault="00CC6119" w:rsidP="00792085">
      <w:pPr>
        <w:jc w:val="center"/>
        <w:rPr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A97A21" w:rsidRDefault="00A97A21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CC6119" w:rsidRDefault="00CC6119" w:rsidP="007C0FAB">
      <w:pPr>
        <w:jc w:val="right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EA7B87">
        <w:rPr>
          <w:sz w:val="28"/>
          <w:szCs w:val="28"/>
        </w:rPr>
        <w:lastRenderedPageBreak/>
        <w:t>План УМД на 2009/2010 уч. г.</w:t>
      </w:r>
    </w:p>
    <w:p w:rsidR="00CC6119" w:rsidRPr="00EA7B87" w:rsidRDefault="00CC6119" w:rsidP="007C0FAB">
      <w:pPr>
        <w:jc w:val="right"/>
        <w:rPr>
          <w:sz w:val="28"/>
          <w:szCs w:val="28"/>
        </w:rPr>
      </w:pPr>
    </w:p>
    <w:p w:rsidR="00CC6119" w:rsidRDefault="00CC6119" w:rsidP="007C0FAB">
      <w:r>
        <w:t>96</w:t>
      </w:r>
    </w:p>
    <w:p w:rsidR="00CC6119" w:rsidRDefault="00CC6119" w:rsidP="007C0FAB"/>
    <w:p w:rsidR="00CC6119" w:rsidRPr="00306C83" w:rsidRDefault="00CC6119" w:rsidP="007C0FAB">
      <w:pPr>
        <w:rPr>
          <w:sz w:val="28"/>
          <w:szCs w:val="28"/>
        </w:rPr>
      </w:pPr>
      <w:r>
        <w:t xml:space="preserve">Составители:     </w:t>
      </w:r>
      <w:r w:rsidRPr="00306C83">
        <w:rPr>
          <w:sz w:val="28"/>
          <w:szCs w:val="28"/>
        </w:rPr>
        <w:t>В.Н. Шакин, к</w:t>
      </w:r>
      <w:r>
        <w:rPr>
          <w:sz w:val="28"/>
          <w:szCs w:val="28"/>
        </w:rPr>
        <w:t>анд.техн.</w:t>
      </w:r>
      <w:r w:rsidRPr="00306C83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306C83">
        <w:rPr>
          <w:sz w:val="28"/>
          <w:szCs w:val="28"/>
        </w:rPr>
        <w:t xml:space="preserve">, зав. кафедрой 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  <w:r w:rsidRPr="00306C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306C83">
        <w:rPr>
          <w:sz w:val="28"/>
          <w:szCs w:val="28"/>
        </w:rPr>
        <w:t>Т.И. Семенова, к</w:t>
      </w:r>
      <w:r>
        <w:rPr>
          <w:sz w:val="28"/>
          <w:szCs w:val="28"/>
        </w:rPr>
        <w:t>анд.техн.</w:t>
      </w:r>
      <w:r w:rsidRPr="00306C83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306C83">
        <w:rPr>
          <w:sz w:val="28"/>
          <w:szCs w:val="28"/>
        </w:rPr>
        <w:t>, доцент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06C83">
        <w:rPr>
          <w:sz w:val="28"/>
          <w:szCs w:val="28"/>
        </w:rPr>
        <w:t>О.М. Кравченко, ст. преподаватель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</w:p>
    <w:p w:rsidR="00CC6119" w:rsidRDefault="00CC6119" w:rsidP="007C0FAB"/>
    <w:p w:rsidR="00CC6119" w:rsidRDefault="00CC6119" w:rsidP="007C0FAB">
      <w:r>
        <w:t xml:space="preserve">Издание утверждено советом ОТФ-2. </w:t>
      </w:r>
      <w:r>
        <w:tab/>
      </w:r>
    </w:p>
    <w:p w:rsidR="00CC6119" w:rsidRDefault="00CC6119" w:rsidP="007C0FAB">
      <w:r>
        <w:t>Протокол №9 от 21.05.09.</w:t>
      </w:r>
    </w:p>
    <w:p w:rsidR="00CC6119" w:rsidRDefault="00CC6119" w:rsidP="007C0FAB"/>
    <w:p w:rsidR="00CC6119" w:rsidRDefault="00CC6119" w:rsidP="007C0FAB"/>
    <w:p w:rsidR="00CC6119" w:rsidRDefault="00CC6119" w:rsidP="007C0FAB"/>
    <w:p w:rsidR="00CC6119" w:rsidRDefault="00CC6119" w:rsidP="007C0FAB"/>
    <w:p w:rsidR="00CC6119" w:rsidRDefault="00CC6119" w:rsidP="007C0FAB"/>
    <w:p w:rsidR="00CC6119" w:rsidRPr="00630F74" w:rsidRDefault="00CC6119" w:rsidP="007C0FAB">
      <w:r w:rsidRPr="00630F74">
        <w:t>Рецензенты: В.О. Мелихов,  кандидат технических наук, профессор</w:t>
      </w:r>
    </w:p>
    <w:p w:rsidR="00CC6119" w:rsidRDefault="00CC6119" w:rsidP="007C0FAB">
      <w:pPr>
        <w:rPr>
          <w:rFonts w:ascii="Arial" w:hAnsi="Arial" w:cs="Arial"/>
        </w:rPr>
      </w:pPr>
      <w:r w:rsidRPr="00630F74">
        <w:tab/>
        <w:t xml:space="preserve">           Г.К. Сосновиков, кандидат технических наук, доцент</w:t>
      </w:r>
    </w:p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rPr>
          <w:rFonts w:ascii="Arial" w:hAnsi="Arial" w:cs="Arial"/>
        </w:rPr>
      </w:pPr>
    </w:p>
    <w:p w:rsidR="00CC6119" w:rsidRPr="007C0FAB" w:rsidRDefault="00CC6119" w:rsidP="007C0FAB">
      <w:pPr>
        <w:tabs>
          <w:tab w:val="left" w:pos="1950"/>
          <w:tab w:val="center" w:pos="4818"/>
        </w:tabs>
        <w:spacing w:line="360" w:lineRule="auto"/>
        <w:jc w:val="center"/>
        <w:rPr>
          <w:rStyle w:val="Heading3CharCharChar1Char"/>
          <w:rFonts w:ascii="Arial" w:hAnsi="Arial" w:cs="Times New Roman"/>
          <w:color w:val="E36C0A"/>
          <w:sz w:val="48"/>
          <w:szCs w:val="48"/>
          <w:lang w:val="ru-RU"/>
        </w:rPr>
      </w:pPr>
      <w:bookmarkStart w:id="1" w:name="_Toc57355338"/>
      <w:bookmarkStart w:id="2" w:name="_Toc62198710"/>
      <w:bookmarkStart w:id="3" w:name="_Toc62233979"/>
      <w:bookmarkStart w:id="4" w:name="_Toc196736807"/>
      <w:bookmarkStart w:id="5" w:name="_Toc76816979"/>
      <w:r>
        <w:rPr>
          <w:rStyle w:val="Heading3CharCharChar1Char"/>
          <w:rFonts w:ascii="Arial" w:hAnsi="Arial" w:cs="Times New Roman"/>
          <w:b w:val="0"/>
          <w:bCs w:val="0"/>
          <w:sz w:val="36"/>
          <w:szCs w:val="36"/>
          <w:lang w:val="ru-RU"/>
        </w:rPr>
        <w:br w:type="page"/>
      </w:r>
    </w:p>
    <w:p w:rsidR="00CC6119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Дисциплина «</w:t>
      </w:r>
      <w:r w:rsidRPr="00F9708A">
        <w:rPr>
          <w:rFonts w:ascii="Arial" w:hAnsi="Arial" w:cs="Arial"/>
          <w:b/>
          <w:bCs/>
          <w:color w:val="0070C0"/>
          <w:sz w:val="40"/>
          <w:szCs w:val="40"/>
        </w:rPr>
        <w:t>Информатика (спецглавы</w:t>
      </w:r>
      <w:r>
        <w:rPr>
          <w:rFonts w:ascii="Arial" w:hAnsi="Arial" w:cs="Arial"/>
          <w:b/>
          <w:bCs/>
          <w:sz w:val="40"/>
          <w:szCs w:val="40"/>
        </w:rPr>
        <w:t>)»</w:t>
      </w:r>
    </w:p>
    <w:p w:rsidR="00CC6119" w:rsidRPr="00E13472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color w:val="E36C0A"/>
          <w:sz w:val="40"/>
          <w:szCs w:val="40"/>
        </w:rPr>
      </w:pPr>
      <w:r w:rsidRPr="00E13472">
        <w:rPr>
          <w:rFonts w:ascii="Arial" w:hAnsi="Arial" w:cs="Arial"/>
          <w:b/>
          <w:bCs/>
          <w:color w:val="E36C0A"/>
          <w:sz w:val="40"/>
          <w:szCs w:val="40"/>
        </w:rPr>
        <w:t xml:space="preserve">Раздел 1. Модели и алгоритмы решения задач численными методами </w:t>
      </w:r>
    </w:p>
    <w:p w:rsidR="00CC6119" w:rsidRPr="00F9708A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F9708A"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bookmarkEnd w:id="1"/>
    <w:bookmarkEnd w:id="2"/>
    <w:bookmarkEnd w:id="3"/>
    <w:bookmarkEnd w:id="4"/>
    <w:bookmarkEnd w:id="5"/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tabs>
          <w:tab w:val="left" w:pos="1950"/>
          <w:tab w:val="center" w:pos="4818"/>
        </w:tabs>
        <w:ind w:firstLine="709"/>
        <w:jc w:val="both"/>
      </w:pPr>
      <w:r w:rsidRPr="00692B3F">
        <w:rPr>
          <w:b/>
          <w:bCs/>
        </w:rPr>
        <w:t xml:space="preserve">Раздел </w:t>
      </w:r>
      <w:r>
        <w:rPr>
          <w:b/>
          <w:bCs/>
        </w:rPr>
        <w:t>1</w:t>
      </w:r>
      <w:r w:rsidRPr="00692B3F">
        <w:rPr>
          <w:b/>
          <w:bCs/>
        </w:rPr>
        <w:t xml:space="preserve">. Лабораторный практикум «Модели </w:t>
      </w:r>
      <w:r>
        <w:rPr>
          <w:b/>
          <w:bCs/>
        </w:rPr>
        <w:t xml:space="preserve">и алгоритмы </w:t>
      </w:r>
      <w:r w:rsidRPr="00692B3F">
        <w:rPr>
          <w:b/>
          <w:bCs/>
        </w:rPr>
        <w:t>решения задач  численны</w:t>
      </w:r>
      <w:r>
        <w:rPr>
          <w:b/>
          <w:bCs/>
        </w:rPr>
        <w:t>ми</w:t>
      </w:r>
      <w:r w:rsidRPr="00692B3F">
        <w:rPr>
          <w:b/>
          <w:bCs/>
        </w:rPr>
        <w:t xml:space="preserve"> метод</w:t>
      </w:r>
      <w:r>
        <w:rPr>
          <w:b/>
          <w:bCs/>
        </w:rPr>
        <w:t>ами</w:t>
      </w:r>
      <w:r w:rsidRPr="00692B3F">
        <w:rPr>
          <w:b/>
          <w:bCs/>
        </w:rPr>
        <w:t xml:space="preserve"> с использованием математических </w:t>
      </w:r>
      <w:r>
        <w:rPr>
          <w:b/>
          <w:bCs/>
        </w:rPr>
        <w:t>пакетов</w:t>
      </w:r>
      <w:r w:rsidRPr="00692B3F">
        <w:rPr>
          <w:b/>
          <w:bCs/>
        </w:rPr>
        <w:t>»</w:t>
      </w:r>
      <w:r>
        <w:t xml:space="preserve"> является </w:t>
      </w:r>
      <w:r w:rsidRPr="00033BE4">
        <w:rPr>
          <w:b/>
          <w:bCs/>
        </w:rPr>
        <w:t>шестым разделом</w:t>
      </w:r>
      <w:r>
        <w:t xml:space="preserve"> учебной дисциплины «ИНФОРМАТИКА» [1]. Этот раздел состоит из учебного пособия [2] и настоящего лабораторного практикума.  Содержание  данного практикума  соответствует стандарту подготовки специалистов по направлению  </w:t>
      </w:r>
      <w:r w:rsidRPr="008E0331">
        <w:t>210400</w:t>
      </w:r>
      <w:r>
        <w:t xml:space="preserve"> – «</w:t>
      </w:r>
      <w:r w:rsidRPr="00033BE4">
        <w:rPr>
          <w:b/>
          <w:bCs/>
        </w:rPr>
        <w:t>Телекоммуникации</w:t>
      </w:r>
      <w:r>
        <w:t>» и может быть использовано для студентов дневной, заочной и дистанционной  форм обучения. Практикум включает 9 тем:</w:t>
      </w:r>
    </w:p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fldChar w:fldCharType="begin"/>
      </w: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instrText xml:space="preserve"> HYPERLINK "ЛР-1-01.docx" </w:instrText>
      </w: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fldChar w:fldCharType="separate"/>
      </w:r>
      <w:r w:rsidRPr="00F732E8">
        <w:rPr>
          <w:rStyle w:val="a8"/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t xml:space="preserve">ЛР 1.1. Лабораторная работа по теме  </w:t>
      </w:r>
      <w:r w:rsidRPr="00F732E8">
        <w:rPr>
          <w:rStyle w:val="a8"/>
          <w:rFonts w:ascii="Times New Roman" w:eastAsia="Arial Unicode MS" w:hAnsi="Times New Roman" w:cs="Times New Roman"/>
          <w:b w:val="0"/>
          <w:bCs w:val="0"/>
          <w:sz w:val="24"/>
          <w:szCs w:val="24"/>
        </w:rPr>
        <w:t xml:space="preserve"> «Тема 1.1. Элементы теории погрешностей»</w:t>
      </w:r>
    </w:p>
    <w:bookmarkStart w:id="6" w:name="_Toc62233986"/>
    <w:p w:rsidR="00CC6119" w:rsidRPr="00F732E8" w:rsidRDefault="00CC6119" w:rsidP="00A32E97">
      <w:pPr>
        <w:pStyle w:val="3"/>
        <w:spacing w:before="0"/>
        <w:ind w:right="-143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Arial Unicode MS" w:hAnsi="Times New Roman" w:cs="Times New Roman"/>
          <w:b w:val="0"/>
          <w:bCs w:val="0"/>
          <w:i/>
          <w:iCs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"ЛР-1-02.docx"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1.2.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 xml:space="preserve">   «Тема 1.2. Методы решения нелинейных уравнений</w:t>
      </w:r>
      <w:bookmarkEnd w:id="6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7" w:name="_Toc76816992"/>
    <w:bookmarkStart w:id="8" w:name="_Toc62233992"/>
    <w:bookmarkStart w:id="9" w:name="_Toc62198723"/>
    <w:bookmarkStart w:id="10" w:name="_Toc57355385"/>
    <w:p w:rsidR="00CC6119" w:rsidRPr="00F732E8" w:rsidRDefault="00CC6119" w:rsidP="00A32E97">
      <w:pPr>
        <w:pStyle w:val="3"/>
        <w:tabs>
          <w:tab w:val="left" w:pos="708"/>
        </w:tabs>
        <w:spacing w:before="0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"ЛР-1-03.docx"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1.3.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 xml:space="preserve">   «Тема 1.3. Интерполяция функций</w:t>
      </w:r>
      <w:bookmarkEnd w:id="7"/>
      <w:bookmarkEnd w:id="8"/>
      <w:bookmarkEnd w:id="9"/>
      <w:bookmarkEnd w:id="10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11" w:name="_Toc76817018"/>
    <w:bookmarkStart w:id="12" w:name="_Toc62234010"/>
    <w:bookmarkStart w:id="13" w:name="_Toc62198741"/>
    <w:bookmarkStart w:id="14" w:name="_Toc57355402"/>
    <w:p w:rsidR="00CC6119" w:rsidRPr="00F732E8" w:rsidRDefault="00CC6119" w:rsidP="00A32E97">
      <w:pPr>
        <w:pStyle w:val="3"/>
        <w:tabs>
          <w:tab w:val="left" w:pos="708"/>
        </w:tabs>
        <w:spacing w:before="0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"ЛР-1-04.docx"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1.4.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«Тема 1.4. Численное интегрирование</w:t>
      </w:r>
      <w:bookmarkEnd w:id="11"/>
      <w:bookmarkEnd w:id="12"/>
      <w:bookmarkEnd w:id="13"/>
      <w:bookmarkEnd w:id="14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15" w:name="_Toc57355417"/>
    <w:bookmarkStart w:id="16" w:name="_Toc62198747"/>
    <w:bookmarkStart w:id="17" w:name="_Toc62234016"/>
    <w:bookmarkStart w:id="18" w:name="_Toc76817024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"ЛР-1-05.docx"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ЛР 1.5. Лабораторная работа по теме   «</w:t>
      </w:r>
      <w:r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Тема 1.5. Методы решения обыкновенных</w:t>
      </w:r>
    </w:p>
    <w:p w:rsidR="00CC6119" w:rsidRPr="00F732E8" w:rsidRDefault="00A97A21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 w:rsidRPr="00A97A21">
        <w:rPr>
          <w:rStyle w:val="a8"/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</w:t>
      </w:r>
      <w:r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дифференциальных уравнений</w:t>
      </w:r>
      <w:bookmarkEnd w:id="15"/>
      <w:bookmarkEnd w:id="16"/>
      <w:bookmarkEnd w:id="17"/>
      <w:bookmarkEnd w:id="18"/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»</w:t>
      </w:r>
    </w:p>
    <w:bookmarkStart w:id="19" w:name="_Toc57355433"/>
    <w:bookmarkStart w:id="20" w:name="_Toc50656671"/>
    <w:bookmarkStart w:id="21" w:name="_Toc62198753"/>
    <w:bookmarkStart w:id="22" w:name="_Toc62234022"/>
    <w:bookmarkStart w:id="23" w:name="_Toc76817030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"ЛР-1-06.docx"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ЛР 1.6. Лабораторная работа по теме  </w:t>
      </w:r>
      <w:r w:rsidRPr="00F732E8"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  <w:t>«Тема 1.6. Одномерная оптимизация</w:t>
      </w:r>
      <w:bookmarkEnd w:id="19"/>
      <w:bookmarkEnd w:id="20"/>
      <w:bookmarkEnd w:id="21"/>
      <w:bookmarkEnd w:id="22"/>
      <w:bookmarkEnd w:id="23"/>
      <w:r w:rsidRPr="00F732E8"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  <w:t>»</w:t>
      </w:r>
    </w:p>
    <w:bookmarkStart w:id="24" w:name="_Toc62198759"/>
    <w:bookmarkStart w:id="25" w:name="_Toc62234028"/>
    <w:bookmarkStart w:id="26" w:name="_Toc76817036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instrText xml:space="preserve"> HYPERLINK "ЛР-1-07.docx"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 xml:space="preserve">ЛР 1.7. Лабораторная работа </w:t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по теме </w:t>
      </w:r>
      <w:bookmarkEnd w:id="24"/>
      <w:bookmarkEnd w:id="25"/>
      <w:bookmarkEnd w:id="26"/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«Тема 1.7. Метод наименьших квадратов»</w:t>
      </w:r>
    </w:p>
    <w:bookmarkStart w:id="27" w:name="_Toc76817042"/>
    <w:bookmarkStart w:id="28" w:name="_Toc62234034"/>
    <w:bookmarkStart w:id="29" w:name="_Toc62198765"/>
    <w:bookmarkStart w:id="30" w:name="_Toc57355454"/>
    <w:bookmarkStart w:id="31" w:name="_Toc76817050"/>
    <w:p w:rsidR="00CC6119" w:rsidRPr="00F732E8" w:rsidRDefault="00CC6119" w:rsidP="00A81D16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instrText xml:space="preserve"> HYPERLINK "ЛР-1-08.docx"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ЛР 1.8. Лабораторная работа по теме «Тема 1.8. Методы многомерной оптимизации</w:t>
      </w:r>
      <w:bookmarkEnd w:id="27"/>
      <w:bookmarkEnd w:id="28"/>
      <w:bookmarkEnd w:id="29"/>
      <w:bookmarkEnd w:id="30"/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»</w:t>
      </w:r>
    </w:p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"ЛР-1-09.docx"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ЛР 1.9.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«Тема 1.9. Методы решения систем линейных</w:t>
      </w:r>
    </w:p>
    <w:p w:rsidR="00CC6119" w:rsidRPr="00F732E8" w:rsidRDefault="00A97A21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 w:rsidRPr="00A97A21">
        <w:rPr>
          <w:rStyle w:val="a8"/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</w:t>
      </w:r>
      <w:r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уравнений</w:t>
      </w:r>
      <w:bookmarkEnd w:id="31"/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»</w:t>
      </w:r>
    </w:p>
    <w:p w:rsidR="00A97A21" w:rsidRDefault="00CC6119" w:rsidP="00A97A21">
      <w:pPr>
        <w:tabs>
          <w:tab w:val="left" w:pos="1809"/>
        </w:tabs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fldChar w:fldCharType="end"/>
      </w:r>
    </w:p>
    <w:p w:rsidR="00CC6119" w:rsidRDefault="00CC6119" w:rsidP="00A97A21">
      <w:pPr>
        <w:tabs>
          <w:tab w:val="left" w:pos="1809"/>
        </w:tabs>
      </w:pPr>
      <w:r>
        <w:t>Изучение каждой темы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CC6119" w:rsidRDefault="00CC6119" w:rsidP="007C0FAB">
      <w:pPr>
        <w:pStyle w:val="a4"/>
        <w:spacing w:after="0"/>
        <w:ind w:firstLine="720"/>
        <w:jc w:val="both"/>
      </w:pPr>
      <w:r>
        <w:t>Общее задание к лабораторным работам представляет собой перечень пунктов, которые необходимо выполнить в работе по конкретной теме.</w:t>
      </w:r>
    </w:p>
    <w:p w:rsidR="00CC6119" w:rsidRDefault="00CC6119" w:rsidP="007C0FAB">
      <w:pPr>
        <w:pStyle w:val="a4"/>
        <w:spacing w:after="0"/>
        <w:ind w:firstLine="720"/>
        <w:jc w:val="both"/>
      </w:pPr>
      <w:r>
        <w:t>Индивидуальное задание выбирается из указанных в таблице вариантов заданий. Номер индивидуального задания выбирается в соответствии с указанием преподавателя.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>Практически все  лабораторные работы по всем темам имеют три вида расчета: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 w:rsidRPr="00A178B6">
        <w:rPr>
          <w:b/>
          <w:bCs/>
        </w:rPr>
        <w:t>«ручной расчет»</w:t>
      </w:r>
      <w:r>
        <w:t xml:space="preserve"> -  расчет трех  итераций по заданному методу;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 w:rsidRPr="00A178B6">
        <w:rPr>
          <w:b/>
          <w:bCs/>
        </w:rPr>
        <w:t>«расчет на ПК»</w:t>
      </w:r>
      <w:r>
        <w:t xml:space="preserve"> - расчет, произведенный с использованием созданных студентами программ на языке высокого уровня, реализующий заданный метод;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>
        <w:t>«</w:t>
      </w:r>
      <w:r w:rsidRPr="00127456">
        <w:rPr>
          <w:b/>
          <w:bCs/>
        </w:rPr>
        <w:t>расчет на математическом пакете</w:t>
      </w:r>
      <w:r>
        <w:t>» - расчет, проведенный с использованием математического пакета, изученного ранее.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>По каждой теме приведен пример выполнения индивидуального задания. Обратите внимание на то, что каждый студент должен написать и отладить самостоятельно программу для «</w:t>
      </w:r>
      <w:r w:rsidRPr="00CD338B">
        <w:rPr>
          <w:b/>
          <w:bCs/>
        </w:rPr>
        <w:t>расчета на ПК</w:t>
      </w:r>
      <w:r>
        <w:t>» и провести контрольное тестирование. В качестве теста могут быть использованы данные из примеров.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 xml:space="preserve">Отчет должен быть оформлен аккуратно, тексты программ и результаты ее выполнения вклеены и содержать все пункты выполнения задания. Причем на титульном листе отчета фиксируется  название темы и вариант задания. </w:t>
      </w:r>
    </w:p>
    <w:sectPr w:rsidR="00CC6119" w:rsidSect="00D30FAE">
      <w:footerReference w:type="default" r:id="rId10"/>
      <w:pgSz w:w="11906" w:h="16838"/>
      <w:pgMar w:top="1134" w:right="567" w:bottom="1134" w:left="1701" w:header="907" w:footer="907" w:gutter="0"/>
      <w:pgBorders w:display="firstPage">
        <w:top w:val="flowersDaisies" w:sz="10" w:space="1" w:color="548DD4"/>
        <w:left w:val="flowersDaisies" w:sz="10" w:space="4" w:color="548DD4"/>
        <w:bottom w:val="flowersDaisies" w:sz="10" w:space="1" w:color="548DD4"/>
        <w:right w:val="flowersDaisies" w:sz="10" w:space="4" w:color="548DD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2F8" w:rsidRDefault="009D02F8" w:rsidP="006D63B4">
      <w:r>
        <w:separator/>
      </w:r>
    </w:p>
  </w:endnote>
  <w:endnote w:type="continuationSeparator" w:id="0">
    <w:p w:rsidR="009D02F8" w:rsidRDefault="009D02F8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119" w:rsidRDefault="00CC6119" w:rsidP="00B05312">
    <w:pPr>
      <w:pStyle w:val="ab"/>
      <w:pBdr>
        <w:top w:val="thinThickSmallGap" w:sz="24" w:space="1" w:color="622423"/>
      </w:pBdr>
      <w:jc w:val="right"/>
      <w:rPr>
        <w:rFonts w:ascii="Cambria" w:hAnsi="Cambria" w:cs="Cambria"/>
      </w:rPr>
    </w:pPr>
    <w:r>
      <w:rPr>
        <w:rFonts w:ascii="Cambria" w:hAnsi="Cambria" w:cs="Cambria"/>
      </w:rPr>
      <w:t xml:space="preserve">Страница </w:t>
    </w:r>
    <w:r w:rsidR="00331AA8">
      <w:fldChar w:fldCharType="begin"/>
    </w:r>
    <w:r w:rsidR="00331AA8">
      <w:instrText xml:space="preserve"> PAGE   \* MERGEFORMAT </w:instrText>
    </w:r>
    <w:r w:rsidR="00331AA8">
      <w:fldChar w:fldCharType="separate"/>
    </w:r>
    <w:r w:rsidR="0006327D" w:rsidRPr="0006327D">
      <w:rPr>
        <w:rFonts w:ascii="Cambria" w:hAnsi="Cambria" w:cs="Cambria"/>
        <w:noProof/>
      </w:rPr>
      <w:t>1</w:t>
    </w:r>
    <w:r w:rsidR="00331AA8">
      <w:rPr>
        <w:rFonts w:ascii="Cambria" w:hAnsi="Cambria" w:cs="Cambria"/>
        <w:noProof/>
      </w:rPr>
      <w:fldChar w:fldCharType="end"/>
    </w:r>
  </w:p>
  <w:p w:rsidR="00CC6119" w:rsidRDefault="00CC6119" w:rsidP="00B0531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2F8" w:rsidRDefault="009D02F8" w:rsidP="006D63B4">
      <w:r>
        <w:separator/>
      </w:r>
    </w:p>
  </w:footnote>
  <w:footnote w:type="continuationSeparator" w:id="0">
    <w:p w:rsidR="009D02F8" w:rsidRDefault="009D02F8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1677"/>
    <w:rsid w:val="00011669"/>
    <w:rsid w:val="00033BE4"/>
    <w:rsid w:val="0006327D"/>
    <w:rsid w:val="000670C8"/>
    <w:rsid w:val="00097DCE"/>
    <w:rsid w:val="000C63A8"/>
    <w:rsid w:val="000C7D4D"/>
    <w:rsid w:val="00127456"/>
    <w:rsid w:val="001401AF"/>
    <w:rsid w:val="00176DC7"/>
    <w:rsid w:val="001A2BA9"/>
    <w:rsid w:val="001B3748"/>
    <w:rsid w:val="00201C36"/>
    <w:rsid w:val="0026270C"/>
    <w:rsid w:val="00287C8B"/>
    <w:rsid w:val="0029315C"/>
    <w:rsid w:val="002D68D2"/>
    <w:rsid w:val="002F329C"/>
    <w:rsid w:val="00306C83"/>
    <w:rsid w:val="00331AA8"/>
    <w:rsid w:val="0033247A"/>
    <w:rsid w:val="003346F9"/>
    <w:rsid w:val="00352DA2"/>
    <w:rsid w:val="00445EC6"/>
    <w:rsid w:val="004D0D05"/>
    <w:rsid w:val="004D1184"/>
    <w:rsid w:val="0050587A"/>
    <w:rsid w:val="005523F5"/>
    <w:rsid w:val="00581963"/>
    <w:rsid w:val="005862E3"/>
    <w:rsid w:val="005937CE"/>
    <w:rsid w:val="00630F74"/>
    <w:rsid w:val="0066352D"/>
    <w:rsid w:val="00664AFA"/>
    <w:rsid w:val="00670CAE"/>
    <w:rsid w:val="00692B3F"/>
    <w:rsid w:val="006D63B4"/>
    <w:rsid w:val="006E12E9"/>
    <w:rsid w:val="00710A52"/>
    <w:rsid w:val="00747F96"/>
    <w:rsid w:val="00792085"/>
    <w:rsid w:val="007A30DD"/>
    <w:rsid w:val="007C0FAB"/>
    <w:rsid w:val="00840C2F"/>
    <w:rsid w:val="00880685"/>
    <w:rsid w:val="008A5108"/>
    <w:rsid w:val="008B423B"/>
    <w:rsid w:val="008C3E8E"/>
    <w:rsid w:val="008C5CF4"/>
    <w:rsid w:val="008E0331"/>
    <w:rsid w:val="008E2C18"/>
    <w:rsid w:val="008E5349"/>
    <w:rsid w:val="00997734"/>
    <w:rsid w:val="009D02F8"/>
    <w:rsid w:val="00A178B6"/>
    <w:rsid w:val="00A32E97"/>
    <w:rsid w:val="00A473A0"/>
    <w:rsid w:val="00A81D16"/>
    <w:rsid w:val="00A97A21"/>
    <w:rsid w:val="00AB30B1"/>
    <w:rsid w:val="00AB4795"/>
    <w:rsid w:val="00B05312"/>
    <w:rsid w:val="00B1160C"/>
    <w:rsid w:val="00B16811"/>
    <w:rsid w:val="00B3148E"/>
    <w:rsid w:val="00B84B0C"/>
    <w:rsid w:val="00B925D1"/>
    <w:rsid w:val="00BA6710"/>
    <w:rsid w:val="00BC4570"/>
    <w:rsid w:val="00BE2DE8"/>
    <w:rsid w:val="00C15286"/>
    <w:rsid w:val="00C16282"/>
    <w:rsid w:val="00C24AA2"/>
    <w:rsid w:val="00CC6119"/>
    <w:rsid w:val="00CD338B"/>
    <w:rsid w:val="00CE75F5"/>
    <w:rsid w:val="00D238F1"/>
    <w:rsid w:val="00D30FAE"/>
    <w:rsid w:val="00D5670C"/>
    <w:rsid w:val="00D803A6"/>
    <w:rsid w:val="00DA5C69"/>
    <w:rsid w:val="00DB1677"/>
    <w:rsid w:val="00DC5A0C"/>
    <w:rsid w:val="00DD311E"/>
    <w:rsid w:val="00E13472"/>
    <w:rsid w:val="00E27568"/>
    <w:rsid w:val="00E3021E"/>
    <w:rsid w:val="00E51EB1"/>
    <w:rsid w:val="00E52785"/>
    <w:rsid w:val="00EA7B87"/>
    <w:rsid w:val="00EF503C"/>
    <w:rsid w:val="00F43884"/>
    <w:rsid w:val="00F732E8"/>
    <w:rsid w:val="00F9708A"/>
    <w:rsid w:val="00F9778B"/>
    <w:rsid w:val="00FC6C5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9315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32E97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9315C"/>
    <w:rPr>
      <w:rFonts w:ascii="Cambria" w:hAnsi="Cambria" w:cs="Cambria"/>
      <w:b/>
      <w:bCs/>
      <w:kern w:val="32"/>
      <w:sz w:val="32"/>
      <w:szCs w:val="32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A32E97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20">
    <w:name w:val="Заголовок 2 Знак"/>
    <w:uiPriority w:val="99"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uiPriority w:val="99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"/>
    <w:uiPriority w:val="99"/>
    <w:rsid w:val="00DB1677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  <w:style w:type="paragraph" w:styleId="a4">
    <w:name w:val="Body Text"/>
    <w:basedOn w:val="a"/>
    <w:link w:val="a5"/>
    <w:uiPriority w:val="99"/>
    <w:rsid w:val="00DB1677"/>
    <w:pPr>
      <w:spacing w:after="120"/>
    </w:pPr>
  </w:style>
  <w:style w:type="character" w:customStyle="1" w:styleId="a5">
    <w:name w:val="Основной текст Знак"/>
    <w:link w:val="a4"/>
    <w:uiPriority w:val="99"/>
    <w:locked/>
    <w:rsid w:val="00DB1677"/>
    <w:rPr>
      <w:sz w:val="24"/>
      <w:szCs w:val="24"/>
    </w:rPr>
  </w:style>
  <w:style w:type="paragraph" w:styleId="22">
    <w:name w:val="Body Text 2"/>
    <w:basedOn w:val="a"/>
    <w:link w:val="210"/>
    <w:uiPriority w:val="99"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10">
    <w:name w:val="Основной текст 2 Знак1"/>
    <w:link w:val="22"/>
    <w:uiPriority w:val="99"/>
    <w:locked/>
    <w:rsid w:val="00DB1677"/>
    <w:rPr>
      <w:lang w:eastAsia="ar-SA" w:bidi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rsid w:val="00DB1677"/>
    <w:pPr>
      <w:snapToGrid w:val="0"/>
    </w:pPr>
  </w:style>
  <w:style w:type="paragraph" w:styleId="a6">
    <w:name w:val="Document Map"/>
    <w:basedOn w:val="a"/>
    <w:link w:val="a7"/>
    <w:uiPriority w:val="99"/>
    <w:semiHidden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locked/>
    <w:rsid w:val="00DB1677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6D63B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99"/>
    <w:semiHidden/>
    <w:rsid w:val="00A32E97"/>
    <w:pPr>
      <w:spacing w:after="100"/>
    </w:pPr>
  </w:style>
  <w:style w:type="character" w:styleId="af">
    <w:name w:val="FollowedHyperlink"/>
    <w:uiPriority w:val="99"/>
    <w:semiHidden/>
    <w:rsid w:val="00A81D1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</cp:lastModifiedBy>
  <cp:revision>9</cp:revision>
  <cp:lastPrinted>2012-09-03T10:36:00Z</cp:lastPrinted>
  <dcterms:created xsi:type="dcterms:W3CDTF">2012-08-25T09:31:00Z</dcterms:created>
  <dcterms:modified xsi:type="dcterms:W3CDTF">2012-09-03T10:36:00Z</dcterms:modified>
</cp:coreProperties>
</file>