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146894" w:rsidRPr="002F4148" w:rsidRDefault="00146894" w:rsidP="0014689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5960F0" w:rsidRDefault="00146894" w:rsidP="0014689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Отчет по дисциплине «Проектный практикум» </w:t>
      </w:r>
    </w:p>
    <w:p w:rsidR="00146894" w:rsidRPr="005960F0" w:rsidRDefault="00146894" w:rsidP="0014689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960F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Тема разработки: </w:t>
      </w:r>
    </w:p>
    <w:p w:rsidR="00146894" w:rsidRPr="005960F0" w:rsidRDefault="00146894" w:rsidP="00146894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960F0">
        <w:rPr>
          <w:rFonts w:ascii="Times New Roman" w:hAnsi="Times New Roman" w:cs="Times New Roman"/>
          <w:color w:val="000000" w:themeColor="text1"/>
          <w:sz w:val="32"/>
          <w:szCs w:val="32"/>
        </w:rPr>
        <w:t>«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А</w:t>
      </w:r>
      <w:r w:rsidRPr="005960F0">
        <w:rPr>
          <w:rFonts w:ascii="Times New Roman" w:hAnsi="Times New Roman" w:cs="Times New Roman"/>
          <w:color w:val="000000" w:themeColor="text1"/>
          <w:sz w:val="32"/>
          <w:szCs w:val="32"/>
        </w:rPr>
        <w:t>нализ и оценка эффективности продуктовых и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нноваций на малых предприятиях </w:t>
      </w:r>
      <w:r w:rsidRPr="005960F0">
        <w:rPr>
          <w:rFonts w:ascii="Times New Roman" w:hAnsi="Times New Roman" w:cs="Times New Roman"/>
          <w:color w:val="000000" w:themeColor="text1"/>
          <w:sz w:val="32"/>
          <w:szCs w:val="32"/>
        </w:rPr>
        <w:t>фармацевтического сектора экономики»</w:t>
      </w: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146894" w:rsidRDefault="00146894" w:rsidP="0014689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146894" w:rsidRPr="002F4148" w:rsidRDefault="00146894" w:rsidP="0014689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16.</w:t>
      </w:r>
    </w:p>
    <w:p w:rsidR="00146894" w:rsidRPr="002F4148" w:rsidRDefault="00146894" w:rsidP="00664843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Проверил: доц.</w:t>
      </w:r>
      <w:r>
        <w:rPr>
          <w:rFonts w:asciiTheme="majorBidi" w:hAnsiTheme="majorBidi" w:cstheme="majorBidi"/>
          <w:sz w:val="28"/>
          <w:szCs w:val="28"/>
        </w:rPr>
        <w:t xml:space="preserve"> каф.</w:t>
      </w:r>
      <w:r w:rsidR="00664843">
        <w:rPr>
          <w:rFonts w:asciiTheme="majorBidi" w:hAnsiTheme="majorBidi" w:cstheme="majorBidi"/>
          <w:sz w:val="28"/>
          <w:szCs w:val="28"/>
        </w:rPr>
        <w:t xml:space="preserve"> «</w:t>
      </w:r>
      <w:r w:rsidR="00664843" w:rsidRPr="00664843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</w:t>
      </w:r>
      <w:r w:rsidR="00664843">
        <w:rPr>
          <w:rFonts w:asciiTheme="majorBidi" w:hAnsiTheme="majorBidi" w:cstheme="majorBidi"/>
          <w:sz w:val="28"/>
          <w:szCs w:val="28"/>
        </w:rPr>
        <w:t>»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664843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Pr="005960F0" w:rsidRDefault="00146894" w:rsidP="0014689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0F0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  <w:bookmarkStart w:id="0" w:name="_GoBack"/>
      <w:bookmarkEnd w:id="0"/>
      <w:r w:rsidRPr="005960F0">
        <w:rPr>
          <w:rFonts w:ascii="Times New Roman" w:hAnsi="Times New Roman" w:cs="Times New Roman"/>
          <w:color w:val="000000" w:themeColor="text1"/>
          <w:sz w:val="28"/>
          <w:szCs w:val="28"/>
        </w:rPr>
        <w:t>, 2023 г.</w:t>
      </w:r>
    </w:p>
    <w:sdt>
      <w:sdtPr>
        <w:id w:val="-1991235884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="Times New Roman" w:eastAsiaTheme="minorHAnsi" w:hAnsi="Times New Roman" w:cs="Times New Roman"/>
              <w:b/>
              <w:bCs/>
              <w:color w:val="auto"/>
              <w:sz w:val="20"/>
              <w:szCs w:val="22"/>
            </w:rPr>
            <w:id w:val="770908186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 w:val="0"/>
              <w:bCs w:val="0"/>
              <w:szCs w:val="20"/>
            </w:rPr>
          </w:sdtEndPr>
          <w:sdtContent>
            <w:p w:rsidR="00146894" w:rsidRPr="00146894" w:rsidRDefault="00146894" w:rsidP="00146894">
              <w:pPr>
                <w:pStyle w:val="aa"/>
                <w:numPr>
                  <w:ilvl w:val="0"/>
                  <w:numId w:val="0"/>
                </w:numPr>
                <w:ind w:left="432"/>
                <w:jc w:val="center"/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</w:pPr>
              <w:r w:rsidRPr="00146894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Содержание</w:t>
              </w:r>
            </w:p>
            <w:p w:rsidR="00146894" w:rsidRPr="002F57B4" w:rsidRDefault="00146894" w:rsidP="00146894">
              <w:pPr>
                <w:pStyle w:val="11"/>
                <w:tabs>
                  <w:tab w:val="right" w:leader="dot" w:pos="9344"/>
                </w:tabs>
                <w:rPr>
                  <w:rFonts w:ascii="Times New Roman" w:hAnsi="Times New Roman" w:cs="Times New Roman"/>
                  <w:noProof/>
                  <w:kern w:val="2"/>
                  <w:sz w:val="28"/>
                  <w:szCs w:val="28"/>
                  <w:lang w:val="en-US" w:eastAsia="ru-RU"/>
                  <w14:ligatures w14:val="standardContextual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  </w:t>
              </w:r>
              <w:r w:rsidRPr="00146894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146894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146894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145775512" w:history="1">
                <w:r w:rsidRPr="00146894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Введение</w:t>
                </w:r>
                <w:r w:rsidRPr="0014689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</w:hyperlink>
              <w:r w:rsidR="002F57B4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>3</w:t>
              </w:r>
            </w:p>
            <w:p w:rsidR="00146894" w:rsidRPr="002F57B4" w:rsidRDefault="00146894" w:rsidP="00146894">
              <w:pPr>
                <w:pStyle w:val="11"/>
                <w:tabs>
                  <w:tab w:val="right" w:leader="dot" w:pos="9344"/>
                </w:tabs>
                <w:rPr>
                  <w:rFonts w:ascii="Times New Roman" w:hAnsi="Times New Roman" w:cs="Times New Roman"/>
                  <w:noProof/>
                  <w:kern w:val="2"/>
                  <w:sz w:val="28"/>
                  <w:szCs w:val="28"/>
                  <w:lang w:val="en-US" w:eastAsia="ru-RU"/>
                  <w14:ligatures w14:val="standardContextual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  </w:t>
              </w:r>
              <w:hyperlink w:anchor="_Toc145775513" w:history="1">
                <w:r w:rsidR="00383BF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Техническое задание</w:t>
                </w:r>
                <w:r w:rsidRPr="0014689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</w:hyperlink>
              <w:r w:rsidR="002F57B4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>5</w:t>
              </w:r>
            </w:p>
            <w:p w:rsidR="00146894" w:rsidRPr="00146894" w:rsidRDefault="00146894" w:rsidP="00146894">
              <w:pPr>
                <w:pStyle w:val="11"/>
                <w:tabs>
                  <w:tab w:val="right" w:leader="dot" w:pos="9344"/>
                </w:tabs>
                <w:rPr>
                  <w:rFonts w:ascii="Times New Roman" w:hAnsi="Times New Roman" w:cs="Times New Roman"/>
                  <w:noProof/>
                  <w:kern w:val="2"/>
                  <w:sz w:val="28"/>
                  <w:szCs w:val="28"/>
                  <w:lang w:eastAsia="ru-RU"/>
                  <w14:ligatures w14:val="standardContextual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  </w:t>
              </w:r>
              <w:hyperlink w:anchor="_Toc145775514" w:history="1">
                <w:r w:rsidR="00383BF5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Теоретическая часть</w:t>
                </w:r>
                <w:r w:rsidRPr="00146894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.</w:t>
                </w:r>
                <w:r w:rsidRPr="0014689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</w:hyperlink>
              <w:r w:rsidR="00383BF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8</w:t>
              </w:r>
            </w:p>
            <w:p w:rsidR="00383BF5" w:rsidRPr="00383BF5" w:rsidRDefault="00383BF5" w:rsidP="00383BF5">
              <w:pPr>
                <w:pStyle w:val="11"/>
                <w:tabs>
                  <w:tab w:val="right" w:leader="dot" w:pos="9344"/>
                </w:tabs>
                <w:rPr>
                  <w:rFonts w:ascii="Times New Roman" w:hAnsi="Times New Roman" w:cs="Times New Roman"/>
                  <w:noProof/>
                  <w:kern w:val="2"/>
                  <w:sz w:val="28"/>
                  <w:szCs w:val="28"/>
                  <w:lang w:eastAsia="ru-RU"/>
                  <w14:ligatures w14:val="standardContextual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  </w:t>
              </w:r>
              <w:hyperlink w:anchor="_Toc145775513" w:history="1">
                <w:r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Список использонных источников</w:t>
                </w:r>
                <w:r w:rsidRPr="00146894">
                  <w:rPr>
                    <w:rStyle w:val="ab"/>
                    <w:rFonts w:ascii="Times New Roman" w:hAnsi="Times New Roman" w:cs="Times New Roman"/>
                    <w:noProof/>
                    <w:sz w:val="28"/>
                    <w:szCs w:val="28"/>
                  </w:rPr>
                  <w:t>:</w:t>
                </w:r>
                <w:r w:rsidRPr="00146894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</w:hyperlink>
              <w:r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36</w:t>
              </w:r>
            </w:p>
            <w:p w:rsidR="00383BF5" w:rsidRPr="00383BF5" w:rsidRDefault="00383BF5" w:rsidP="00383BF5">
              <w:pPr>
                <w:rPr>
                  <w:lang w:eastAsia="en-US"/>
                </w:rPr>
              </w:pPr>
            </w:p>
            <w:p w:rsidR="00146894" w:rsidRDefault="00146894" w:rsidP="00146894">
              <w:pPr>
                <w:rPr>
                  <w:rFonts w:ascii="Times New Roman" w:hAnsi="Times New Roman" w:cs="Times New Roman"/>
                </w:rPr>
              </w:pPr>
              <w:r w:rsidRPr="00146894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  <w:p w:rsidR="00146894" w:rsidRDefault="00D64442" w:rsidP="00146894">
          <w:pPr>
            <w:pStyle w:val="aa"/>
            <w:numPr>
              <w:ilvl w:val="0"/>
              <w:numId w:val="0"/>
            </w:numPr>
            <w:jc w:val="left"/>
          </w:pPr>
        </w:p>
      </w:sdtContent>
    </w:sdt>
    <w:p w:rsidR="00146894" w:rsidRPr="00147155" w:rsidRDefault="00146894" w:rsidP="00146894">
      <w:pPr>
        <w:pStyle w:val="aa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64843" w:rsidRDefault="00664843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64843" w:rsidRDefault="00664843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383BF5" w:rsidRDefault="00383BF5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383BF5" w:rsidRDefault="00383BF5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Pr="007D1F74" w:rsidRDefault="00146894" w:rsidP="00146894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ВВЕДЕНИЕ</w:t>
      </w:r>
    </w:p>
    <w:p w:rsidR="00146894" w:rsidRPr="009C410D" w:rsidRDefault="00146894" w:rsidP="001468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sz w:val="28"/>
          <w:szCs w:val="28"/>
        </w:rPr>
        <w:t xml:space="preserve">В настоящее время не вызывает сомнений тезис о необходимости    инновационного    обновления    отечественной экономики.  Но надо понимать, что инновации важны не сами по себе, а в плане ожидания приносимого </w:t>
      </w:r>
      <w:proofErr w:type="gramStart"/>
      <w:r w:rsidRPr="009C410D">
        <w:rPr>
          <w:rFonts w:ascii="Times New Roman" w:hAnsi="Times New Roman" w:cs="Times New Roman"/>
          <w:sz w:val="28"/>
          <w:szCs w:val="28"/>
        </w:rPr>
        <w:t>ими  ощутимого</w:t>
      </w:r>
      <w:proofErr w:type="gramEnd"/>
      <w:r w:rsidRPr="009C410D">
        <w:rPr>
          <w:rFonts w:ascii="Times New Roman" w:hAnsi="Times New Roman" w:cs="Times New Roman"/>
          <w:sz w:val="28"/>
          <w:szCs w:val="28"/>
        </w:rPr>
        <w:t xml:space="preserve">  эффекта.  В том случае, если в результате осуществления инновационного проекта не произошло существенного </w:t>
      </w:r>
      <w:proofErr w:type="gramStart"/>
      <w:r w:rsidRPr="009C410D">
        <w:rPr>
          <w:rFonts w:ascii="Times New Roman" w:hAnsi="Times New Roman" w:cs="Times New Roman"/>
          <w:sz w:val="28"/>
          <w:szCs w:val="28"/>
        </w:rPr>
        <w:t>обновления  материально</w:t>
      </w:r>
      <w:proofErr w:type="gramEnd"/>
      <w:r w:rsidRPr="009C410D">
        <w:rPr>
          <w:rFonts w:ascii="Times New Roman" w:hAnsi="Times New Roman" w:cs="Times New Roman"/>
          <w:sz w:val="28"/>
          <w:szCs w:val="28"/>
        </w:rPr>
        <w:t xml:space="preserve">-технической базы,  т.е. получения результативности,  то  инновации  оказываются неэффективными. </w:t>
      </w:r>
      <w:proofErr w:type="gramStart"/>
      <w:r w:rsidRPr="009C410D">
        <w:rPr>
          <w:rFonts w:ascii="Times New Roman" w:hAnsi="Times New Roman" w:cs="Times New Roman"/>
          <w:sz w:val="28"/>
          <w:szCs w:val="28"/>
        </w:rPr>
        <w:t>Поэтому  к</w:t>
      </w:r>
      <w:proofErr w:type="gramEnd"/>
      <w:r w:rsidRPr="009C410D">
        <w:rPr>
          <w:rFonts w:ascii="Times New Roman" w:hAnsi="Times New Roman" w:cs="Times New Roman"/>
          <w:sz w:val="28"/>
          <w:szCs w:val="28"/>
        </w:rPr>
        <w:t xml:space="preserve">  оценке инноваций следует  подходить, привлекая  все  имеющиеся  в  распоряжении    методы  ещё  на  стадии предварительного   анализа   и   отбора   проектов,   чтобы   точно представлять,  каков  может  быть  получен  конечный  результат от внедрения инноваций.</w:t>
      </w:r>
    </w:p>
    <w:p w:rsidR="009C410D" w:rsidRDefault="009C410D" w:rsidP="009C410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9C410D">
        <w:rPr>
          <w:rFonts w:ascii="Times New Roman" w:hAnsi="Times New Roman" w:cs="Times New Roman"/>
          <w:sz w:val="28"/>
          <w:szCs w:val="28"/>
        </w:rPr>
        <w:t>Надо  отметить</w:t>
      </w:r>
      <w:proofErr w:type="gramEnd"/>
      <w:r w:rsidRPr="009C410D">
        <w:rPr>
          <w:rFonts w:ascii="Times New Roman" w:hAnsi="Times New Roman" w:cs="Times New Roman"/>
          <w:sz w:val="28"/>
          <w:szCs w:val="28"/>
        </w:rPr>
        <w:t>,  что  оценка  инноваций,  в  том  числе  и продуктовых,  осуществляется,  как  правило,  либо  с  экономической точки зрения,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 xml:space="preserve">либо с социальной или экологической, а комплексная методика оценки, которая  должна проводиться с системных позиций и    учитывать весь  спектр  последствий,    на  сегодняшний  день отсутствует.  </w:t>
      </w:r>
      <w:proofErr w:type="gramStart"/>
      <w:r w:rsidRPr="009C410D">
        <w:rPr>
          <w:rFonts w:ascii="Times New Roman" w:hAnsi="Times New Roman" w:cs="Times New Roman"/>
          <w:sz w:val="28"/>
          <w:szCs w:val="28"/>
        </w:rPr>
        <w:t>Не  решен</w:t>
      </w:r>
      <w:proofErr w:type="gramEnd"/>
      <w:r w:rsidRPr="009C410D">
        <w:rPr>
          <w:rFonts w:ascii="Times New Roman" w:hAnsi="Times New Roman" w:cs="Times New Roman"/>
          <w:sz w:val="28"/>
          <w:szCs w:val="28"/>
        </w:rPr>
        <w:t xml:space="preserve">  до  конца  и  вопрос  о  составе  показателей оценки,  отражающих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 xml:space="preserve">комплексность  результативности  продуктовых инноваций. Эти и другие проблемы определили </w:t>
      </w:r>
      <w:r w:rsidRPr="009C410D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9C410D">
        <w:rPr>
          <w:rFonts w:ascii="Times New Roman" w:hAnsi="Times New Roman" w:cs="Times New Roman"/>
          <w:sz w:val="28"/>
          <w:szCs w:val="28"/>
        </w:rPr>
        <w:t xml:space="preserve"> данного монографического исследования. </w:t>
      </w:r>
    </w:p>
    <w:p w:rsidR="009C410D" w:rsidRPr="009C410D" w:rsidRDefault="009C410D" w:rsidP="009C410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b/>
          <w:bCs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являю</w:t>
      </w:r>
      <w:r w:rsidRPr="009C410D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инновации</w:t>
      </w:r>
      <w:r w:rsidRPr="009C410D">
        <w:rPr>
          <w:rFonts w:ascii="Times New Roman" w:hAnsi="Times New Roman" w:cs="Times New Roman"/>
          <w:sz w:val="28"/>
          <w:szCs w:val="28"/>
        </w:rPr>
        <w:t xml:space="preserve"> на малых предприятиях фармацевтического сектора экономики. Будет рассмотрена совокупность мер, метод</w:t>
      </w:r>
      <w:r>
        <w:rPr>
          <w:rFonts w:ascii="Times New Roman" w:hAnsi="Times New Roman" w:cs="Times New Roman"/>
          <w:sz w:val="28"/>
          <w:szCs w:val="28"/>
        </w:rPr>
        <w:t>ов и технологий, направленных для</w:t>
      </w:r>
      <w:r w:rsidRPr="009C4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оценки их эффективности</w:t>
      </w:r>
      <w:r w:rsidRPr="009C410D">
        <w:rPr>
          <w:rFonts w:ascii="Times New Roman" w:hAnsi="Times New Roman" w:cs="Times New Roman"/>
          <w:sz w:val="28"/>
          <w:szCs w:val="28"/>
        </w:rPr>
        <w:t>.</w:t>
      </w:r>
    </w:p>
    <w:p w:rsidR="009C410D" w:rsidRPr="009C410D" w:rsidRDefault="009C410D" w:rsidP="009C410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b/>
          <w:bCs/>
          <w:sz w:val="28"/>
          <w:szCs w:val="28"/>
        </w:rPr>
        <w:t>Предметом исследования</w:t>
      </w:r>
      <w:r w:rsidRPr="009C410D">
        <w:rPr>
          <w:rFonts w:ascii="Times New Roman" w:hAnsi="Times New Roman" w:cs="Times New Roman"/>
          <w:sz w:val="28"/>
          <w:szCs w:val="28"/>
        </w:rPr>
        <w:t xml:space="preserve"> являются проблемы, связанные с </w:t>
      </w:r>
      <w:r>
        <w:rPr>
          <w:rFonts w:ascii="Times New Roman" w:hAnsi="Times New Roman" w:cs="Times New Roman"/>
          <w:sz w:val="28"/>
          <w:szCs w:val="28"/>
        </w:rPr>
        <w:t>методом оценки представленных инноваций</w:t>
      </w:r>
      <w:r w:rsidRPr="009C410D">
        <w:rPr>
          <w:rFonts w:ascii="Times New Roman" w:hAnsi="Times New Roman" w:cs="Times New Roman"/>
          <w:sz w:val="28"/>
          <w:szCs w:val="28"/>
        </w:rPr>
        <w:t>.</w:t>
      </w:r>
    </w:p>
    <w:p w:rsidR="009C410D" w:rsidRPr="009C410D" w:rsidRDefault="009C410D" w:rsidP="009C410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sz w:val="28"/>
          <w:szCs w:val="28"/>
        </w:rPr>
        <w:t xml:space="preserve">Для проведения исследования будут использованы различные </w:t>
      </w:r>
      <w:r w:rsidRPr="009C410D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9C410D">
        <w:rPr>
          <w:rFonts w:ascii="Times New Roman" w:hAnsi="Times New Roman" w:cs="Times New Roman"/>
          <w:sz w:val="28"/>
          <w:szCs w:val="28"/>
        </w:rPr>
        <w:t>, включая анализ научной литературы, изучение законодательства, а также анализ статистических данных о нарушениях безопасности персональных данных.</w:t>
      </w:r>
    </w:p>
    <w:p w:rsidR="009C410D" w:rsidRPr="009C410D" w:rsidRDefault="009C410D" w:rsidP="009C410D">
      <w:pPr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b/>
          <w:bCs/>
          <w:sz w:val="28"/>
          <w:szCs w:val="28"/>
        </w:rPr>
        <w:t>Целью данной работы</w:t>
      </w:r>
      <w:r w:rsidRPr="009C410D">
        <w:rPr>
          <w:rFonts w:ascii="Times New Roman" w:hAnsi="Times New Roman" w:cs="Times New Roman"/>
          <w:sz w:val="28"/>
          <w:szCs w:val="28"/>
        </w:rPr>
        <w:t xml:space="preserve"> является исследование положения в области оценки эффективности продуктовых инноваций в сфере фармацевтического сектора экономики, и разработка приложения по изученной информации.</w:t>
      </w:r>
    </w:p>
    <w:p w:rsidR="009C410D" w:rsidRDefault="009C410D" w:rsidP="009C41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41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</w:t>
      </w:r>
      <w:r w:rsidRPr="009C410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C410D" w:rsidRDefault="009C410D" w:rsidP="009C410D">
      <w:pPr>
        <w:pStyle w:val="ae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9C410D">
        <w:rPr>
          <w:sz w:val="28"/>
          <w:szCs w:val="28"/>
        </w:rPr>
        <w:lastRenderedPageBreak/>
        <w:t xml:space="preserve">Анализ теоретического положения в области </w:t>
      </w:r>
      <w:r>
        <w:rPr>
          <w:sz w:val="28"/>
          <w:szCs w:val="28"/>
        </w:rPr>
        <w:t>оценки</w:t>
      </w:r>
      <w:r w:rsidRPr="009C410D">
        <w:rPr>
          <w:sz w:val="28"/>
          <w:szCs w:val="28"/>
        </w:rPr>
        <w:t xml:space="preserve"> эффективности продуктовых инноваций</w:t>
      </w:r>
      <w:r>
        <w:rPr>
          <w:sz w:val="28"/>
          <w:szCs w:val="28"/>
        </w:rPr>
        <w:t xml:space="preserve"> в сфере </w:t>
      </w:r>
      <w:r w:rsidRPr="009C410D">
        <w:rPr>
          <w:sz w:val="28"/>
          <w:szCs w:val="28"/>
        </w:rPr>
        <w:t>фармацевтического сектора экономики.</w:t>
      </w:r>
    </w:p>
    <w:p w:rsidR="009C410D" w:rsidRPr="009C410D" w:rsidRDefault="009C410D" w:rsidP="009C410D">
      <w:pPr>
        <w:pStyle w:val="ae"/>
        <w:widowControl/>
        <w:numPr>
          <w:ilvl w:val="0"/>
          <w:numId w:val="1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Разработка </w:t>
      </w:r>
      <w:r>
        <w:rPr>
          <w:sz w:val="28"/>
          <w:szCs w:val="28"/>
          <w:lang w:val="en-US"/>
        </w:rPr>
        <w:t>Windows</w:t>
      </w:r>
      <w:r w:rsidRPr="009C410D">
        <w:rPr>
          <w:sz w:val="28"/>
          <w:szCs w:val="28"/>
        </w:rPr>
        <w:t>-</w:t>
      </w:r>
      <w:r>
        <w:rPr>
          <w:sz w:val="28"/>
          <w:szCs w:val="28"/>
        </w:rPr>
        <w:t>приложения по изученной теме оценке эффективности продуктовых инноваций</w:t>
      </w:r>
    </w:p>
    <w:p w:rsidR="00146894" w:rsidRPr="009C410D" w:rsidRDefault="00146894" w:rsidP="001468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1468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1468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1468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1468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1468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1468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1468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1468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1468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1468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1468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1468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C410D" w:rsidRDefault="009C410D" w:rsidP="001468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C410D" w:rsidRDefault="009C410D" w:rsidP="001468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C410D" w:rsidRDefault="009C410D" w:rsidP="001468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1468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83BF5" w:rsidRDefault="00383BF5" w:rsidP="001468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C410D" w:rsidRDefault="009C410D" w:rsidP="001468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1468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1468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Pr="007D1F74" w:rsidRDefault="00146894" w:rsidP="00146894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ТЕХНИЧЕСКОЕ ЗАДАНИЕ</w:t>
      </w:r>
    </w:p>
    <w:p w:rsidR="00146894" w:rsidRDefault="00146894" w:rsidP="00146894">
      <w:pPr>
        <w:pStyle w:val="ac"/>
        <w:rPr>
          <w:b/>
          <w:sz w:val="30"/>
        </w:rPr>
      </w:pPr>
    </w:p>
    <w:p w:rsidR="00146894" w:rsidRDefault="00146894" w:rsidP="00146894">
      <w:pPr>
        <w:pStyle w:val="ac"/>
        <w:rPr>
          <w:b/>
          <w:sz w:val="26"/>
        </w:rPr>
      </w:pPr>
    </w:p>
    <w:p w:rsidR="00135AEE" w:rsidRPr="00135AEE" w:rsidRDefault="00135AEE" w:rsidP="00135AEE">
      <w:pPr>
        <w:pStyle w:val="ae"/>
        <w:widowControl/>
        <w:numPr>
          <w:ilvl w:val="0"/>
          <w:numId w:val="12"/>
        </w:numPr>
        <w:autoSpaceDE/>
        <w:autoSpaceDN/>
        <w:spacing w:line="23" w:lineRule="atLeast"/>
        <w:ind w:left="0" w:firstLine="709"/>
        <w:contextualSpacing/>
        <w:jc w:val="both"/>
        <w:rPr>
          <w:sz w:val="28"/>
          <w:szCs w:val="28"/>
        </w:rPr>
      </w:pPr>
      <w:r w:rsidRPr="00135AEE">
        <w:rPr>
          <w:sz w:val="28"/>
          <w:szCs w:val="28"/>
        </w:rPr>
        <w:t>Основание для разработки.</w:t>
      </w:r>
    </w:p>
    <w:p w:rsidR="00135AEE" w:rsidRPr="00135AEE" w:rsidRDefault="00135AEE" w:rsidP="00135AEE">
      <w:pPr>
        <w:spacing w:line="23" w:lineRule="atLeast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— лист утверждения тем проектных работ, подписанный научным руководителем: доцентом кафедры «Информатика» </w:t>
      </w:r>
      <w:proofErr w:type="spellStart"/>
      <w:r w:rsidRPr="00135AEE">
        <w:rPr>
          <w:rFonts w:ascii="Times New Roman" w:hAnsi="Times New Roman" w:cs="Times New Roman"/>
          <w:sz w:val="28"/>
          <w:szCs w:val="28"/>
        </w:rPr>
        <w:t>Гуриковым</w:t>
      </w:r>
      <w:proofErr w:type="spellEnd"/>
      <w:r w:rsidRPr="00135AEE">
        <w:rPr>
          <w:rFonts w:ascii="Times New Roman" w:hAnsi="Times New Roman" w:cs="Times New Roman"/>
          <w:sz w:val="28"/>
          <w:szCs w:val="28"/>
        </w:rPr>
        <w:t xml:space="preserve"> С.Р.;</w:t>
      </w:r>
    </w:p>
    <w:p w:rsidR="00135AEE" w:rsidRPr="00135AEE" w:rsidRDefault="00135AEE" w:rsidP="00135AEE">
      <w:pPr>
        <w:spacing w:line="23" w:lineRule="atLeast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— наименование разработки – «Обеспечение безопасности персональных данных».</w:t>
      </w:r>
    </w:p>
    <w:p w:rsidR="00135AEE" w:rsidRPr="00135AEE" w:rsidRDefault="00135AEE" w:rsidP="00135AEE">
      <w:pPr>
        <w:pStyle w:val="ae"/>
        <w:widowControl/>
        <w:numPr>
          <w:ilvl w:val="0"/>
          <w:numId w:val="12"/>
        </w:numPr>
        <w:autoSpaceDE/>
        <w:autoSpaceDN/>
        <w:spacing w:line="23" w:lineRule="atLeast"/>
        <w:ind w:left="0" w:firstLine="709"/>
        <w:contextualSpacing/>
        <w:jc w:val="both"/>
        <w:rPr>
          <w:sz w:val="28"/>
          <w:szCs w:val="28"/>
        </w:rPr>
      </w:pPr>
      <w:r w:rsidRPr="00135AEE">
        <w:rPr>
          <w:sz w:val="28"/>
          <w:szCs w:val="28"/>
        </w:rPr>
        <w:t>Назначение разработки.</w:t>
      </w:r>
    </w:p>
    <w:p w:rsidR="00135AEE" w:rsidRPr="00135AEE" w:rsidRDefault="00135AEE" w:rsidP="00135AEE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Разрабатываемый программный продукт предназначен для изучения и, в последующем, контроля качества усвоения студентами основных определений, принципов и методов, используемых в сфере информационной безопасности.</w:t>
      </w:r>
    </w:p>
    <w:p w:rsidR="00135AEE" w:rsidRPr="00135AEE" w:rsidRDefault="00135AEE" w:rsidP="00135AEE">
      <w:pPr>
        <w:pStyle w:val="ae"/>
        <w:widowControl/>
        <w:numPr>
          <w:ilvl w:val="0"/>
          <w:numId w:val="12"/>
        </w:numPr>
        <w:autoSpaceDE/>
        <w:autoSpaceDN/>
        <w:spacing w:line="23" w:lineRule="atLeast"/>
        <w:ind w:left="0" w:firstLine="709"/>
        <w:contextualSpacing/>
        <w:jc w:val="both"/>
        <w:rPr>
          <w:sz w:val="28"/>
          <w:szCs w:val="28"/>
        </w:rPr>
      </w:pPr>
      <w:r w:rsidRPr="00135AEE">
        <w:rPr>
          <w:sz w:val="28"/>
          <w:szCs w:val="28"/>
        </w:rPr>
        <w:t>Требования к функциональным характеристикам.</w:t>
      </w:r>
    </w:p>
    <w:p w:rsidR="00135AEE" w:rsidRPr="00135AEE" w:rsidRDefault="00135AEE" w:rsidP="00135AEE">
      <w:pPr>
        <w:spacing w:line="23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— обеспечить надёжное и стабильное функционирование итогового приложения;</w:t>
      </w:r>
    </w:p>
    <w:p w:rsidR="00135AEE" w:rsidRPr="00135AEE" w:rsidRDefault="00135AEE" w:rsidP="00135AEE">
      <w:pPr>
        <w:spacing w:line="23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— сформировать надёжно работающее приложение по утверждённой теме;</w:t>
      </w:r>
    </w:p>
    <w:p w:rsidR="00135AEE" w:rsidRDefault="00135AEE" w:rsidP="00135AEE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Пр</w:t>
      </w:r>
      <w:r w:rsidRPr="00135AEE">
        <w:rPr>
          <w:rFonts w:ascii="Times New Roman" w:hAnsi="Times New Roman" w:cs="Times New Roman"/>
          <w:sz w:val="28"/>
          <w:szCs w:val="28"/>
        </w:rPr>
        <w:t xml:space="preserve">ограммная разработка должна быть написана в четком соответствии с материалами занятий по дисциплинам «Проектный практикум» и «Технологии программирования». Структуру программного кода тестовых вопросов изменять нельзя, она должна соответствовать материалам занятий. </w:t>
      </w:r>
    </w:p>
    <w:p w:rsidR="00135AEE" w:rsidRPr="00135AEE" w:rsidRDefault="00135AEE" w:rsidP="00135AEE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Студенту, за счет часов самостоятельной работы, разрешается заниматься дополнительным поиском информации с целью расширения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возможностей программной разработки, с последующим описанием их в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пояснительной записке.</w:t>
      </w:r>
    </w:p>
    <w:p w:rsidR="00135AEE" w:rsidRPr="00135AEE" w:rsidRDefault="00135AEE" w:rsidP="00135AEE">
      <w:pPr>
        <w:pStyle w:val="ae"/>
        <w:widowControl/>
        <w:numPr>
          <w:ilvl w:val="0"/>
          <w:numId w:val="12"/>
        </w:numPr>
        <w:autoSpaceDE/>
        <w:autoSpaceDN/>
        <w:spacing w:line="23" w:lineRule="atLeast"/>
        <w:ind w:left="0" w:firstLine="709"/>
        <w:contextualSpacing/>
        <w:jc w:val="both"/>
        <w:rPr>
          <w:sz w:val="28"/>
          <w:szCs w:val="28"/>
        </w:rPr>
      </w:pPr>
      <w:r w:rsidRPr="00135AEE">
        <w:rPr>
          <w:sz w:val="28"/>
          <w:szCs w:val="28"/>
        </w:rPr>
        <w:t>Требования к надёжности.</w:t>
      </w:r>
    </w:p>
    <w:p w:rsidR="00135AEE" w:rsidRPr="00135AEE" w:rsidRDefault="00135AEE" w:rsidP="00135AEE">
      <w:pPr>
        <w:spacing w:line="23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Разрабатываемое программное — обеспечение должно быть спроектировано таким образом, чтобы обеспечить защиту и надежную работу при наличии ошибок во входных данных и/или от некорректных действий пользователя. Предполагается, что программный продукт должен быть спроектирован таким образом, чтобы внутренняя или внешняя (некритическая для системы) ошибка не приводила к аварийной остановке.</w:t>
      </w:r>
    </w:p>
    <w:p w:rsidR="00135AEE" w:rsidRPr="00135AEE" w:rsidRDefault="00135AEE" w:rsidP="00135AEE">
      <w:pPr>
        <w:pStyle w:val="ae"/>
        <w:widowControl/>
        <w:numPr>
          <w:ilvl w:val="0"/>
          <w:numId w:val="12"/>
        </w:numPr>
        <w:autoSpaceDE/>
        <w:autoSpaceDN/>
        <w:spacing w:line="23" w:lineRule="atLeast"/>
        <w:ind w:left="0" w:firstLine="709"/>
        <w:contextualSpacing/>
        <w:jc w:val="both"/>
        <w:rPr>
          <w:sz w:val="28"/>
          <w:szCs w:val="28"/>
        </w:rPr>
      </w:pPr>
      <w:r w:rsidRPr="00135AEE">
        <w:rPr>
          <w:sz w:val="28"/>
          <w:szCs w:val="28"/>
        </w:rPr>
        <w:t>Условия эксплуатации.</w:t>
      </w:r>
    </w:p>
    <w:p w:rsidR="00135AEE" w:rsidRPr="00135AEE" w:rsidRDefault="00135AEE" w:rsidP="00135AEE">
      <w:pPr>
        <w:spacing w:line="23" w:lineRule="atLeast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— удовлетворять требованиям, предъявляемым к техническим средствам в части условий их эксплуатации.</w:t>
      </w:r>
    </w:p>
    <w:p w:rsidR="00135AEE" w:rsidRPr="00135AEE" w:rsidRDefault="00135AEE" w:rsidP="00135AEE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будет работать в температурном режиме от + 5 до + 35 °С при относительной влажности 90 % и атмосферном давлении 462 </w:t>
      </w:r>
      <w:proofErr w:type="spellStart"/>
      <w:r w:rsidRPr="00135AEE">
        <w:rPr>
          <w:rFonts w:ascii="Times New Roman" w:hAnsi="Times New Roman" w:cs="Times New Roman"/>
          <w:sz w:val="28"/>
          <w:szCs w:val="28"/>
        </w:rPr>
        <w:t>мм.рт.ст</w:t>
      </w:r>
      <w:proofErr w:type="spellEnd"/>
      <w:r w:rsidRPr="00135AEE">
        <w:rPr>
          <w:rFonts w:ascii="Times New Roman" w:hAnsi="Times New Roman" w:cs="Times New Roman"/>
          <w:sz w:val="28"/>
          <w:szCs w:val="28"/>
        </w:rPr>
        <w:t>. поскольку такие условия приблизительно соответствуют условиям эксплуатации современных компьютеров непромышленного исполнения.</w:t>
      </w:r>
    </w:p>
    <w:p w:rsidR="00135AEE" w:rsidRPr="00135AEE" w:rsidRDefault="00135AEE" w:rsidP="00135AEE">
      <w:pPr>
        <w:pStyle w:val="ae"/>
        <w:widowControl/>
        <w:numPr>
          <w:ilvl w:val="0"/>
          <w:numId w:val="12"/>
        </w:numPr>
        <w:autoSpaceDE/>
        <w:autoSpaceDN/>
        <w:spacing w:line="23" w:lineRule="atLeast"/>
        <w:ind w:left="0" w:firstLine="709"/>
        <w:contextualSpacing/>
        <w:jc w:val="both"/>
        <w:rPr>
          <w:sz w:val="28"/>
          <w:szCs w:val="28"/>
        </w:rPr>
      </w:pPr>
      <w:r w:rsidRPr="00135AEE">
        <w:rPr>
          <w:sz w:val="28"/>
          <w:szCs w:val="28"/>
        </w:rPr>
        <w:t>Требования к составу и параметрам технических средств.</w:t>
      </w:r>
    </w:p>
    <w:p w:rsidR="00135AEE" w:rsidRPr="00135AEE" w:rsidRDefault="00135AEE" w:rsidP="00135AEE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Для корректной работы программного продукта вычислительная система должна обладать следующими характеристиками:</w:t>
      </w:r>
    </w:p>
    <w:p w:rsidR="00135AEE" w:rsidRPr="00135AEE" w:rsidRDefault="00135AEE" w:rsidP="00135AEE">
      <w:pPr>
        <w:pStyle w:val="ae"/>
        <w:spacing w:line="23" w:lineRule="atLeast"/>
        <w:ind w:firstLine="0"/>
        <w:rPr>
          <w:color w:val="000000" w:themeColor="text1"/>
          <w:sz w:val="28"/>
          <w:szCs w:val="28"/>
        </w:rPr>
      </w:pPr>
      <w:r w:rsidRPr="00135AEE">
        <w:rPr>
          <w:color w:val="000000" w:themeColor="text1"/>
          <w:sz w:val="28"/>
          <w:szCs w:val="28"/>
        </w:rPr>
        <w:t xml:space="preserve">—процессор с тактовой частотой не ниже 4 ГГц; </w:t>
      </w:r>
    </w:p>
    <w:p w:rsidR="00135AEE" w:rsidRPr="00135AEE" w:rsidRDefault="00135AEE" w:rsidP="00135AEE">
      <w:pPr>
        <w:pStyle w:val="ae"/>
        <w:spacing w:line="23" w:lineRule="atLeast"/>
        <w:ind w:firstLine="0"/>
        <w:rPr>
          <w:color w:val="000000" w:themeColor="text1"/>
          <w:sz w:val="28"/>
          <w:szCs w:val="28"/>
        </w:rPr>
      </w:pPr>
      <w:r w:rsidRPr="00135AEE">
        <w:rPr>
          <w:color w:val="000000" w:themeColor="text1"/>
          <w:sz w:val="28"/>
          <w:szCs w:val="28"/>
        </w:rPr>
        <w:t>— оперативная память объемом не менее 4 Гб;</w:t>
      </w:r>
    </w:p>
    <w:p w:rsidR="00135AEE" w:rsidRPr="00135AEE" w:rsidRDefault="00135AEE" w:rsidP="00135AEE">
      <w:pPr>
        <w:pStyle w:val="ae"/>
        <w:spacing w:line="23" w:lineRule="atLeast"/>
        <w:ind w:firstLine="0"/>
        <w:rPr>
          <w:color w:val="000000" w:themeColor="text1"/>
          <w:sz w:val="28"/>
          <w:szCs w:val="28"/>
        </w:rPr>
      </w:pPr>
      <w:r w:rsidRPr="00135AEE">
        <w:rPr>
          <w:color w:val="000000" w:themeColor="text1"/>
          <w:sz w:val="28"/>
          <w:szCs w:val="28"/>
        </w:rPr>
        <w:t>— периферийные устройства: клавиатура, мышь;</w:t>
      </w:r>
    </w:p>
    <w:p w:rsidR="00135AEE" w:rsidRPr="00135AEE" w:rsidRDefault="00135AEE" w:rsidP="00135AEE">
      <w:pPr>
        <w:pStyle w:val="ae"/>
        <w:spacing w:line="23" w:lineRule="atLeast"/>
        <w:ind w:firstLine="0"/>
        <w:rPr>
          <w:color w:val="000000" w:themeColor="text1"/>
          <w:sz w:val="28"/>
          <w:szCs w:val="28"/>
        </w:rPr>
      </w:pPr>
      <w:r w:rsidRPr="00135AEE">
        <w:rPr>
          <w:color w:val="000000" w:themeColor="text1"/>
          <w:sz w:val="28"/>
          <w:szCs w:val="28"/>
        </w:rPr>
        <w:t xml:space="preserve">— монитор с разрешающей способностью не ниже </w:t>
      </w:r>
      <w:r>
        <w:rPr>
          <w:color w:val="202122"/>
          <w:sz w:val="28"/>
          <w:szCs w:val="28"/>
          <w:shd w:val="clear" w:color="auto" w:fill="FFFFFF"/>
        </w:rPr>
        <w:t>640 × 480</w:t>
      </w:r>
      <w:r w:rsidRPr="00135AE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135AEE">
        <w:rPr>
          <w:color w:val="202122"/>
          <w:sz w:val="28"/>
          <w:szCs w:val="28"/>
          <w:shd w:val="clear" w:color="auto" w:fill="FFFFFF"/>
        </w:rPr>
        <w:t>пикс</w:t>
      </w:r>
      <w:proofErr w:type="spellEnd"/>
      <w:r w:rsidRPr="00135AEE">
        <w:rPr>
          <w:color w:val="000000" w:themeColor="text1"/>
          <w:sz w:val="28"/>
          <w:szCs w:val="28"/>
        </w:rPr>
        <w:t>.</w:t>
      </w:r>
    </w:p>
    <w:p w:rsidR="00135AEE" w:rsidRPr="00135AEE" w:rsidRDefault="00135AEE" w:rsidP="00135AEE">
      <w:pPr>
        <w:pStyle w:val="ae"/>
        <w:spacing w:line="23" w:lineRule="atLeast"/>
        <w:ind w:firstLine="0"/>
        <w:rPr>
          <w:color w:val="000000" w:themeColor="text1"/>
          <w:sz w:val="28"/>
          <w:szCs w:val="28"/>
        </w:rPr>
      </w:pPr>
      <w:r w:rsidRPr="00135AEE">
        <w:rPr>
          <w:color w:val="000000" w:themeColor="text1"/>
          <w:sz w:val="28"/>
          <w:szCs w:val="28"/>
        </w:rPr>
        <w:t>— жесткий диск объемом не менее 50 Гб;</w:t>
      </w:r>
    </w:p>
    <w:p w:rsidR="00135AEE" w:rsidRPr="00135AEE" w:rsidRDefault="00135AEE" w:rsidP="00135AEE">
      <w:pPr>
        <w:pStyle w:val="ae"/>
        <w:spacing w:line="23" w:lineRule="atLeast"/>
        <w:ind w:firstLine="0"/>
        <w:rPr>
          <w:color w:val="000000" w:themeColor="text1"/>
          <w:sz w:val="28"/>
          <w:szCs w:val="28"/>
        </w:rPr>
      </w:pPr>
      <w:r w:rsidRPr="00135AEE">
        <w:rPr>
          <w:color w:val="000000" w:themeColor="text1"/>
          <w:sz w:val="28"/>
          <w:szCs w:val="28"/>
        </w:rPr>
        <w:t>— желательно наличие принтера для печати отчета итогов работы</w:t>
      </w:r>
    </w:p>
    <w:p w:rsidR="00135AEE" w:rsidRPr="00135AEE" w:rsidRDefault="00135AEE" w:rsidP="00135AEE">
      <w:pPr>
        <w:spacing w:line="23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программы.</w:t>
      </w:r>
    </w:p>
    <w:p w:rsidR="00135AEE" w:rsidRPr="00135AEE" w:rsidRDefault="00135AEE" w:rsidP="00135AEE">
      <w:pPr>
        <w:spacing w:line="23" w:lineRule="atLeast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корректной работы вычислительной среды необходимо наличие системного программного обеспечения, основным элементом которого является операционная система. В связи с этим, целесообразнее использовать операционную систему семейства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ниже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10.</w:t>
      </w:r>
    </w:p>
    <w:p w:rsidR="00135AEE" w:rsidRPr="00135AEE" w:rsidRDefault="00135AEE" w:rsidP="00135AEE">
      <w:pPr>
        <w:pStyle w:val="ae"/>
        <w:widowControl/>
        <w:numPr>
          <w:ilvl w:val="0"/>
          <w:numId w:val="12"/>
        </w:numPr>
        <w:autoSpaceDE/>
        <w:autoSpaceDN/>
        <w:spacing w:line="23" w:lineRule="atLeast"/>
        <w:ind w:left="0" w:firstLine="709"/>
        <w:contextualSpacing/>
        <w:jc w:val="both"/>
        <w:rPr>
          <w:sz w:val="28"/>
          <w:szCs w:val="28"/>
        </w:rPr>
      </w:pPr>
      <w:r w:rsidRPr="00135AEE">
        <w:rPr>
          <w:sz w:val="28"/>
          <w:szCs w:val="28"/>
        </w:rPr>
        <w:t>Требования к информационной и программной совместимости.</w:t>
      </w:r>
    </w:p>
    <w:p w:rsidR="00135AEE" w:rsidRPr="00135AEE" w:rsidRDefault="00135AEE" w:rsidP="00135AEE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Требования к информационным структурам (файлов) на входе и выходе не предъявляются.</w:t>
      </w:r>
    </w:p>
    <w:p w:rsidR="00135AEE" w:rsidRPr="00135AEE" w:rsidRDefault="00135AEE" w:rsidP="00135AEE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Исходные коды программы должны быть реализованы на языке 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35AEE">
        <w:rPr>
          <w:rFonts w:ascii="Times New Roman" w:hAnsi="Times New Roman" w:cs="Times New Roman"/>
          <w:sz w:val="28"/>
          <w:szCs w:val="28"/>
        </w:rPr>
        <w:t xml:space="preserve"> С++. В качестве интегрированной среды разработки программы должна быть использована среда М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35AEE">
        <w:rPr>
          <w:rFonts w:ascii="Times New Roman" w:hAnsi="Times New Roman" w:cs="Times New Roman"/>
          <w:sz w:val="28"/>
          <w:szCs w:val="28"/>
        </w:rPr>
        <w:t>. 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</w:p>
    <w:p w:rsidR="00135AEE" w:rsidRPr="00135AEE" w:rsidRDefault="00135AEE" w:rsidP="00135AEE">
      <w:pPr>
        <w:pStyle w:val="ae"/>
        <w:widowControl/>
        <w:numPr>
          <w:ilvl w:val="0"/>
          <w:numId w:val="12"/>
        </w:numPr>
        <w:autoSpaceDE/>
        <w:autoSpaceDN/>
        <w:spacing w:line="23" w:lineRule="atLeast"/>
        <w:ind w:left="0" w:firstLine="709"/>
        <w:contextualSpacing/>
        <w:jc w:val="both"/>
        <w:rPr>
          <w:sz w:val="28"/>
          <w:szCs w:val="28"/>
        </w:rPr>
      </w:pPr>
      <w:r w:rsidRPr="00135AEE">
        <w:rPr>
          <w:sz w:val="28"/>
          <w:szCs w:val="28"/>
        </w:rPr>
        <w:t>Требования к маркировке и упаковке.</w:t>
      </w:r>
    </w:p>
    <w:p w:rsidR="00135AEE" w:rsidRPr="00135AEE" w:rsidRDefault="00135AEE" w:rsidP="00135AEE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Программа поставляется в виде программного изделия - внешнем </w:t>
      </w:r>
      <w:proofErr w:type="spellStart"/>
      <w:r w:rsidRPr="00135AEE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135AEE">
        <w:rPr>
          <w:rFonts w:ascii="Times New Roman" w:hAnsi="Times New Roman" w:cs="Times New Roman"/>
          <w:sz w:val="28"/>
          <w:szCs w:val="28"/>
        </w:rPr>
        <w:t>-носителе.</w:t>
      </w:r>
    </w:p>
    <w:p w:rsidR="00135AEE" w:rsidRPr="00135AEE" w:rsidRDefault="00135AEE" w:rsidP="00135AEE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Программное изделие должно иметь маркировку с обозначением товарного знака компании-разработчика, типа (наименования), номера версии, порядкового номера, даты изготовления и номера сертификата соответствия</w:t>
      </w:r>
    </w:p>
    <w:p w:rsidR="00135AEE" w:rsidRPr="00135AEE" w:rsidRDefault="00135AEE" w:rsidP="00135AEE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Госстандарта России (если таковой имеется). Маркировка должна быть нанесена на программное изделие в виде наклейки, выполненной полиграфическим способом с учетом требований ГОСТ 9181-74. Упаковка </w:t>
      </w:r>
      <w:proofErr w:type="spellStart"/>
      <w:r w:rsidRPr="00135AEE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135AEE">
        <w:rPr>
          <w:rFonts w:ascii="Times New Roman" w:hAnsi="Times New Roman" w:cs="Times New Roman"/>
          <w:sz w:val="28"/>
          <w:szCs w:val="28"/>
        </w:rPr>
        <w:t>-носителя - пакет для хранения.</w:t>
      </w:r>
    </w:p>
    <w:p w:rsidR="00135AEE" w:rsidRPr="00135AEE" w:rsidRDefault="00135AEE" w:rsidP="00135AEE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Упаковка программного изделия должна проводиться в закрытых вентилируемых помещениях при температуре от плюс 15 до плюс 40 °С и </w:t>
      </w:r>
      <w:r w:rsidRPr="00135AEE">
        <w:rPr>
          <w:rFonts w:ascii="Times New Roman" w:hAnsi="Times New Roman" w:cs="Times New Roman"/>
          <w:sz w:val="28"/>
          <w:szCs w:val="28"/>
        </w:rPr>
        <w:lastRenderedPageBreak/>
        <w:t>относительной влажности не более 80 % при отсутствии агрессивных примесей в окружающей среде.</w:t>
      </w:r>
    </w:p>
    <w:p w:rsidR="00135AEE" w:rsidRPr="00135AEE" w:rsidRDefault="00135AEE" w:rsidP="00135AEE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Подготовленные к упаковке программные изделия укалывают в тару, представляющую собой коробки из картона. Для заполнения свободного пространства в упаковочную тару укладываются прокладки из гофрированного картона или пенопласта. На верхний слой прокладочного материала укладывается товаросопроводительная документация - упаковочный лист и ведомость упаковки.</w:t>
      </w:r>
    </w:p>
    <w:p w:rsidR="00135AEE" w:rsidRPr="00135AEE" w:rsidRDefault="00135AEE" w:rsidP="00135AEE">
      <w:pPr>
        <w:pStyle w:val="ae"/>
        <w:widowControl/>
        <w:numPr>
          <w:ilvl w:val="0"/>
          <w:numId w:val="12"/>
        </w:numPr>
        <w:autoSpaceDE/>
        <w:autoSpaceDN/>
        <w:spacing w:line="23" w:lineRule="atLeast"/>
        <w:ind w:left="0" w:firstLine="709"/>
        <w:contextualSpacing/>
        <w:jc w:val="both"/>
        <w:rPr>
          <w:sz w:val="28"/>
          <w:szCs w:val="28"/>
        </w:rPr>
      </w:pPr>
      <w:r w:rsidRPr="00135AEE">
        <w:rPr>
          <w:sz w:val="28"/>
          <w:szCs w:val="28"/>
        </w:rPr>
        <w:t>Требования к транспортированию и хранению.</w:t>
      </w:r>
    </w:p>
    <w:p w:rsidR="00135AEE" w:rsidRPr="00135AEE" w:rsidRDefault="00135AEE" w:rsidP="00135AEE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— транспортировка разрабатываемого программного продукта должна осуществляться студентом в назначенный срок по указанию преподавателя, принимающего результаты работы по проекту;</w:t>
      </w:r>
    </w:p>
    <w:p w:rsidR="00135AEE" w:rsidRPr="00135AEE" w:rsidRDefault="00135AEE" w:rsidP="00135AEE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— ответственным за хранение программного продукта является студент;</w:t>
      </w:r>
    </w:p>
    <w:p w:rsidR="00135AEE" w:rsidRPr="00135AEE" w:rsidRDefault="00135AEE" w:rsidP="00135AEE">
      <w:pPr>
        <w:pStyle w:val="ae"/>
        <w:widowControl/>
        <w:numPr>
          <w:ilvl w:val="0"/>
          <w:numId w:val="12"/>
        </w:numPr>
        <w:autoSpaceDE/>
        <w:autoSpaceDN/>
        <w:spacing w:line="23" w:lineRule="atLeast"/>
        <w:ind w:left="0" w:firstLine="709"/>
        <w:contextualSpacing/>
        <w:jc w:val="both"/>
        <w:rPr>
          <w:sz w:val="28"/>
          <w:szCs w:val="28"/>
        </w:rPr>
      </w:pPr>
      <w:r w:rsidRPr="00135AEE">
        <w:rPr>
          <w:sz w:val="28"/>
          <w:szCs w:val="28"/>
        </w:rPr>
        <w:t xml:space="preserve"> Требования к программной документации.</w:t>
      </w:r>
    </w:p>
    <w:p w:rsidR="00135AEE" w:rsidRPr="00135AEE" w:rsidRDefault="00135AEE" w:rsidP="00135AEE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Предварительный перечень программной документации:</w:t>
      </w:r>
    </w:p>
    <w:p w:rsidR="00135AEE" w:rsidRPr="00135AEE" w:rsidRDefault="00135AEE" w:rsidP="00135AEE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— пояснительная записка к разработанному проекту, оформленная в соответствии с ГОСТ 7.32-2017;</w:t>
      </w:r>
    </w:p>
    <w:p w:rsidR="00135AEE" w:rsidRPr="00135AEE" w:rsidRDefault="00135AEE" w:rsidP="00135AEE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— разделы пояснительной записки должны соответствовать материалам занятий.</w:t>
      </w:r>
    </w:p>
    <w:p w:rsidR="00135AEE" w:rsidRPr="00135AEE" w:rsidRDefault="00135AEE" w:rsidP="00135AEE">
      <w:pPr>
        <w:pStyle w:val="ae"/>
        <w:widowControl/>
        <w:numPr>
          <w:ilvl w:val="0"/>
          <w:numId w:val="12"/>
        </w:numPr>
        <w:autoSpaceDE/>
        <w:autoSpaceDN/>
        <w:spacing w:line="23" w:lineRule="atLeast"/>
        <w:ind w:left="0" w:firstLine="709"/>
        <w:contextualSpacing/>
        <w:jc w:val="both"/>
        <w:rPr>
          <w:sz w:val="28"/>
          <w:szCs w:val="28"/>
        </w:rPr>
      </w:pPr>
      <w:r w:rsidRPr="00135AEE">
        <w:rPr>
          <w:sz w:val="28"/>
          <w:szCs w:val="28"/>
        </w:rPr>
        <w:t>Технико-экономические показатели.</w:t>
      </w:r>
    </w:p>
    <w:p w:rsidR="00135AEE" w:rsidRPr="00135AEE" w:rsidRDefault="00135AEE" w:rsidP="00135AEE">
      <w:pPr>
        <w:pStyle w:val="ae"/>
        <w:spacing w:line="23" w:lineRule="atLeast"/>
        <w:ind w:firstLine="0"/>
        <w:rPr>
          <w:sz w:val="28"/>
          <w:szCs w:val="28"/>
        </w:rPr>
      </w:pPr>
      <w:r w:rsidRPr="00135AEE">
        <w:rPr>
          <w:sz w:val="28"/>
          <w:szCs w:val="28"/>
        </w:rPr>
        <w:t>В данной работе не рассчитываются.</w:t>
      </w:r>
    </w:p>
    <w:p w:rsidR="00135AEE" w:rsidRPr="00135AEE" w:rsidRDefault="00135AEE" w:rsidP="00135AEE">
      <w:pPr>
        <w:pStyle w:val="ae"/>
        <w:widowControl/>
        <w:numPr>
          <w:ilvl w:val="0"/>
          <w:numId w:val="12"/>
        </w:numPr>
        <w:autoSpaceDE/>
        <w:autoSpaceDN/>
        <w:spacing w:line="23" w:lineRule="atLeast"/>
        <w:ind w:left="0" w:firstLine="709"/>
        <w:contextualSpacing/>
        <w:jc w:val="both"/>
        <w:rPr>
          <w:sz w:val="28"/>
          <w:szCs w:val="28"/>
        </w:rPr>
      </w:pPr>
      <w:r w:rsidRPr="00135AEE">
        <w:rPr>
          <w:sz w:val="28"/>
          <w:szCs w:val="28"/>
        </w:rPr>
        <w:t xml:space="preserve"> Стадии и этапы разработки.</w:t>
      </w:r>
    </w:p>
    <w:p w:rsidR="00135AEE" w:rsidRPr="00135AEE" w:rsidRDefault="00135AEE" w:rsidP="00135AEE">
      <w:pPr>
        <w:pStyle w:val="ae"/>
        <w:spacing w:line="23" w:lineRule="atLeast"/>
        <w:ind w:firstLine="0"/>
        <w:rPr>
          <w:sz w:val="28"/>
          <w:szCs w:val="28"/>
        </w:rPr>
      </w:pPr>
      <w:r w:rsidRPr="00135AEE">
        <w:rPr>
          <w:sz w:val="28"/>
          <w:szCs w:val="28"/>
        </w:rPr>
        <w:t>Стадии и этапы разработки определены в план-графике.</w:t>
      </w:r>
    </w:p>
    <w:p w:rsidR="00135AEE" w:rsidRPr="00135AEE" w:rsidRDefault="00135AEE" w:rsidP="00135AEE">
      <w:pPr>
        <w:pStyle w:val="ae"/>
        <w:widowControl/>
        <w:numPr>
          <w:ilvl w:val="0"/>
          <w:numId w:val="12"/>
        </w:numPr>
        <w:autoSpaceDE/>
        <w:autoSpaceDN/>
        <w:spacing w:line="23" w:lineRule="atLeast"/>
        <w:ind w:left="0" w:firstLine="709"/>
        <w:contextualSpacing/>
        <w:jc w:val="both"/>
        <w:rPr>
          <w:sz w:val="28"/>
          <w:szCs w:val="28"/>
        </w:rPr>
      </w:pPr>
      <w:r w:rsidRPr="00135AEE">
        <w:rPr>
          <w:sz w:val="28"/>
          <w:szCs w:val="28"/>
        </w:rPr>
        <w:t>Порядок контроля и приемки.</w:t>
      </w:r>
    </w:p>
    <w:p w:rsidR="00146894" w:rsidRPr="00135AEE" w:rsidRDefault="00135AEE" w:rsidP="00135AEE">
      <w:pPr>
        <w:spacing w:line="360" w:lineRule="auto"/>
        <w:ind w:left="708" w:firstLine="708"/>
        <w:jc w:val="both"/>
        <w:rPr>
          <w:sz w:val="28"/>
          <w:szCs w:val="28"/>
        </w:rPr>
        <w:sectPr w:rsidR="00146894" w:rsidRPr="00135AEE" w:rsidSect="002F57B4">
          <w:footerReference w:type="default" r:id="rId8"/>
          <w:footerReference w:type="first" r:id="rId9"/>
          <w:pgSz w:w="11900" w:h="16850"/>
          <w:pgMar w:top="1060" w:right="720" w:bottom="280" w:left="1600" w:header="720" w:footer="720" w:gutter="0"/>
          <w:cols w:space="720"/>
          <w:titlePg/>
          <w:docGrid w:linePitch="272"/>
        </w:sectPr>
      </w:pPr>
      <w:r w:rsidRPr="00135AEE">
        <w:rPr>
          <w:rFonts w:ascii="Times New Roman" w:hAnsi="Times New Roman" w:cs="Times New Roman"/>
          <w:sz w:val="28"/>
          <w:szCs w:val="28"/>
        </w:rPr>
        <w:t>— контроль и приемка программного продукта осуществляется в течение семестра в соответствии с план-графиком</w:t>
      </w:r>
    </w:p>
    <w:p w:rsidR="00146894" w:rsidRPr="007D1F74" w:rsidRDefault="00146894" w:rsidP="00135AEE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ТЕОРЕТИЧЕСКАЯ ЧАСТЬ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 настоящий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момент как  в  науке,  так  и  в  законодательстве существует  множество  определений  терминов «инновация» и «инновационная  деятельность»,  несмотря  на  то что  классическое определение  термина  было  дано  еще  в  1934г.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Й.Шумпетером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Вместе  с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тем большинство  ученых  согласны  с тем,  что  инновация как  объект  включает  в  себя  как  минимум  две  структуры – это новшество, (изобретение, имитация) 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его практическая реализация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Дополнительной  характеристикой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инновации  выступает  ее фактическая   «полезность»   (в   широком   смысле   слова) 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для потребителя  инновации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  также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большинство ученых  согласны  тем,  что  инновация – это  конечный  результат инновационной деятельности (которая, впрочем, может и не иметь фактического  результата,  т.е.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инновационная  деятельность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может закончиться  ничем),  а  сама  инновационная  деятельность – это процесс, включающий две главные стадии: изобретательскую (и ее варианты) деятельность и реализаци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онную деятельность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В свою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очередь,  как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процесс  изобретения,  так  и  реализация делятся  на множество этапов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Концепция  инноваций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часто  используется  для  описания материального объекта, такого как новый компьютер или последняя модель автомобиля (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Slappendel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1996). Инновационная концепция тем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  менее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  всегда  ограничивается  технической  инновацией.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Инновационным  продуктом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могут  быть  как  новые  товары,  так  и новые  услуги.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  самом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деле  становится  все  труднее  находить различия  между  новыми  товарами  и  новыми  услугами,  так  как гран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ицы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между  двумя  типами  инноваций  исчезают.  Современные информационные технологии все больше сочетают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новые товары и новые услуги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  соответствии   с   международными   стандартами   и основополагающими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документами (Руководство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Фраскати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 Руководство Осло) инновация опред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еляется как конечный результат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  деятельности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  получивший  воплощение  в  виде нового или усовершенствованного продукта, внедренного на рынке, нового  или  усовершенствованного  технологического  процесса, используемого в практической деятельности, либо в новом подходе к социальным услугам.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Понимание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  как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многоотраслевого  процесса,  в который  включено  некоторое  количество  различных  участников  с различными   компетенциями   и 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возможностями,   постоянно обм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енивающихся знаниями  и  взаимодействующих для  того,  чтобы произвести  новый  продукт  или  технологический  процесс, или другую  инновацию,  приводит  к  пониманию  принципа  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истемы инноваций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Применение системного подхода в исследовании инноваций оправдывается целью   уловить 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системный,   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взаимозависимый характер  инноваций  и  технических  изменений  (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Soete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and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Arundel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1993,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Freeman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1997).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Поэтому  этот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подход  объединяет  несколько различных  факторов,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которые формируют  и  влияют  на  инновации, включая  организационные  и  институциональные  факторы,  а  также подчеркивает их взаимозависимость и двустороннее взаимодействие.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Основная  предпосылка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- это  комбинированная  деятельность нескольких   различных   участников,   которая   дает   начало технологическим и другим инновациям.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  инноваций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с  другой  стороны,  не  ограничивается новыми   технологиями   производства,   они   также   включают организационные   инновации.   Производственные   инновации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касаются  того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что  производится, в  то  время  как  инновации процессов  касаются  того,  как  вещи  производятся.  Процессные инновации главным образом приводят к росту производительности и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влияют  на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ценовую  конкуренцию,  в  то  время  как  инновации продукта  влияют  в  первую  очередь  на  качество.  Продуктовые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  часто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рассматриваются  как  непосредственно  влияющие на конкурентное положение фирм на рынке (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Palmberg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et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al.1999).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Промышленные  инновации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(англ.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Industrial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Innovations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) – понятие  более  узкое,  нежели  инновации  в  промышленности.  Под вторым   термином   следует   понимать   все   виды   инноваций,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разрабатываемые,   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применяемые   и   являющиеся   результатом промышленной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деятельности.     </w:t>
      </w:r>
      <w:proofErr w:type="gramStart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Термин 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«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промышленная деятельность» используется достаточно  широко.  Промышленные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  существуют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  неразрывной  связи  с  промышленной деятельностью  и  включают  в  себя  исключительно  продуктовые  и технологические    (согласно    классификации  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Й.Шумпетера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), продуктовые,  технологические  и  производственные  (согласно классификации    С.Д.  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Ильенковой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промышленные (по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классификации  П.Н.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Завлина</w:t>
      </w:r>
      <w:proofErr w:type="spellEnd"/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),  применяемые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 всех  стадиях жизненного   цикла   товара,   материального   производства   (по классификации Р.А.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Фатхутдинова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).  В иностранной литературе под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промышленными  инновациями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обычно  понимают  инновации, используемые   в   связи   с   материальным   производством   в промышленных  масштабах  или  являющиеся результатом  такого производства.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Обобщая  результаты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анализа  подходов  к  определению понятия «промышленные  инновации»,  следует  отметить,  что  в современной  науке  отсутствует  однозначное  определение  данного термина.     Словосочетание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«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промышленные     инновации» заимствовано  из  собирательного  понятия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Industrial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Innovations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используемого  в  зарубежной  литературе.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  этом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зарубежныеавторы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например  такие, как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Christopher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Freeman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Luc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Soete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Bruce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Bartlett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Marian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Beise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Harald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Stahl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  др.,  под  этим  термином подразумевают   комплекс   инноваций   в   сфере   материально-промышленного  производства.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  этом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технико-технологические инновации  относят  к  промышленным  условно,  а  процессные  и организационные  инновации  вообще  относят  к широкому  понятию «организационно-управленческие инновации».  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Для  целей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настоящей  работы  мы  ограничим  понятие «промышленные   инновации»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материальными   объектами   или свойствами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материальных объектов, протяженными в пространстве, инновациями,  используемыми  исключительно  в  материальном производстве,  создаваемыми для  производства, и  инновациями, являющимися  результатами  производства.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  промышленной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инновацией  понимается  инновация,  возникающая  в  неразрывной связи  с  материальным  производст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вом,  являющаяся  материальным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объектом   (свойством   материального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объекта),   влияющая   на кач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ественные характеристики сырья, средств производства, готовой продукции либо являющаяся объективно новым сырьем, средством производства, готовой продукцией.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то же время существуют веские причины для того, чтобы уделить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больше  внимания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организационным  и  институциональным инновациям. Во-первых, новые организационные формы могут стать ключевыми   источниками   растущей   производительности   и инновационной деятельности в зависимости от того, насколько они стимулируют   создание   новшеств.   Кроме 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того,   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технические изменения  и  организационное  реструктурирование  тесно  связаны, они  развиваются  совместно.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  означает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что, когда  внедряется техническая   инновация,   часто   необходимо   также   менять организацию  процесса  производства,  систему  управления.  Чтобы получить   преимущества   производительности   от   современных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информационных  технологий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  также  требуется  введение  новых организационных форм.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Надо  отметить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что  организационные  инновации  становятся крайне важными, особенно когда конкурентоспособность компании в  большей  степени  зависит  от  ее  возможности  постоянно производить  инновации,  чем  от  успеха  фундаментально  нового продукта  или  технологического  процесса.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Знания,  заключенные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 организационных  формах  и  в  человеческом  капитале,  социальных практиках, бизнес-культуре,  являются  знаниями  неявной  природы, тем  не  менее  они  представляют  ценность,  которая  практически  не может  быть  скопирована  и  которая  гарантирует  стаби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льную конкурентоспособность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Исходя  из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того, что  объектом  исследования  являются исключительно  продуктовые  инновации, из  объекта  исследования будут  исключены процессные,  технологические,  организационные инновации, представляющие собой протяжённые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во времени явления  (отвечающие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на вопрос «как что-либо производится?»  ). Ограниченно будет рассмотрен и сам инновационный процесс, так как нас будет в первую очередь интересовать результат инновационного процесса – реализованная   инновация. 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Несомненно,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>что   данный   сугубо «мат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ериальный»  подход  к  понятию «промышленные  инновации» узок,  однако  это  сделано с  целью  четкого  определения  предмета исследования,  упрощения  разработки  и  систематизации  методики оценки.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Поскольку  объектом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исследования  являются  продуктовые инновации,   возникает   необходимость   выделения   понятия «продуктовая  инновация»  из  состава  понятия «промышленная инновация».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 целях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данного  исследования  под  «продуктовой инновацией»   предлагаем   понимать   материальный   объект, создаваемый   предприятием   и   возникающий   как   следствие реализации  предприятием  промышленной  инновации,  обл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адающий качественными  характер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истиками,  приобретаемыми  в  результате внедрения инновационных технологий производства. Исходя из того что тема раскрывается на основе анализа деятельности предприятий фармацевтического    сектора  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эко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номики,   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методологически необходимо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выявить  особенности  инноваций  в  этой  сфере,  что важно для четкого обособления и конкретизации понятия предмета исследования.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Два   последних   момента   являются  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специфическими  признаками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продуктовых  инноваций  в  фармацевтическом  секторе экономики,  которые  позволяют  объединить  данные  инновации  в отдельную   группу   для   исследования.   Это   предопределяет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необходимость  продолжить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классификацию  инноваций  и  выделить  среди  продуктовых  инноваций  социально  значимые  инновации.  В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работе  определено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содержание  социально  значимой  продуктовой инновации.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Продуктовая социально значимая инновация - это инновация, </w:t>
      </w:r>
      <w:proofErr w:type="gramStart"/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реализуемая  в</w:t>
      </w:r>
      <w:proofErr w:type="gramEnd"/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продукте,  без  которого  невозможна  полноценная жизнь    человека,   который   доступен    для    значительных потребительских слоев общества 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потребление которого повышает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качество жизни. Социальный эффект и эффективность продуктовых инноваций   являются   их   обязательными   признаками   в </w:t>
      </w:r>
      <w:proofErr w:type="gramStart"/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фармацевтическом  секторе</w:t>
      </w:r>
      <w:proofErr w:type="gramEnd"/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,  так  как  социальный  эффект  данных инноваций  находится  в  неразрывной  связи  с  экономическим эффектом, потому что в отсутствие социального эффекта (например, в  форме  лечения  определенного  заболевания)  экономического эффекта не будет вовсе. Промышленная инновация в фармацевтике также обладает социальной направленностью, а продуктовая имеет значительный социальный эффект.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Что  касается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общих  критериев ,  в  литературе  представлена следующая классификация инноваций, пре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дложенная П.  Н. 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Завлиным</w:t>
      </w:r>
      <w:proofErr w:type="spell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Выделенные  им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критерии  классификации инноваций   применимы   и   к   классификации 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 инноваций (рис. 1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).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20FCA604" wp14:editId="177998D5">
            <wp:extent cx="5940425" cy="5554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классификация инноваций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  процессе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исследования  было  выявлено, что   отраслевые особенности  промышленных,  в  частности  продуктовых, инноваций определяют, и    своеобразие инновационной    деятельности, инновационного  процесса  и  особенности  оценки  и  управления  этим классом   инноваций.   Поэтому   необходимым   дополнением к рассмотренной   выше   классификации   будет   классификация, предложенная коллективом    ученых    под    руководством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     С.  Д. 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  <w14:ligatures w14:val="standardContextual"/>
        </w:rPr>
        <w:t>Ильенковой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Составленная  по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результатам  исследования этих ученых [ссылка] и дополненная автором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схема (рис.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2) более содержательно  отражает  признаки  существующих    на  сегодняшний день инноваций.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2EE8F1C1" wp14:editId="398F52CE">
            <wp:extent cx="5940425" cy="38030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2 –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Классификация промышленных инноваций для оценки их эффективности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  зависимости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от  связи  с  процессными,  технологическими, организационными,   управленческими инновациями   выделяют  зависимые и  независимые инновации.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Приведенные   выше   классификации      промышленных (продуктовых) инноваций нельзя считать исчерпывающими, хотя они и охватывают многие известные на сегодняшний день промышленные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инновации,  являющиеся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объектом  исследования  настоящей  работы.  Еще одно методологическое уточнени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е необходимо сделать в связи с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тем,  что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  научных  исследованиях  проблем  оценки  инноваций смешивают  понятия  «инновация»  и  «инновационный  проект». Инновационный проект в отличие от инновации является комплексом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взаимосвязанных  мероприятий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предназначенных  для  достижения  в течение  заданного  периода  времени  и  при  установленном  бюджете поставленных  задач  с  четко  определенными  целями, и   содержит технико-экономическое,  правовое  и  организационное  обоснование конечной     инновационной     деятельности.     Соответственно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разграничены  понятия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«эффективность  инновации»,  которая  нами трактуется   как   эффективность   разработки, 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оммерциализации, запуска  в  производство  и  реализации  инновационного  продукта конечному потребителю, и «эффективность инновационного проекта», которая  в  работе  рассматривается  как  категория,  отражающая соответствие  инновационного  проекта  целям  и  интересам  его участников.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  зависимости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от  учитываемых  результатов  и  затрат  в экономической  литературе  различают  несколько  видов  эффекта  при реализации   инноваций. В   исследуемом   контексте   эффект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рассматривается  как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итог,  полученный  в  результате  каких-либо действий являющийся  следствием  каких-либо  причин.  Эффект (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результат,   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результативность)   может   быть   положительным   и отрицательным.   В   работе   определена   структура   эффекта (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результативности)  от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продуктовой  инновации. 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Под  эффектом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продуктовой  инновации  в  рамках  данного  исследования  следует понимать   макро-,   мезо- и   микро результат   инновационной деятельности  предприятия  по  созданию  инновационного  продукта. При    этом эффект от продуктовой инновации не может быть определен только по экономической результативности.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  правило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в  научной  литературе  выделяют  следующие  виды   эффектов   инноваций,   в   том   числе   и   продуктовых: экономический,   научно-технический,   финансовый,   ресурсный, социальный  и  экологический.   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  рамках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данного  исследования предложена расширенная структура эффекта продуктовой инновации, учитывающая реали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 современной экономики (рис.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3).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4A686C92" wp14:editId="2319FEAC">
            <wp:extent cx="5940425" cy="4538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3 -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Виды эффектов реализации продуктовой социально значимой инновации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Традиционно  выделяемые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виды  эффектов  (результативности) инноваций   дополнены   информационной,   общеобразовательной, технологической, общекультурной и другими составляющими. Кроме этого,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предлагается  организационно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-управленческую  составляющую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рассматривать как отдельные составные элементы результативности, так  как  их  оценка    базируется  на  несколько  различных  подходах. Представленный   на   схеме   подход   позволяет   рассмотреть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результативность  продуктовых</w:t>
      </w:r>
      <w:proofErr w:type="gram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социально  значимых  инноваций  с системных   позиций. В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табл. 1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раскрыта   содержательная характеристика составных элементов э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ффекта инноваций.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6894" w:rsidTr="00B44D06">
        <w:tc>
          <w:tcPr>
            <w:tcW w:w="4672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Вид эффекта</w:t>
            </w:r>
          </w:p>
        </w:tc>
        <w:tc>
          <w:tcPr>
            <w:tcW w:w="4673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Содержательная характеристика</w:t>
            </w:r>
          </w:p>
        </w:tc>
      </w:tr>
      <w:tr w:rsidR="00146894" w:rsidTr="00B44D06">
        <w:tc>
          <w:tcPr>
            <w:tcW w:w="4672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146894" w:rsidTr="00B44D06">
        <w:tc>
          <w:tcPr>
            <w:tcW w:w="4672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Экономический</w:t>
            </w:r>
          </w:p>
        </w:tc>
        <w:tc>
          <w:tcPr>
            <w:tcW w:w="4673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Проявляется в интенсификации производства, росте объёмов производства и 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реализации  продукции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и  прибыльности предприятия</w:t>
            </w:r>
          </w:p>
        </w:tc>
      </w:tr>
      <w:tr w:rsidR="00146894" w:rsidTr="00B44D06">
        <w:tc>
          <w:tcPr>
            <w:tcW w:w="4672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Научно-технический</w:t>
            </w:r>
          </w:p>
        </w:tc>
        <w:tc>
          <w:tcPr>
            <w:tcW w:w="4673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    в    изменении    технико-эксплуатационных    и    потребительских характеристик    продукта, повышении технического уровня производства, развитии фундаментальной и прикладной науки</w:t>
            </w:r>
          </w:p>
        </w:tc>
      </w:tr>
      <w:tr w:rsidR="00146894" w:rsidTr="00B44D06">
        <w:tc>
          <w:tcPr>
            <w:tcW w:w="4672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Финансовый (коммерческий)</w:t>
            </w:r>
          </w:p>
        </w:tc>
        <w:tc>
          <w:tcPr>
            <w:tcW w:w="4673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Учитывает    финансовые    последствия реализации     инновации     для     его непосредственных 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</w:rPr>
              <w:t xml:space="preserve">участников,   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</w:rPr>
              <w:t>отражает  фина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нсовые результаты внедрения продуктовой инновации</w:t>
            </w:r>
          </w:p>
        </w:tc>
      </w:tr>
      <w:tr w:rsidR="00146894" w:rsidTr="00B44D06">
        <w:tc>
          <w:tcPr>
            <w:tcW w:w="4672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Технологический</w:t>
            </w:r>
          </w:p>
        </w:tc>
        <w:tc>
          <w:tcPr>
            <w:tcW w:w="4673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Заключается  во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введении  в  производство новых   способов   созд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ания   продуктов,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технологизации</w:t>
            </w:r>
            <w:proofErr w:type="spell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процессов  деятельности  на всех   уровнях   социально-экономических систем</w:t>
            </w:r>
          </w:p>
        </w:tc>
      </w:tr>
      <w:tr w:rsidR="00146894" w:rsidTr="00B44D06">
        <w:tc>
          <w:tcPr>
            <w:tcW w:w="4672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Ресурсный</w:t>
            </w:r>
          </w:p>
        </w:tc>
        <w:tc>
          <w:tcPr>
            <w:tcW w:w="4673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  в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экономии  потребления  того или  иного  ресурса,  задействованного  при производстве   инновационного   продукта,  отражает     влияние     инновации     на   потребление того или иного вида ресурса</w:t>
            </w:r>
          </w:p>
        </w:tc>
      </w:tr>
      <w:tr w:rsidR="00146894" w:rsidTr="00B44D06">
        <w:tc>
          <w:tcPr>
            <w:tcW w:w="4672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Организационный</w:t>
            </w:r>
          </w:p>
        </w:tc>
        <w:tc>
          <w:tcPr>
            <w:tcW w:w="4673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Показывает взаимосвязь и влияние инноваций на    организационную   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структуру    и организационный процесс на предприятии</w:t>
            </w:r>
          </w:p>
        </w:tc>
      </w:tr>
      <w:tr w:rsidR="00146894" w:rsidTr="00B44D06">
        <w:tc>
          <w:tcPr>
            <w:tcW w:w="4672" w:type="dxa"/>
          </w:tcPr>
          <w:p w:rsidR="00146894" w:rsidRPr="00CE74AF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Управленческий</w:t>
            </w:r>
          </w:p>
        </w:tc>
        <w:tc>
          <w:tcPr>
            <w:tcW w:w="4673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Показывает 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направления  совершенствования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системы управления под влиянием инноваций и инновационного процесса</w:t>
            </w:r>
          </w:p>
        </w:tc>
      </w:tr>
      <w:tr w:rsidR="00146894" w:rsidTr="00B44D06">
        <w:tc>
          <w:tcPr>
            <w:tcW w:w="4672" w:type="dxa"/>
          </w:tcPr>
          <w:p w:rsidR="00146894" w:rsidRPr="00CE74AF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Информационный</w:t>
            </w:r>
          </w:p>
        </w:tc>
        <w:tc>
          <w:tcPr>
            <w:tcW w:w="4673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Отражает доступность, скорость получения и использования информации</w:t>
            </w:r>
          </w:p>
        </w:tc>
      </w:tr>
      <w:tr w:rsidR="00146894" w:rsidTr="00B44D06">
        <w:tc>
          <w:tcPr>
            <w:tcW w:w="4672" w:type="dxa"/>
          </w:tcPr>
          <w:p w:rsidR="00146894" w:rsidRPr="00CE74AF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Социальный</w:t>
            </w:r>
          </w:p>
        </w:tc>
        <w:tc>
          <w:tcPr>
            <w:tcW w:w="4673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Проявляется   в   росте   благосостояния 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работников  предприятия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и  населения  в целом,  уровня  их  доходов,  сбережений, благосостояния     и     потребительской способности, в  улучшении  условий  их работы,  жизни  и  отдыха,  качественном повышении условий труда</w:t>
            </w:r>
          </w:p>
        </w:tc>
      </w:tr>
      <w:tr w:rsidR="00146894" w:rsidTr="00B44D06">
        <w:tc>
          <w:tcPr>
            <w:tcW w:w="4672" w:type="dxa"/>
          </w:tcPr>
          <w:p w:rsidR="00146894" w:rsidRPr="00CE74AF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Экологический</w:t>
            </w:r>
          </w:p>
        </w:tc>
        <w:tc>
          <w:tcPr>
            <w:tcW w:w="4673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Показывает    влияние    инноваций    на окружающую   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среду,   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>а   также   меньшее травмирующее воздействие  на  окружающую среду</w:t>
            </w:r>
          </w:p>
        </w:tc>
      </w:tr>
      <w:tr w:rsidR="00146894" w:rsidTr="00B44D06">
        <w:tc>
          <w:tcPr>
            <w:tcW w:w="4672" w:type="dxa"/>
          </w:tcPr>
          <w:p w:rsidR="00146894" w:rsidRPr="00CE74AF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Бюджетный</w:t>
            </w:r>
          </w:p>
        </w:tc>
        <w:tc>
          <w:tcPr>
            <w:tcW w:w="4673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Проявляется   в   характере   финансовых 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последствий  осуществления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инноваций  для бюджетов всех уровней</w:t>
            </w:r>
          </w:p>
        </w:tc>
      </w:tr>
      <w:tr w:rsidR="00146894" w:rsidTr="00B44D06">
        <w:tc>
          <w:tcPr>
            <w:tcW w:w="4672" w:type="dxa"/>
          </w:tcPr>
          <w:p w:rsidR="00146894" w:rsidRPr="00CE74AF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Общекультурный</w:t>
            </w:r>
          </w:p>
        </w:tc>
        <w:tc>
          <w:tcPr>
            <w:tcW w:w="4673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Выражается  в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совершенствовании  способа производственной    деятельности,    росте производственной, технологической  культуры, общего уровня культуры населения</w:t>
            </w:r>
          </w:p>
        </w:tc>
      </w:tr>
      <w:tr w:rsidR="00146894" w:rsidTr="00B44D06">
        <w:tc>
          <w:tcPr>
            <w:tcW w:w="4672" w:type="dxa"/>
          </w:tcPr>
          <w:p w:rsidR="00146894" w:rsidRPr="00CE74AF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Общеобразовательный</w:t>
            </w:r>
          </w:p>
        </w:tc>
        <w:tc>
          <w:tcPr>
            <w:tcW w:w="4673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Отражает   повышение   образовательного уровня   работников   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предприятия,   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>уровня качества   человеческого   потенциала,   в частности интеллектуального потенциала</w:t>
            </w:r>
          </w:p>
        </w:tc>
      </w:tr>
      <w:tr w:rsidR="00146894" w:rsidTr="00B44D06">
        <w:tc>
          <w:tcPr>
            <w:tcW w:w="4672" w:type="dxa"/>
          </w:tcPr>
          <w:p w:rsidR="00146894" w:rsidRPr="00CE74AF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Общенациональный</w:t>
            </w:r>
          </w:p>
        </w:tc>
        <w:tc>
          <w:tcPr>
            <w:tcW w:w="4673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Отражает результат, значимый для общества (</w:t>
            </w:r>
            <w:proofErr w:type="gramStart"/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нации)  в</w:t>
            </w:r>
            <w:proofErr w:type="gramEnd"/>
            <w:r w:rsidRPr="00CE74AF">
              <w:rPr>
                <w:rFonts w:asciiTheme="majorBidi" w:hAnsiTheme="majorBidi" w:cstheme="majorBidi"/>
                <w:sz w:val="28"/>
                <w:szCs w:val="28"/>
              </w:rPr>
              <w:t xml:space="preserve">  целом  и  выражающийся  в  новом уровне  развития  социально-экономической системы государства в целом</w:t>
            </w:r>
          </w:p>
        </w:tc>
      </w:tr>
    </w:tbl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Таблица 1 -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Содержательная характеристика результ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ативности продуктовых инноваций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Соответственно   эффективность   продуктовой   инновации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можно  рассматривать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  двух  сторон:  с  одной  стороны,  как стратегическую  эффективность,  а  с  другой – как  тактическую эффективность.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Этот  подход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 к  оценке  эффективности  инноваций распространен  в зарубежной  экономической  науке.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  отечественной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науке  многие  ученые  признают  единственный  критерий-измеритель эффективности: соотношение результатов и затрат.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Показатели   внутренней   эффективности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отражают,   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как удовлетворение  определенных  потребностей,  выполнение  миссии организацией   сказывается   на   динамике   собственных   целей.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Показатели  внешней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ориентируют  предприятия  на создание  и  производство  инновационного  продукта, не  только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отл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ичающегося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наибольшей  актуальностью,  но  и  общественно значимых  продуктов,  необходимых  для  полноценной  жизни  людей. Некоторые показатели имеют количественную (стоимостную) оценку, а другие носят качественный характер.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Согласно   методическим   рекомендациям   Международной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организации  здравоохранения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при  ООН  по  СЕА  2003г. выделяют GCEA (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Generalized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CEA)  и IMC  CEA  (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Intervention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mix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constrainedCEA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). Первая разновидность метода в основном используется с двумя целями: во-первых, информировать 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субъекта,   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принимающего оцениваемое решение, и, во-вторых, осуществлять информационную функцию,    противопоставляя    относительные    затраты    и неэкономический   (социальный)   эффект   от   решения.   Вторая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разновидность  метода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анализирует  определенную  совокупность (последовательность)   действий   или   комплекс   мер   и   их альтернативные  варианты,  протяженные  во  времени.  Цель – выбор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наилучшего  комплекса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мер  по  соотношению  затраты – социальный эффект.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Основными  принципами  при  разработке  метода  оценки совокупного  эффекта  новшества,  по  нашему  мнению,  должны являться  следующие:  ориентация  на  цели  и  задачи,  преследуемые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внед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рением  инновационного  проекта, полнота  учета  различных эффектов,  максимально  возможное  использование  стоимостных оценок,  обязательный  учет  фактора  времени  при  использовании стоимостных     оценок,     максимально     возможный     учет мультипликативных    эффектов,    максимальное    использование доступной статистики.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Исследование  проблемы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показало,  что  нередко  делаются попытки конвертировать неэкономический эффект в экономический с помощью показателя WTP  (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willingness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to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pay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– желание платить), т.е. соотносятся  затраты  и  возможное  желание  потребителя  платить  за инновацию.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Однако  данный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способ  нередко  бывает  неэффективен, особенно  в  социальной,  медицинской  среде,  где  агрегирование человеческих ценностей, таких как жизнь и здоровье, неуместно.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  можно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сделать  вывод,  что  некоторые инновации,  в  частности  социально  значимые,  используемые  или потребляемые  в  некоторых  специфических  отраслях,  не  могут  быть эффективно   оценены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помощью так   называемых общих(экономических)  методов оценки.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Также  усложняется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сам  процесс оценки   эффективности   инновации. 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Например,   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   оценке продуктовой  инновации,  которая  будет  использоваться,  например,  в медицине,  субъекту  оценочной  деят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ельности  необходимо  обладать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знаниями отраслевых методов оценки данной инновации.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Таким образом, исходя из того, что система оценки инновации в упрощенной форме представляет собой соотношение оценки затрат и оценки положительного эффекта, можно сделать следующий вывод: практически во всех случаях при расчете затрат можно оперировать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экономическими  параметрами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,  однако  при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расчете  положительного эффекта использование тех или иных параметров зависит от отрасли, где инновация будет использоваться, т.е. от потребителя инновации.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Исходя из этого можно сформулировать следующее правило: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  всех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случаях,  когда  потребитель  инновации  получает  или потенциально может получить от инновации неэкономический эффект либо  эффект, который  не  может  быть  сиюминутно оценён экономически,     следует     использовать    методы     оценки неэкономического  эффекта  либо  совокупность методов.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  всех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других  случаях оценки  экономического  эффекта  должно  быть достаточно.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Поэтому  научный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поиск  методов,  методик,  выбор  систем показателей,  позволяющих  достоверно,  без  ошибок  и  существенных временных затрат оценить  промышленные инновации, продолжается.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Выбор  системы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оценочных  показателей,  позволяющей  полно  и всесторонне   охарактеризовать   эффективность   промышленной инновации, является одним из центральн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ых моментов ее оценки. Это заст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авляет   с   особой   тщательностью   подходить к   процессу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формирования  системы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показателей,  так  как  от  того,  насколько достоверно  и  полно  они  будут  описывать  объект  исследования, зависит качество оценки.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Интерес  представляют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критерии  отбора  показателей  для оценки промышленных инноваций, предлагаемые Д.В. Котовым. Он выделяет   следующие   требования   к   системе   показателей э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ффективности инновации (табл.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2).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6894" w:rsidTr="00B44D06">
        <w:tc>
          <w:tcPr>
            <w:tcW w:w="4672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Требования</w:t>
            </w:r>
          </w:p>
        </w:tc>
        <w:tc>
          <w:tcPr>
            <w:tcW w:w="4673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Характеристика</w:t>
            </w:r>
          </w:p>
        </w:tc>
      </w:tr>
      <w:tr w:rsidR="00146894" w:rsidTr="00B44D06">
        <w:tc>
          <w:tcPr>
            <w:tcW w:w="4672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146894" w:rsidTr="00B44D06">
        <w:tc>
          <w:tcPr>
            <w:tcW w:w="4672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Охват процесса</w:t>
            </w:r>
          </w:p>
        </w:tc>
        <w:tc>
          <w:tcPr>
            <w:tcW w:w="4673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 xml:space="preserve">Показатели   должны   охватывать процессы на всех этапах жизненного </w:t>
            </w:r>
            <w:proofErr w:type="gramStart"/>
            <w:r w:rsidRPr="00EF1F2B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цикла  как</w:t>
            </w:r>
            <w:proofErr w:type="gramEnd"/>
            <w:r w:rsidRPr="00EF1F2B">
              <w:rPr>
                <w:rFonts w:asciiTheme="majorBidi" w:hAnsiTheme="majorBidi" w:cstheme="majorBidi"/>
                <w:sz w:val="28"/>
                <w:szCs w:val="28"/>
              </w:rPr>
              <w:t xml:space="preserve">  инновации,  так  и  нового продукта</w:t>
            </w:r>
          </w:p>
        </w:tc>
      </w:tr>
      <w:tr w:rsidR="00146894" w:rsidTr="00B44D06">
        <w:tc>
          <w:tcPr>
            <w:tcW w:w="4672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EF1F2B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Сравнительность</w:t>
            </w:r>
            <w:proofErr w:type="spellEnd"/>
          </w:p>
        </w:tc>
        <w:tc>
          <w:tcPr>
            <w:tcW w:w="4673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    должны    позволять сравнивать деятельность организации, результаты проектов с деятельностью конкурентов</w:t>
            </w:r>
          </w:p>
        </w:tc>
      </w:tr>
      <w:tr w:rsidR="00146894" w:rsidTr="00B44D06">
        <w:tc>
          <w:tcPr>
            <w:tcW w:w="4672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Выразительность</w:t>
            </w:r>
          </w:p>
        </w:tc>
        <w:tc>
          <w:tcPr>
            <w:tcW w:w="4673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Важнейшие   показатели   должны выражаться абсолютными, относительными    и    удельными величинами</w:t>
            </w:r>
          </w:p>
        </w:tc>
      </w:tr>
      <w:tr w:rsidR="00146894" w:rsidTr="00B44D06">
        <w:tc>
          <w:tcPr>
            <w:tcW w:w="4672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Комплексность</w:t>
            </w:r>
          </w:p>
        </w:tc>
        <w:tc>
          <w:tcPr>
            <w:tcW w:w="4673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  должны</w:t>
            </w:r>
            <w:proofErr w:type="gramEnd"/>
            <w:r w:rsidRPr="00EF1F2B">
              <w:rPr>
                <w:rFonts w:asciiTheme="majorBidi" w:hAnsiTheme="majorBidi" w:cstheme="majorBidi"/>
                <w:sz w:val="28"/>
                <w:szCs w:val="28"/>
              </w:rPr>
              <w:t xml:space="preserve">  охватывать  все аспекты  деятельности  организации, позволять  рассчитывать  затраты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и эффективность по всем напр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авлениям реализации инновации</w:t>
            </w:r>
          </w:p>
        </w:tc>
      </w:tr>
      <w:tr w:rsidR="00146894" w:rsidTr="00B44D06">
        <w:tc>
          <w:tcPr>
            <w:tcW w:w="4672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Качество</w:t>
            </w:r>
          </w:p>
        </w:tc>
        <w:tc>
          <w:tcPr>
            <w:tcW w:w="4673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Должна  существовать</w:t>
            </w:r>
            <w:proofErr w:type="gramEnd"/>
            <w:r w:rsidRPr="00EF1F2B">
              <w:rPr>
                <w:rFonts w:asciiTheme="majorBidi" w:hAnsiTheme="majorBidi" w:cstheme="majorBidi"/>
                <w:sz w:val="28"/>
                <w:szCs w:val="28"/>
              </w:rPr>
              <w:t xml:space="preserve">  возможность сбора  достоверной  информация  для расчета показателей</w:t>
            </w:r>
          </w:p>
        </w:tc>
      </w:tr>
      <w:tr w:rsidR="00146894" w:rsidTr="00B44D06">
        <w:tc>
          <w:tcPr>
            <w:tcW w:w="4672" w:type="dxa"/>
          </w:tcPr>
          <w:p w:rsidR="00146894" w:rsidRPr="00EF1F2B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Содержательность</w:t>
            </w:r>
          </w:p>
        </w:tc>
        <w:tc>
          <w:tcPr>
            <w:tcW w:w="4673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 xml:space="preserve">Показатели   обязательно   должны </w:t>
            </w:r>
            <w:proofErr w:type="gramStart"/>
            <w:r w:rsidRPr="00EF1F2B">
              <w:rPr>
                <w:rFonts w:asciiTheme="majorBidi" w:hAnsiTheme="majorBidi" w:cstheme="majorBidi"/>
                <w:sz w:val="28"/>
                <w:szCs w:val="28"/>
              </w:rPr>
              <w:t>быть  полезны</w:t>
            </w:r>
            <w:proofErr w:type="gramEnd"/>
            <w:r w:rsidRPr="00EF1F2B">
              <w:rPr>
                <w:rFonts w:asciiTheme="majorBidi" w:hAnsiTheme="majorBidi" w:cstheme="majorBidi"/>
                <w:sz w:val="28"/>
                <w:szCs w:val="28"/>
              </w:rPr>
              <w:t xml:space="preserve">  для  формирования характеристики    инновации    и управления инновациями</w:t>
            </w:r>
          </w:p>
        </w:tc>
      </w:tr>
    </w:tbl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Таблица 2 -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Требования к системе показателей эффективности инновационной деятельности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Основополагающим   принципом   формирования   системы показателей эффективности продуктовых инноваций и выражения ее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сущности  является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соотношение  конечного  результата  и  эффекта. Реализация этого общего принципа предполагает необходимость ряда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других  общих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принципов,  без  которых  невозможно  формирование системы  оценочных  показателей.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  формировании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совокупности показателей  для  интегральной  оценки  необходимо учитывать следующие принципиальные требования: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достаточная  полнота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системы  оценочных  показателей, которая позволит получить оценку исходя из поставленных целей;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связь  показателей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  целью  функционирования  системы, которая,    отмечает    М.Н.   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Криничный,   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проявляется    как коррелированность  каждого  из  них  с  обобщающим  показателем эффективности: изменение любого из оценочных показателей влияет на эффективность, и, наоборот, изменение показателей эффективности всегда обусловлено изменением зн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ачений оценочных показателей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; </w:t>
      </w:r>
    </w:p>
    <w:p w:rsidR="00146894" w:rsidRPr="00BF18BF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-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совместимость  показателей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,  которая  требует,  чтобы  в систему   были   объединены   такие   оценочные   показатели, использование  которых  для  оценки  эффективности  инноваций  было бы корректным;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показатели должны охватывать все стадии жизненного цикла инновации; 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показатели должны формироваться на перспективу; - важнейшие    показатели    должны    быть    выражены абсолютными, относительными и удельными величинами;  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показатели    должны    отражать    основные    аспекты экономической деятельности организации;  </w:t>
      </w:r>
    </w:p>
    <w:p w:rsidR="00146894" w:rsidRPr="00EF1F2B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проектирование    совокупности    показателей    должно осуществляться с учетом степени риска.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Кроме  этого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необходимо  отметить,  что  при  использовании интегрального  подхода  важно    соблюдать  принципы  системности, ранжирования,    оперативности, 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обеспечения    сопоставимости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показателей.  Показатели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должны  достаточно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легко  рассчитываться или  определяться  каким-либо  другим  способом,  доступным  для практического  применения  в  условиях  реального  производства. Показатель, который трудно рассчитать или который определяется с большими погрешностями, практически бесполезен. Более того, такие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показатели  вообще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  следует учитывать,  так  как  они  вносят искажения  в  действительную  к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артину  изучаемого  явления. Назовем еще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один  принцип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в качестве  рекомендации: необходимо избегать использования сложных показателей, так как все они должны иметь ясный экономический смысл.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Формирование  интегрального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показателя  предусматривает, что   каждый   из   оценочных   показателей,   характеризующих эффективность  инновации,  рассматривается  как  частный  критерий эффективности. Каждый из них, взятый в отдельности, характеризует какую-то часть общей эффективности, ее определенный аспект, а все в совокупности они определяют эффективность инновации в целом.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Опираясь  на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положения  уже  оп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убликованных  разработок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, рассмотрим   последовательность   построения   обобщающего (интегрального)  показателя  эффективности,  полученного  на  основе использования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предлагаемых  методов (табл.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3).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72"/>
        <w:gridCol w:w="2686"/>
        <w:gridCol w:w="2353"/>
        <w:gridCol w:w="2334"/>
      </w:tblGrid>
      <w:tr w:rsidR="00146894" w:rsidTr="00B44D06">
        <w:tc>
          <w:tcPr>
            <w:tcW w:w="1980" w:type="dxa"/>
          </w:tcPr>
          <w:p w:rsidR="00146894" w:rsidRPr="00EF1F2B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Этап</w:t>
            </w:r>
          </w:p>
        </w:tc>
        <w:tc>
          <w:tcPr>
            <w:tcW w:w="2692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Содержание этапа</w:t>
            </w:r>
          </w:p>
        </w:tc>
        <w:tc>
          <w:tcPr>
            <w:tcW w:w="2336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Соподчиненность показателей</w:t>
            </w:r>
          </w:p>
        </w:tc>
        <w:tc>
          <w:tcPr>
            <w:tcW w:w="2337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</w:p>
        </w:tc>
      </w:tr>
      <w:tr w:rsidR="00146894" w:rsidTr="00B44D06">
        <w:tc>
          <w:tcPr>
            <w:tcW w:w="1980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Первый</w:t>
            </w:r>
          </w:p>
        </w:tc>
        <w:tc>
          <w:tcPr>
            <w:tcW w:w="2692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Формирование набора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исходных оценочных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показателей</w:t>
            </w:r>
          </w:p>
        </w:tc>
        <w:tc>
          <w:tcPr>
            <w:tcW w:w="2336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Начальный</w:t>
            </w:r>
          </w:p>
        </w:tc>
        <w:tc>
          <w:tcPr>
            <w:tcW w:w="2337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Исходные показатели</w:t>
            </w:r>
          </w:p>
        </w:tc>
      </w:tr>
      <w:tr w:rsidR="00146894" w:rsidTr="00B44D06">
        <w:tc>
          <w:tcPr>
            <w:tcW w:w="1980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Второй</w:t>
            </w:r>
          </w:p>
        </w:tc>
        <w:tc>
          <w:tcPr>
            <w:tcW w:w="2692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Агрегирование показателей в укрупненные группы</w:t>
            </w:r>
          </w:p>
        </w:tc>
        <w:tc>
          <w:tcPr>
            <w:tcW w:w="2336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Промежуточный</w:t>
            </w:r>
          </w:p>
        </w:tc>
        <w:tc>
          <w:tcPr>
            <w:tcW w:w="2337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Укрупненные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</w:p>
        </w:tc>
      </w:tr>
      <w:tr w:rsidR="00146894" w:rsidTr="00B44D06">
        <w:tc>
          <w:tcPr>
            <w:tcW w:w="1980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Третий</w:t>
            </w:r>
          </w:p>
        </w:tc>
        <w:tc>
          <w:tcPr>
            <w:tcW w:w="2692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Построение модели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обобщающего интегрального показателя эффективности</w:t>
            </w:r>
          </w:p>
        </w:tc>
        <w:tc>
          <w:tcPr>
            <w:tcW w:w="2336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Конечный</w:t>
            </w:r>
          </w:p>
        </w:tc>
        <w:tc>
          <w:tcPr>
            <w:tcW w:w="2337" w:type="dxa"/>
          </w:tcPr>
          <w:p w:rsidR="00146894" w:rsidRDefault="00146894" w:rsidP="00B44D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Интегральный (обобщающий) показатель</w:t>
            </w:r>
          </w:p>
        </w:tc>
      </w:tr>
    </w:tbl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3 -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Последовательность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построения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обобщающего (интегрального) показателя оценки продуктовых инноваций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  основе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систематизации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рассмотренных  выше  видов эфф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ектов  промышленны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х  продуктовых  инноваций в  р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аботе для оценки  были  выделены  следующие агрегированные  виды  эффектов, каждый  из  которых  характеризуется  определенным  комплексом показателей: 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  эффект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определяется  по  финансовой, экономической,   коммерческой   результативности,   как   правило, характеризуется стоимостными и финансовыми показателями;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- научно-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технический  э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ффект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представляет собой прир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ост информации,  получение  новых  знаний,  рост  объема  научно-технического  и  технологического  задела,  характеризуется  новизной, полезностью, надежностью;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ресурсный эффект- показатели отражают влияние инноваций на объём производства и потребления того или иного вида ресурса, отражают его потребление и экономию;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социальный  эффект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проявляется  в  социальных  результатах достижений качественно  нового  уровня  жизни  каждого  человека  и населения в целом;  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экологический эффект предполагает улучшение показателей экологической среды, таких как шум, излучение,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других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физического состояния окружающей среды.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Экономический   эффект   инновационной   деятельности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проявляется  как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повышение  экономической  эффективности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раб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оты предприятия,  рациональное  использование  ресурсов,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увеличение  экономических  ценностей  предприятия,  динамики  роста,  динамики прибыли. Следует различать экономический эффект в зависимости от его 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получения,   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что   необходимо   учитывать   при   расчетах экономической   эффективности,   обосновании   цен   на   научно-техническую   продукцию,   при   экономическом   стимулировании участников инновационной деятельности.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  зависимости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от  сферы  получения  различают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следующие виды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эффекта:  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1) эффект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  внедрения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научно-технических  разработок, направленных   на   создание   прогрессивных   технологических процессов,   повышение   уровня   автоматизации   и   механизации производства (эффект в сфере производства);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2) эффект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  производства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  использования  новых  видов продукции  с  улучшенными  технико-экономическими    параметрами (эффект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 сфере потребления)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  первом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случае  фирма-новатор  получает  эффект  за  счет  повышения   производительности   и,   следовательно,   увеличения объемов  выпуска  при  тех  же  затратах,  а  также  за  счет  снижения уровня  производственных  затрат  и,  следовательно,  уменьшения себестоимости, что позволяет  получить  дополнительную прибыль.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Во  втором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случае  фирма,  производящая  инновацию,  как  правило, повышает  уровень  затрат  по  сравнению  с  базовым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вследствие применения   более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качественных   материалов,   усложнения конструкции  изделия,  введения  дополнительных  технологических операций и т.д. Экономический эффект будет получен потребителем улучшенной  продукции.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Следовательно,  в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этом  случае    фирма, производящая инновацию, должна увеличить цену на инновационный продукт, «перенеся» часть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 эффекта от потребителя на себя.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Экономическая   оценка   эффективности   используемых инноваций проводится по тем же показателям, что и предварительная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  инновационных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проектов.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  этом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производится  сравнение прогнозируемых и действительных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результатов внедрения инноваций.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Кроме  того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, анализ  эффективности  инноваций осуществляется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 показателям   прибыльности,   ликвидности,   платежеспособности.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Итоговая  экономическая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оценка  инноваций  используется  и  для дальнейшего  проектирования  и  прогнозирования  инновационной деятельности предприятия.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Основной экономический эффект – это тот </w:t>
      </w:r>
      <w:proofErr w:type="spellStart"/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эффект,на</w:t>
      </w:r>
      <w:proofErr w:type="spellEnd"/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который рассчитывает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инноватор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при  инициации  инновационного  процесса. Дополнительный экономический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эффектможет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быть получен в случае незапланированного коммерческого применения инновации.  Научно-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технический  эффект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прежде  всего  представляет прирост  информации,  получение  новых  знаний.  Эффективность научно-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технических  результатов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обычно  оценивается  экспертным путем с использованием шкалы характеристик, например, таких как: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уровень новизны; 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возможность практической реализации; 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возможный масштаб применения; 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перспективность. 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  последующем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  стадии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практического  использования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новых знаний их эффективность можно оценить опосредованно, через эффективность  созданных  на  основе  этих  знаний  новых  товаров, оборудования, машин, технологий.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Социальный эффект инновационной деятельности проявляется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прежде  всего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  достижении  качественно  нового  уровня  жизни населения,   совершенствовании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его   бытовой   среды   обитания.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Инновационная  деятельность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приводит  также  к  повышению  уровня образования, 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появлению  новых  нематериальных  ценностей – культурных, этических, эстетических.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Кроме  того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,  инновации  могут  быть  чисто  социальными, направленными   на   решение   социальных   проблем.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Оценить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социальный  эффект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весьма  сложно.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Однако  отдельные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компоненты социальной  эффективности  могут  иметь  стоимостную  оценку  и отражаться  в  расчетах  экономической  эффективности  проекта.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Например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: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увеличение количества рабочих мест в регионе; 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улучшение жилищных и культурно-бытовых условий;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повышениеуровня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здоровья людей;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увеличение их свободного времени; 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изменение структуры производственного персонала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Однако  социальный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  от  инноваций  может  быть  и негативным. Так, например, считается, что промышленные инновации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во  многих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случаях  ведут  к  потере  рабочих  мест.  В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частности, это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относится  к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автоматизированным  конвейерным  системам,  которые начали появляться уже в 50-х годах прошлого века. С другой стороны, некоторые исследователи, например </w:t>
      </w:r>
      <w:proofErr w:type="spellStart"/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Bruce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Bartlett</w:t>
      </w:r>
      <w:proofErr w:type="spellEnd"/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в своем известном труде,  изданном  в 1984  г. «Действительно  ли  промышленные инновации  разрушают  рабочие  места?».  («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Is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industrial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innovation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destroyoing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jobs</w:t>
      </w:r>
      <w:proofErr w:type="spellEnd"/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?»), доказывают противоположную точку зрения. Как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бы  то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ни  было,  сам  автор  допускает  кратковременно-локальные социально-негативные  последствия от   внедрения  промышленных инноваций, при том что общий экономический эффект от внедрения может быть положительным.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Экологический эффект – это   улучшение   показателей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экологической  среды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:  уровня  шума,  показателей электромагнитного поля,  загрязненности,  освещенности,  вибраций  и  т.д.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Инновация  по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своим целям может быть чисто экологической, если она направлена на повышение  экологической  безопасности  производства.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  в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любом случае  экологическая  составляющая  общего  эффекта  является обязательной  в  тех  инновациях,  которые  основаны  на  сложных технологических  системах,  содержат  экологический  риск,  большую вероятность аварий и их тяжелых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последствий.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Итак,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  эффект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разработки,  внедрения  у  себя (превращения  в  инновацию)  или  продажи  новшеств  может  быть потенциальным  или  фактическим  (реальным,  коммерческим),  а научно-технический,  социальный  и  экологический  эффекты  могут иметь  форму  только  потенциального  экономического  эффекта.  По сути, если принимать в расчет только конечные результаты внедрения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или  продажи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новшеств,  то  любой  вид  инновационной  деятельности можно  оценить  в  стоимостном  выражении.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Критериями  конечной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оценки при   этом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являются   время   получения   фактического экономического эффекта и степень неопределенности его получения (или уровень риска вложения инвестиций в инновации).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На рис.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4 приведена схема, обобщающая виды эффектов от инноваций в инновационной организации.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Сформированная  в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процессе  исследования  совокупность показателей   оценки   эффективности   продуктовых   инноваций базируется на этих принципах и учитывает предложенную структуру эффекта.</w:t>
      </w:r>
    </w:p>
    <w:p w:rsidR="00146894" w:rsidRPr="0028222D" w:rsidRDefault="00146894" w:rsidP="00146894">
      <w:pPr>
        <w:pStyle w:val="ae"/>
        <w:numPr>
          <w:ilvl w:val="0"/>
          <w:numId w:val="9"/>
        </w:numPr>
        <w:adjustRightInd w:val="0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Динамика  прибыли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  изменение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прибыли  от операционной деятельности за определенный период (один год):                    ((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Px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/Py-1)*100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).......+(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Px+n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/Pу-1)*100)/n,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где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Px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– операционная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прибыль за текущий год;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Pу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 операционная прибыль за предыдущий год; n – количество периодов</w:t>
      </w:r>
    </w:p>
    <w:p w:rsidR="00146894" w:rsidRPr="0028222D" w:rsidRDefault="00146894" w:rsidP="00146894">
      <w:pPr>
        <w:adjustRightInd w:val="0"/>
        <w:ind w:left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374BD9F6" wp14:editId="73F58529">
            <wp:extent cx="5940425" cy="5704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4 -</w:t>
      </w:r>
      <w:r w:rsidRPr="0028222D">
        <w:t xml:space="preserve"> </w:t>
      </w:r>
      <w: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Эффекты от осуществления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продуктовой  инновации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в инновационной организации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Среднегодовая  рентабельность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  основной  деятельности.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Показатель  экономической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основной  деятельности предприяти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я:(M+M1........+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Мn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)/x,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где  М – рентабельность  по  основной  деятельности  за  год; х – количество периодов.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3.   Динамика   рентабельности   за   период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(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один   год).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  изменение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рентабельности  по  основной  деятельности за период (один год):((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/Мy-1)*100).....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..+(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Мx+n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/Му-1)*100)/n , 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где 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Мх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рентабельнос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ть  за  период  Х;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Му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 рента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бельность  за предыдущий период; n – количество периодов.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Динамика  денежных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потоков.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  способность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инновации генерировать денежные поступления: ((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/Сy-1)*100).......+(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Сx+n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/Су-1)*100)/n,  где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Сх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- денежный поток за период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Х,Му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–денежный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поток за предыдущий период; n – количество периодов.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Период  окупаемости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Определяет  срок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окупаемости инновации: С/P,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где С – затраты на внедрение инновации; Р – прибыль от внедрения инновации за год.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6. Сравнительная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экономическая  эффективность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Определяет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соотношение  экономического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эффекта  до  и  после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внедрения инновации: Ер/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Еn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где  Ер – прибыль  от  производства  существующего  продукта;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Еn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 – прибыль от продуктовой инновации.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7. Простота коммерциализации. Характеризует относительную дешевизну   коммерческого   внедрения   инновации   относительно стоимости разработки изобретения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8.   Оценка   экономических   рисков.   Сводная   оценка экономических   рисков, связанных   с   внедрением   инновации.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  на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основе  экспертной  оценки    рисков  (уровень конкуренции, валютные риски, риски процентной ставки по заемным средствам, риск поставщиков и т.д.)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9.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  функциональности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Неэкономическая  оценка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потенциала  совершенствования  инновации  и  спроса  на  нее.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  на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основе  экспертной  оценки    функционального соответствия, потенциала улучшения.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10.   Экологический   эффект.   Неэкономическая   оценка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воздействия  инновации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  экосистему.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  на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основе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  оценки    положительного/отрицательного  воздействия инновации на экосистему.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11. Социальный эффект. Неэкономическая оценка воздействия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  на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общество.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  на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основе  экспертной  оценки  воздействия  инновации  на  общество  и  на  отдельного  человека,  на качество жизни.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12.  Научно-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технический  эффект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Неэкономическая  оценка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научно- технической значимости инноваций. Оценивается на основе экспертной оценки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положительного эффекта инновации для научно-технического развития.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13.   Неэкономические   риски.   Сводная   оценка   иных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неэкономических  рисков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связанных  с  внедрением  инновации.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  на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основе  экспертной  оценки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элементов  риска  и неопределенности   экологического,   социального   и   научно-технического эффектов.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Данная  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совокупность  показателей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сформирована  на  основе интегрального  подхода  и  объединяет  динамические,  статистические, рейтинговые показатели, показатели оценки рисков, характеризующие в   совокупности   экономический   и   неэкономический   эффект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ы продуктовой инновации (рис.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5).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2D026B15" wp14:editId="50D2E1C4">
            <wp:extent cx="5940425" cy="3893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5 -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Классификация показателей оценки продуктовых инноваций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Для  более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полной  обобщающей  оценки предложены  и использованы  новые  индикаторы  эффективности  промышленной (продуктовой)  инновации: экономический  индикатор - простота коммерциализации,   неэкономический   индикатор - потенциал функциональности. 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Так,  потенциал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функциональности  определяет, насколько  инновация  функционально  соответствует  поставленным задачам   производителя   и   потребителя   инновации,   а   также характеризует   экономический   потенциал   от   использования, доработки, расширения функций инновации. Оценивается с помощью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метода  экспертной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оценки.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Этот  показатель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, с  одной  стороны, характеризует  функциональное  соответствие  инновации,  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другой – отражает  потенциал  улучшения,  увеличения  функций,  потенциал модификации инновации.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Второй  предложенный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индекс – это  индекс  простоты коммерциализации   (ИПК)   изобретения.   Он   указывает   на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сравнительную  стоимость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внедрения  изобретения  и  отражает,   насколько  сложны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 дороги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маркетинг,  логистика;  ресурсоемкость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переоборудования производства и др. Значение индикатора состоит в том, что этап коммерческого внедрения инновации является наиболее ответственным этапом в инновационном цикле, на котором инновация подтверждает  или  опровергает  свою  способность  генерировать экономический  эффект.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Определяется  как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соотношение  суммы,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необходимой для стабильной реализации/использования продуктовой инновации  с  момента  выпуска  серийного  образца, с  суммой предшествующих затрат.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Все вышеперечисленные показатели могут быть использованы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оценке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промышленных  инноваций, когда,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 правило, учитываются  несколько  общих  правил  и  принципов инвестиционной политики: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1.«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Золотое банковское правило»: использование и получение средств  должно  происходить  в  установленные  сроки, а  посему долгосрочные   инвестиции   должны   финансироваться   за   счет долгосрочных средств.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2.Принцип  платежеспособности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:  планирование  инвестиций должно  обеспечивать  платежеспособность  предприятия  в  любое время. 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3.Принцип рентабельности инвестиций: для всех инвестиций необходимо выбирать самые дешевые способы финансирования.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4.Принцип  сбалансированности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рисков:  самые  рискованные инвестиции должны финансироваться за счет собственных средств.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5.Принцип   приспособления   к   потребностям   рынка: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необходимо  учитывать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конъюнктуру рынка  и  свою  зависимость  от предоставления заемных средств.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6.Принцип предельной рентабельности: следует выбирать те инвестиции, которые максимально рентабельны.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Таким  образом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,  в  данной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главе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сформированы    и  изложены принципы,  на  основе  которых  формируется  система  показателей, служащая  целям  оценки  и  анализа  реализации  продуктовой (промышленной)  инновации.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Результаты  этой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оценки  позволяют вырабатывать и принимать управленческие решения, направленные на повышение эффективности инновационного процесса на предприятии и   в   распределении   и   повышении   социально-экономической результативности      продуктовых  инноваций  в  экономических системах более высокого уровня.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На сегодняшний день основополагающими критериями оценки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 инноваци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й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являются  экономические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Даже  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специфических отраслях,  таких  как  здравоохранение  и  военно-промышленный   комплекс,   экономические   критерии   оценки инновации зачастую считаются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основными. Экономический критерий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является  как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бы  первым  и  главным  фильтром  инноваций: если рассматриваемый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инновационный проект не вызывает экономической заинтересованности, то он, как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правило, не рассматривается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Так, многие новшества и изобретения не стали инновациями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  причине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что  имели  достаточно  высокую  стоимость  или ожидаемый  от  них  доход  не  соответствовал  желаемому.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  другой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стороны,  многие  экономически  перспективные  на  этапе  внедрения инновации   проигрывали экономически в долгосрочной перспективе конкурентам.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особых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случаях,  когда  соображения  политического, социального  или  специального  (а  не  экономического)  характера являлись   основаниями   для   внедрения   новшеств,   изначально кажущихся  экономически  нецелесообразными,  инновации  были успешно   коммерчески   реализованы   и   дали   определенный экономический и неэкономический эффект.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настоящее время накоплено достаточное количество фактов, когда инновация находила другие области для применения и развития, приводя к переворотам в науке, технике и экономике. Все это говорит о том, что модели оценки инноваций как по экономическим, так и по иным критериям остаются далекими от совершенства, что признается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научным  сообществом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Доминирующая  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настоящее  время  в экономической  науке  парадигма  утверждает,  что  эффективность инновационного  проекта  характеризуется  системой  экономических показателей, отражающих соотношение связанных с проектом затрат и   результатов   и   позволяющих   судить   об   экономической привлекательности  проекта  для  его  участников,  об  экономических преимуществах одних проектов над другими.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реальной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жизни  оценка  экономической  эффективности инноваций  заключает  в  себе  несколько  существенных  проблем.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Некоторые  из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них,  такие  как  учет  инфляции,  соизмерение разновременных  показателей,  приведение  инвестиций  и  издержек производства к единой годовой стоимости, технически решаются на практике  с  помощью  различных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методов  и  коэффициентов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Однако  с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инновационными  проектами  связаны  и  другие,  сложно решаемые  проблемы.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Одной  из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основных  является  проблема  учета общей (совокупной)  величины эффекта от внедрения инноваций, так как  отдельные  его  аспекты  (социальный,  экологический,  научно-технический) представляются несоизмеримыми друг с другом, и даже дать  интегральную  оценку  одному  лишь  социальному  результату бывает затруднительно.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Сама   природа   инноваций предполагает 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новизну,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т.е. потенциальный  выход  за  рамки  тех  ценных  свойств,  которые  могут быть  ей  даны  (которые  могут  предполагаться)  в  ходе  оценки эффективности,  исходя  из  опыта  человека  на  сегодняшний  день.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  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затраты  (отрицательные  последствия)  могут выходить далеко за рамки прогнозов.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Ввиду  нецелесообразности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обзора  всех  методов  оценки эффективности  инноваций  остановимся  на  недостатках  основных, наиболее широко используемых критериев.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Проанализируем    несколько    примеров    неудачного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использования  метода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ВСА.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Так,  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случае  со  скандалом  по  поводу автомобиля FORD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PINTOв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1970 г. (существовала вероятность взрыва автомобиля  в  случае  столкновения)  компания «Форд» решила  не отзывать выпущенные автомобили. Анализ СВА показал, что при том количестве 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автомобилей,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которые   находятся   в   пользовании, вероятность  аварии  и  вероятность  смертей  ввиду технической их неисправности  приведут  к  убыткам  в  размере  49.5  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долл.  Эту сумму компании придется выплатить в суде. Данная сумма казалась меньше стоимости отзыва на137.5 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долл. В данном случае компания не учла эффекта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негативного общественного мнения,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которое  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итоге  привело  к  отзыву  автомобилей,  а  также долгосрочному ущербу, нанесенному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деловой репутации, и падению продаж.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Приведенный  пример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  имеет  отношения  к  инновациям, однако наглядно демонстрирует недостатки метода.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Приведем еще один случай, напрямую имеющий отношение к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инновациям  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автомобильной  промышле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нности.  </w:t>
      </w:r>
      <w:proofErr w:type="gramStart"/>
      <w:r>
        <w:rPr>
          <w:rFonts w:asciiTheme="majorBidi" w:hAnsiTheme="majorBidi" w:cstheme="majorBidi"/>
          <w:sz w:val="28"/>
          <w:szCs w:val="28"/>
          <w14:ligatures w14:val="standardContextual"/>
        </w:rPr>
        <w:t>В  1957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году  та  же 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компания «Форд» выпустила  автомобиль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Edsel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Автомобиль  имел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огромный  маркетинговый  бюджет  и  должен  был  нравиться  всем согласно  инновационному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плану  производителя,  заключавшемуся  в инновационном  дизайне  и  технических  новинках.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результате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автомобиль оказался полным провалом и стал синонимом неудачного автомобиля, причем основной причиной непопулярности был, как это ни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парадоксально, дизайн   автомобиля.   Дизайн-концепция заключалась в том, что автомобиль должен был иметь абсолютно все модные элементы интерьера и экстерьера, которые автопроизводители использовали на данный момент. Однако совокупный результат всех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новшеств  имел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абсолютно  противоположный  результат  и  привел  к потере  компанией  250  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долл. (2.5  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 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учетом  инфляции на 2007г.)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 области   здравоохранения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некоторые   исследователи полагают, что метод СВА может быть недостаточным в связи с этико-моральными аспектами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ценности человеческой жизни, а также по   причине разницы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   платежеспособности   пациентов.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Соответственно,  как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было  уже  отмечено, используются  различные вариации СВА – такие как СЕА, критерием которой выступает, в том чи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сле, параметр «качественно-продленных лет жизни» и др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  СВА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повсеместно  использовался  в  США  при администрации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Д.Буша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при формировании политики регулирующих органов.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  этому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поводу  существовала  полемика  относительно объективности   оценки   государственных   инициатив,   ценности человеческой  жизни,  здоровья,  окружающей  среды.  Приводился следующий пример: если бы СВА был ретроспективно использован,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  из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автомобильного  бензина  не  был  бы  удален  свинец,  Большой каньон  использовался  бы  как  гидроэлектростанция,  а  нормы экспозиции  работников  к  токсичным  газам  не  были  бы  введены  на некоторых  производствах.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этом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 xml:space="preserve">вышеперечисленные  действия фактически  были  осуществлены  и  оказались  очень  успешными  по всем  параметрам.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Закон  о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чистом  воздухе  США  1955-1970  гг. (введение ограничений на содержание парниковых газов в различных выбросах) также ставился в пример, ведь эффект от его введения стал оче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виден лишь много лет спустя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Переходя   к   конкретным   индикаторам   эффективности инноваций,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относящихся  к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ВСА,  можно  выделить  следующие недостатки.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 простой нормы прибыли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 учитывает не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денежного характера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некоторых  видов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затрат  и  связанную  с  этим  налоговую экономику;  доходы  от  ликвидации  старых  активов,  заменяемых новыми;  возможность  реинвестирования  получаемых  доходов  и временную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стоимость  денег.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  не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дает  возможности  судить  о предпочтительности  одного  из  проектов,  имеющих  одинаковую простую бухгалтерскую норму прибыли, но разные величины средних инвестиций. Используется для быстрой обработки проектов.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Простой (</w:t>
      </w:r>
      <w:proofErr w:type="spellStart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бездисконтный</w:t>
      </w:r>
      <w:proofErr w:type="spellEnd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) метод окупаемости инвестиций</w:t>
      </w:r>
      <w:r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игнорирует   денежные   поступления   после   истечения   срока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окупаемости  проекта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а  также  возможности  реинвестирования доходов и временную стоимость денег. Поэтому проекты с равными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сроками  окупаемости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,  но  различной  вр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еменной  структурой  доходов пр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изнаются   равноценными.   Метод   применяется   для   быстрой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отбраковки  проектов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а  также  в  условиях  сильной  инфляции, политической нестабильности или при дефиците ликвидных средств. Эти   обстоятельства   ориентируют   предприятие   на   получение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максимальных  доходов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  кратчайшие  сроки.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Таким  образом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, длительность  срока  окупаемости  позволяет  больше  судить  о ликвидности, чем о рентабельности проекта.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Дисконтный  метод</w:t>
      </w:r>
      <w:proofErr w:type="gramEnd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 окупаемости  проекта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– наибольшую проблему здесь (как и  в случае всех методов, использующих принцип дисконтирования  денежных  потоков)  представляет  точный  расчет ставки  дисконтирования.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случае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даже  небольших  погрешностей расчетов в долгосрочных проектах может привести к существенному отклонению   экономического   результата   от   запланированного.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Помимо  этого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, в  странах  с  высокими  политико-экономическими рисками,  нестабильностью  применение  ставки  дисконтирования иногда нецелесообразно.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 чистой текущей стоимости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здесь величина чистой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текущей  стоимости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  является  верным  критерием в  следующих случаях: 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а)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  выборе между проектом с большими первоначальными издержками и проектом с меньшими первоначальными издержками;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б) выборе между проектом с большей текущей стоимостью и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длительным  периодом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окупаемости  и  проектом  с  меньшей  текущей стоимостью и коротким периодом окупаемости.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Позволяя судить о пороге рентабельности и запасе финансовой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прочности  проекта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,  необъективно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отражает  влияние  изменения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стоимости  недвижимости  и  сырья  на  чистую  текущую  стоимость проекта.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Также 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использование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метода  осложняется  трудностью прогнозирования ставки дисконтирования. При одобрении или отказе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  единственного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проекта,  а  также  при  выборе  между  несколькими проектами  применяется  метод,  равноценный  методу  внутренней ставки  рентабельности.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Кроме  того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, этот  метод используется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анализе проектов с неравномерными денежными потоками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  внутренней</w:t>
      </w:r>
      <w:proofErr w:type="gramEnd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 ставки  доходности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– предполагает сложные  вычисления.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  всегда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выделяется  самый  прибыльный проект.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  не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решает  проблемы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мно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жественности  внутренней ставки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рентабельности.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Итак,  основной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проблемой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метода  ВСА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является  задача правильного    прогнозирования    экономических    переменных, закладываемых  в  расчеты.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этом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очевидно,  что  точность необходима при расчете как   статей доходов, так и статей расходов на всех стадиях реализации инновационного проекта.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На стадии предварительной оценки проектов точность оценки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зависит  от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неопределенности  доходов-расходов  и  инвестиционных рисков,  среди  которых  выделяют следующие наиболее  часто встречающиеся.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1)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риск,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связанный   с   нестабильностью   экономического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законодательстваи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текущей  экономической  ситуации,  условий инвестирования и использования прибыли; 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2)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внешнеэкономический   риск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(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возможность   введения ограничений на торговлю и поставки, закрытия границ и т. п.); 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3)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неопределенность    политической  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ситуации,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риск неблагоприятных  социально-политических  изменений  в  стране  или регионе; 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4)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неполнота  или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неточность  информации  о  динамике технико-экономических  показателей,  параметрах  новой  техники  и технологии; 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5)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колебания рыночной конъюнктуры, цен, валютных курсов и т.п.; 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6)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неопределенность    природно-климатических    условий, возможность стихийных бедствий;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7)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производственно-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технологический  риск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(аварии  и  отказы оборудования, производственный брак и т. п.); 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8)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неопределенность 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целей,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интересов   и   поведения участников; 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9)</w:t>
      </w:r>
      <w:r w:rsidRPr="005D7E1C">
        <w:t xml:space="preserve">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неполнота  или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неточность  информации  о  финансовом положении    и    деловой    ситуации    предприятий-участников (возможность   неплатежей,   банкротства,   срывов   договорных обязательств).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Индикаторы  метода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СВА  являются  предельно  общими,  т.е. применяются  как  в  промышленности,  так  и  в  индустрии  услуг; частном,  государственном  секторах.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  еще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более важными,  на  наш  взгляд,  являются  частные  случаи  оценки неэкономического  эффекта  от  инновации  и  перевод  этого  эффекта (социального, экологического, научно-технического) в экономический. В данной области имеет место практически ничем не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регламентированная  творческая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деятельность  отдельных  субъектов.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Практика  показывает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 что  наибольшая  дисперсия  (отклонение) 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от прогнозных  экономических  показателей  возникает  именно  при  этом «транзитном»   переводе   неэкономических доходов-издержек   в экономические.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 данным Министерства обороны США, во второй половине XX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века  более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60%  всех  инноваций  в  США, получивших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повсеместное   распространение, были  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коммерциализированные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проекты,  разработанные в рамках оборонного заказа и получившие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значительный    (неожиданный)    экономический    эффект    от коммерческого  внедрения.  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  таким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эпохальным  инновациям относятся интернет, 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отовая связь, GPS-навигация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сфере промышленных инноваций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основным источником все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же  является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промышленный  сектор,  однако  и  здесь  имеется  масса примеров,  когда  инновации  изначально  проектировались  не  для промышленности   (не   для   промышленного   производства),   но впоследствии использовались (производились) в промышленности, и наоборот.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Например,  та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же  сеть  интернет,  послужила  основой  для создания  целой  индустрии,  точнее, сектора  промышленности  по производству  сетевых  устройств  и  компонентов,  и  гигантских международных  корпораций  (таких  как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Cisco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Systems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) – ее представителей.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Вышеперечисленные  примеры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приводят  к  выводу, что существующие  методы  оценки  инноваций, помимо  возможных ошибок   при   расчете   экономического   эффекта,   допускают существенные  неточности  при  прогнозировании  неэкономического эффекта. В первом случае на практике существует ряд рекомендаций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  сведения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неточностей  при  расчетах  экономического  эффекта  к минимуму.  (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  промышленных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инноваций  данные  рекомендации особенно актуальны.)К ним можно отнести следующие: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1.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оценке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инноваций  необходимо учитывать  не  только  общую  массу  до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хода  (полезного  результата),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который  возможно  получить  за  весь  срок  полезного  использования нововведения,  но  и  его  прирост  по  сравнению  с  аналогом. Выполнение   этого   требования 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означает,   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что   при   технико-экономическом обосновании выбора наилучшего варианта инноваций следует   исходить   как   из   теории   сравнительной   оценки эффективности, так и из теории абсолютной эффективности. Опираясь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  теорию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сравнительной  эффективности,  отбирают  оптимальный вариант  из  числа  возможных, а  затем  производят  расчёт  оценочных показателей абсолютной эффективности инноваций.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Сравнительная оценка эффективности инноваций необходима не только для выбора и определения наилучшего варианта из числа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возможных,  но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  для  определения  влияния  на  экономические показатели хозяйственной деятельности предприятия.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2.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оценке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инноваций  предлагается различать: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расчётный год внедрения;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первый  год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после  окончания  нормативного  срока  освоения нововведения;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- начальный год срока полезного использования инноваций;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срок полезного использования нововведения;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последний год срока полезного использования инноваций.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качестве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расчётного  года  принимается  второй  или  третий календарный год серийного выпуска новой продукции или второй год использования новой технологии.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качестве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начального  года  срока  полезного  использования инновационного  проекта  принимается  год  начала  финансирования работ  по  его  реализации.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Такой  подход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не  всегда  приемлем  для оценки  нововведения,  так  как  единовременные  затраты  на  его реализацию  могут  осуществляться  в  течение  многих  лет.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этом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одновременно  может  получаться  полезный  результат,  например  при крупномасштабных  инновационных  проектах  и  участии  в  их реализации  заинтересованных  государственных  и  коммерческих структур.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оценке эффективности инноваций все затраты (текущие и единовременные), а также результаты приводятся к расчётному году с помощью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как коэффициентов дисконтирования, так и коэффициентов наращивания.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 отличие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от  этого  при  оценке  эффективности инновационных  проектов  приведение  текущих  затрат  и  результатов производится путём  их  дисконтирования  к  начальному  году осуществления единовременных затрат.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3.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оценке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инноваций  следует  уделять первостепенное  значение  процессу  выбора  наилучшего  варианта  из числа  возможных.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 отборе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оптимального  варианта  необходимо обеспечить их сопоставимость не только по фактору времени, но и по объёму  производства  новой  продукции  (работ),  и  по  качественным, социальным и экологическим факторам.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 оценке эффективности инноваций затраты и результаты, осуществляемые   и   получаемые   до   начала   расчётного   года, умножаются на коэффициент наращивания, а после отчётного года –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  коэффициент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дисконтирования. 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Приведение  разновременных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затрат  к  расчётному  году  осуществляется  только  при  определении оценочных показателей эффективности с целью принятия решения о целесообразности реализации инноваций.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4.   Метод   оценки   эффективности   инноваций   должен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базироваться  на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системе  оценочных  показателей,  учитывающих государственные  интересы,  интересы  создателей,  производителей, потребителей  и  бюджета,  в  то  время  как  методы  оценки эффективности  инвестиций  дублируют  друг  друга  и  позволяют оценить эффективность лишь с позиций инвестора при заданных им ограничениях.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Методы  оценки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нововведений  должны включать показатели, отражающие интегральный (общий) эффект от создания,  производства  и  эксплуатации  инноваций.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Такой  подход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позволяет  не 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только  дать  обобщающую  (комплексную)  оценку эффективности, но и определить вклад каждого из участников.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6.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Для  оценки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инноваций  целесообразно применять  не  только  методы  дисконтирования,  но  и  методы </w:t>
      </w:r>
      <w:proofErr w:type="spell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компаундинга</w:t>
      </w:r>
      <w:proofErr w:type="spell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  аннуитета.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  этом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случае  появляется  возможность рассчитать  экономический  эффект  по  каждому  году  полезного использования  нововведения  и  правильно  увязать  показатели эффективности   с   реальными   хозяйственными   процессами, происходящими  в  экономике.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  отличие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от  этого  при  оценке эффективности  инвестиционных  проектов  затраты  и  результаты, проектируемые  на  будущие  периоды,  приводятся  к  текущему  году методом дисконтирования, что затрудняет возможность определения экономического эффекта по каждому шагу полезного использования инвестиционного  проекта  и, как  следствие, не  позволяет  оценить значение показателей в ближайшей перспективе.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7.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  оценке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инноваций  исходят  из возможности  использования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двух  норм  дохода  на  капитал.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Одну  из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них  целесообразно  использовать  для  приведения  единовременных затрат  к  расчётному  году.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  своему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значению  она  должна соответствовать  норме  прибыли,  которую  гарантирует  банк  на депозитных счетах. Вторая норма прибыли на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капитал используется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для  согласования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интересов  инвесторов  и  производителей.  Методы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оценки  эффективности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инвестиций, в  свою  очередь, исходят  из единой нормы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дохода на капитал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8.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  расчетах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социально-экономической  эффективности необходимо  обеспечивать  условие «равенства  эффектов»,  для чего следует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применить комплексный подход, предусматривающий: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   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использование  социальных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стандартов  и  экологических норм, несоблюдение которых влечет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отклонения в оценке;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учет всех сопутствующих положительных и отрицательных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качественных,  социальных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,  экологических  условий  в  сопряженных сферах производства и эксплуатации;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учет  неравноценности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затрат  и  результатов  в  различные моменты времени и приведение их к единому моменту времени;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учет  риска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  неопределенностей при  расчете  показателей эффективности;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-много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вариантность  методов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расчета  затрат  и  результатов  на стадиях жизненного цикла;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соизмерение  мировых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и  внутренних  цен  на  материалы, медицинское сырье,  лекарственную субстанцию.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Как   было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отмечено,   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стратегическая   эффективность характеризуется критериями достижения целей, которые выражаются  совокупностью   показателей.   Цели   могут   быть   внешними внутренними  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  отношению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к  предприятию. 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Исходя  из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этого  все показатели эффективности можно классифицировать по двум группам: - показатели внешней эффективности продуктовой инновации;- показатели   внутренней   эффективности   продуктовой инновации.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Показатели   внутренней   эффективности отражают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как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удовлетворение  определенных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потребностей,  выполнение  миссии организацией   сказывается   на   динамике   собственных   целей.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Показатели  внешней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эффективности  ориентируют  предприятия  на создание  и  производство не  только инновационного  продукта, отличающегося  наибольшей  акту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альностью,  но  и  общественно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значимых  продуктов,  необходимых  для  полноценной  жизни  людей. Некоторые показатели имеют количественную (стоимостную) оценку, а дру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гие носят качественный характер</w:t>
      </w:r>
    </w:p>
    <w:p w:rsidR="00146894" w:rsidRDefault="00146894" w:rsidP="00146894">
      <w:pPr>
        <w:autoSpaceDE w:val="0"/>
        <w:autoSpaceDN w:val="0"/>
        <w:adjustRightInd w:val="0"/>
        <w:spacing w:before="0" w:after="0" w:line="24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383BF5" w:rsidP="00146894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Вывод: </w:t>
      </w:r>
      <w:r w:rsidRPr="00383BF5">
        <w:rPr>
          <w:rFonts w:ascii="Times New Roman" w:hAnsi="Times New Roman" w:cs="Times New Roman"/>
          <w:sz w:val="28"/>
          <w:szCs w:val="28"/>
        </w:rPr>
        <w:t>В этой ч</w:t>
      </w:r>
      <w:r>
        <w:rPr>
          <w:rFonts w:ascii="Times New Roman" w:hAnsi="Times New Roman" w:cs="Times New Roman"/>
          <w:sz w:val="28"/>
          <w:szCs w:val="28"/>
        </w:rPr>
        <w:t>асти был выполнен анализ теории по</w:t>
      </w:r>
      <w:r w:rsidRPr="00383BF5">
        <w:rPr>
          <w:rFonts w:ascii="Times New Roman" w:hAnsi="Times New Roman" w:cs="Times New Roman"/>
          <w:sz w:val="28"/>
          <w:szCs w:val="28"/>
        </w:rPr>
        <w:t xml:space="preserve"> теме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383BF5">
        <w:rPr>
          <w:rFonts w:ascii="Times New Roman" w:hAnsi="Times New Roman" w:cs="Times New Roman"/>
          <w:sz w:val="28"/>
          <w:szCs w:val="28"/>
        </w:rPr>
        <w:t>Анализ и оценка эффективности продуктовых инноваций на малых предприятиях фармацевтического сектора экономики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3BF5">
        <w:rPr>
          <w:rFonts w:ascii="Times New Roman" w:hAnsi="Times New Roman" w:cs="Times New Roman"/>
          <w:sz w:val="28"/>
          <w:szCs w:val="28"/>
        </w:rPr>
        <w:t>.</w:t>
      </w:r>
    </w:p>
    <w:p w:rsidR="00383BF5" w:rsidRDefault="00383BF5" w:rsidP="00146894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146894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146894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146894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146894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146894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146894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146894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146894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146894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146894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146894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146894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146894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146894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146894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146894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146894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146894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146894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Pr="007D1F74" w:rsidRDefault="00146894" w:rsidP="00146894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СПИСОК </w:t>
      </w:r>
      <w:r>
        <w:rPr>
          <w:rFonts w:asciiTheme="majorBidi" w:hAnsiTheme="majorBidi" w:cstheme="majorBidi"/>
          <w:b/>
          <w:bCs/>
          <w:sz w:val="28"/>
          <w:szCs w:val="28"/>
        </w:rPr>
        <w:t>ИСПОЛЬЗОВАННЫХ ИСТОЧНИКОВ</w:t>
      </w:r>
    </w:p>
    <w:p w:rsidR="00146894" w:rsidRPr="003A5259" w:rsidRDefault="00146894" w:rsidP="00146894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А</w:t>
      </w:r>
      <w:r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нализ и оценка эффективности продуктовых и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нноваций на малых предприятиях </w:t>
      </w:r>
      <w:r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фармацевтического сектора экономики</w:t>
      </w:r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: учебное пособие </w:t>
      </w:r>
      <w:proofErr w:type="gram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/ 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Гилязутдинова</w:t>
      </w:r>
      <w:proofErr w:type="spellEnd"/>
      <w:proofErr w:type="gram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И.В.,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Зинурова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Р.И.,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Бардасова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Э.В.,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Сибгатуллин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К.Ж..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</w:t>
      </w:r>
      <w:r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https://www.iprbookshop.ru/94962.html 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(дата обращения: 15.09</w:t>
      </w:r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.2023). – Режим доступа: по подписке.</w:t>
      </w:r>
    </w:p>
    <w:p w:rsidR="00146894" w:rsidRPr="00D55CC4" w:rsidRDefault="00146894" w:rsidP="00146894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46894" w:rsidRPr="00637EF7" w:rsidRDefault="00146894" w:rsidP="00146894"/>
    <w:p w:rsidR="00524700" w:rsidRDefault="00524700"/>
    <w:sectPr w:rsidR="00524700" w:rsidSect="0046108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442" w:rsidRDefault="00D64442" w:rsidP="00146894">
      <w:pPr>
        <w:spacing w:before="0" w:after="0" w:line="240" w:lineRule="auto"/>
      </w:pPr>
      <w:r>
        <w:separator/>
      </w:r>
    </w:p>
  </w:endnote>
  <w:endnote w:type="continuationSeparator" w:id="0">
    <w:p w:rsidR="00D64442" w:rsidRDefault="00D64442" w:rsidP="001468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15118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67171" w:themeColor="background2" w:themeShade="80"/>
        <w:sz w:val="28"/>
        <w:szCs w:val="28"/>
      </w:rPr>
    </w:sdtEndPr>
    <w:sdtContent>
      <w:p w:rsidR="00146894" w:rsidRPr="00146894" w:rsidRDefault="00146894" w:rsidP="00146894">
        <w:pPr>
          <w:pStyle w:val="a8"/>
          <w:spacing w:line="276" w:lineRule="auto"/>
          <w:jc w:val="center"/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</w:pP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begin"/>
        </w: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instrText>PAGE   \* MERGEFORMAT</w:instrText>
        </w: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separate"/>
        </w:r>
        <w:r w:rsidR="002F57B4">
          <w:rPr>
            <w:rFonts w:ascii="Times New Roman" w:hAnsi="Times New Roman" w:cs="Times New Roman"/>
            <w:noProof/>
            <w:color w:val="767171" w:themeColor="background2" w:themeShade="80"/>
            <w:sz w:val="28"/>
            <w:szCs w:val="28"/>
          </w:rPr>
          <w:t>7</w:t>
        </w: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end"/>
        </w:r>
      </w:p>
    </w:sdtContent>
  </w:sdt>
  <w:p w:rsidR="00146894" w:rsidRDefault="0014689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BF5" w:rsidRPr="00383BF5" w:rsidRDefault="00383BF5">
    <w:pPr>
      <w:pStyle w:val="a8"/>
      <w:jc w:val="center"/>
      <w:rPr>
        <w:rFonts w:ascii="Times New Roman" w:hAnsi="Times New Roman" w:cs="Times New Roman"/>
        <w:color w:val="767171" w:themeColor="background2" w:themeShade="80"/>
        <w:sz w:val="28"/>
        <w:szCs w:val="28"/>
      </w:rPr>
    </w:pPr>
  </w:p>
  <w:p w:rsidR="00383BF5" w:rsidRDefault="00383BF5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8622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67171" w:themeColor="background2" w:themeShade="80"/>
        <w:sz w:val="28"/>
        <w:szCs w:val="28"/>
      </w:rPr>
    </w:sdtEndPr>
    <w:sdtContent>
      <w:p w:rsidR="00202EEB" w:rsidRPr="00383BF5" w:rsidRDefault="00900C26">
        <w:pPr>
          <w:pStyle w:val="a8"/>
          <w:jc w:val="center"/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</w:pP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begin"/>
        </w: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instrText>PAGE   \* MERGEFORMAT</w:instrText>
        </w: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separate"/>
        </w:r>
        <w:r w:rsidR="002F57B4">
          <w:rPr>
            <w:rFonts w:ascii="Times New Roman" w:hAnsi="Times New Roman" w:cs="Times New Roman"/>
            <w:noProof/>
            <w:color w:val="767171" w:themeColor="background2" w:themeShade="80"/>
            <w:sz w:val="28"/>
            <w:szCs w:val="28"/>
          </w:rPr>
          <w:t>36</w:t>
        </w: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end"/>
        </w:r>
      </w:p>
    </w:sdtContent>
  </w:sdt>
  <w:p w:rsidR="00202EEB" w:rsidRDefault="00D6444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442" w:rsidRDefault="00D64442" w:rsidP="00146894">
      <w:pPr>
        <w:spacing w:before="0" w:after="0" w:line="240" w:lineRule="auto"/>
      </w:pPr>
      <w:r>
        <w:separator/>
      </w:r>
    </w:p>
  </w:footnote>
  <w:footnote w:type="continuationSeparator" w:id="0">
    <w:p w:rsidR="00D64442" w:rsidRDefault="00D64442" w:rsidP="001468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762F"/>
    <w:multiLevelType w:val="hybridMultilevel"/>
    <w:tmpl w:val="976A2AB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C4A703D"/>
    <w:multiLevelType w:val="hybridMultilevel"/>
    <w:tmpl w:val="4170DEA2"/>
    <w:lvl w:ilvl="0" w:tplc="6D5E4ABC">
      <w:numFmt w:val="bullet"/>
      <w:lvlText w:val=""/>
      <w:lvlJc w:val="left"/>
      <w:pPr>
        <w:ind w:left="105" w:hanging="49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59C31EE">
      <w:numFmt w:val="bullet"/>
      <w:lvlText w:val="•"/>
      <w:lvlJc w:val="left"/>
      <w:pPr>
        <w:ind w:left="1047" w:hanging="498"/>
      </w:pPr>
      <w:rPr>
        <w:rFonts w:hint="default"/>
        <w:lang w:val="ru-RU" w:eastAsia="en-US" w:bidi="ar-SA"/>
      </w:rPr>
    </w:lvl>
    <w:lvl w:ilvl="2" w:tplc="089A653C">
      <w:numFmt w:val="bullet"/>
      <w:lvlText w:val="•"/>
      <w:lvlJc w:val="left"/>
      <w:pPr>
        <w:ind w:left="1995" w:hanging="498"/>
      </w:pPr>
      <w:rPr>
        <w:rFonts w:hint="default"/>
        <w:lang w:val="ru-RU" w:eastAsia="en-US" w:bidi="ar-SA"/>
      </w:rPr>
    </w:lvl>
    <w:lvl w:ilvl="3" w:tplc="499E9882">
      <w:numFmt w:val="bullet"/>
      <w:lvlText w:val="•"/>
      <w:lvlJc w:val="left"/>
      <w:pPr>
        <w:ind w:left="2943" w:hanging="498"/>
      </w:pPr>
      <w:rPr>
        <w:rFonts w:hint="default"/>
        <w:lang w:val="ru-RU" w:eastAsia="en-US" w:bidi="ar-SA"/>
      </w:rPr>
    </w:lvl>
    <w:lvl w:ilvl="4" w:tplc="195EB11A">
      <w:numFmt w:val="bullet"/>
      <w:lvlText w:val="•"/>
      <w:lvlJc w:val="left"/>
      <w:pPr>
        <w:ind w:left="3891" w:hanging="498"/>
      </w:pPr>
      <w:rPr>
        <w:rFonts w:hint="default"/>
        <w:lang w:val="ru-RU" w:eastAsia="en-US" w:bidi="ar-SA"/>
      </w:rPr>
    </w:lvl>
    <w:lvl w:ilvl="5" w:tplc="B8D07F66">
      <w:numFmt w:val="bullet"/>
      <w:lvlText w:val="•"/>
      <w:lvlJc w:val="left"/>
      <w:pPr>
        <w:ind w:left="4839" w:hanging="498"/>
      </w:pPr>
      <w:rPr>
        <w:rFonts w:hint="default"/>
        <w:lang w:val="ru-RU" w:eastAsia="en-US" w:bidi="ar-SA"/>
      </w:rPr>
    </w:lvl>
    <w:lvl w:ilvl="6" w:tplc="055E3BB2">
      <w:numFmt w:val="bullet"/>
      <w:lvlText w:val="•"/>
      <w:lvlJc w:val="left"/>
      <w:pPr>
        <w:ind w:left="5786" w:hanging="498"/>
      </w:pPr>
      <w:rPr>
        <w:rFonts w:hint="default"/>
        <w:lang w:val="ru-RU" w:eastAsia="en-US" w:bidi="ar-SA"/>
      </w:rPr>
    </w:lvl>
    <w:lvl w:ilvl="7" w:tplc="6F905616">
      <w:numFmt w:val="bullet"/>
      <w:lvlText w:val="•"/>
      <w:lvlJc w:val="left"/>
      <w:pPr>
        <w:ind w:left="6734" w:hanging="498"/>
      </w:pPr>
      <w:rPr>
        <w:rFonts w:hint="default"/>
        <w:lang w:val="ru-RU" w:eastAsia="en-US" w:bidi="ar-SA"/>
      </w:rPr>
    </w:lvl>
    <w:lvl w:ilvl="8" w:tplc="14FEC0AE">
      <w:numFmt w:val="bullet"/>
      <w:lvlText w:val="•"/>
      <w:lvlJc w:val="left"/>
      <w:pPr>
        <w:ind w:left="7682" w:hanging="498"/>
      </w:pPr>
      <w:rPr>
        <w:rFonts w:hint="default"/>
        <w:lang w:val="ru-RU" w:eastAsia="en-US" w:bidi="ar-SA"/>
      </w:rPr>
    </w:lvl>
  </w:abstractNum>
  <w:abstractNum w:abstractNumId="2">
    <w:nsid w:val="24CF62CA"/>
    <w:multiLevelType w:val="hybridMultilevel"/>
    <w:tmpl w:val="96E6928E"/>
    <w:lvl w:ilvl="0" w:tplc="B8C27AB0">
      <w:start w:val="1"/>
      <w:numFmt w:val="decimal"/>
      <w:pStyle w:val="1"/>
      <w:lvlText w:val="%1."/>
      <w:lvlJc w:val="left"/>
      <w:pPr>
        <w:ind w:left="1100" w:hanging="288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C96CE9AC">
      <w:numFmt w:val="bullet"/>
      <w:lvlText w:val=""/>
      <w:lvlJc w:val="left"/>
      <w:pPr>
        <w:ind w:left="105" w:hanging="42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036E502">
      <w:numFmt w:val="bullet"/>
      <w:lvlText w:val="•"/>
      <w:lvlJc w:val="left"/>
      <w:pPr>
        <w:ind w:left="2042" w:hanging="426"/>
      </w:pPr>
      <w:rPr>
        <w:rFonts w:hint="default"/>
        <w:lang w:val="ru-RU" w:eastAsia="en-US" w:bidi="ar-SA"/>
      </w:rPr>
    </w:lvl>
    <w:lvl w:ilvl="3" w:tplc="0064594E">
      <w:numFmt w:val="bullet"/>
      <w:lvlText w:val="•"/>
      <w:lvlJc w:val="left"/>
      <w:pPr>
        <w:ind w:left="2984" w:hanging="426"/>
      </w:pPr>
      <w:rPr>
        <w:rFonts w:hint="default"/>
        <w:lang w:val="ru-RU" w:eastAsia="en-US" w:bidi="ar-SA"/>
      </w:rPr>
    </w:lvl>
    <w:lvl w:ilvl="4" w:tplc="609A87F4">
      <w:numFmt w:val="bullet"/>
      <w:lvlText w:val="•"/>
      <w:lvlJc w:val="left"/>
      <w:pPr>
        <w:ind w:left="3926" w:hanging="426"/>
      </w:pPr>
      <w:rPr>
        <w:rFonts w:hint="default"/>
        <w:lang w:val="ru-RU" w:eastAsia="en-US" w:bidi="ar-SA"/>
      </w:rPr>
    </w:lvl>
    <w:lvl w:ilvl="5" w:tplc="0172E7E0">
      <w:numFmt w:val="bullet"/>
      <w:lvlText w:val="•"/>
      <w:lvlJc w:val="left"/>
      <w:pPr>
        <w:ind w:left="4868" w:hanging="426"/>
      </w:pPr>
      <w:rPr>
        <w:rFonts w:hint="default"/>
        <w:lang w:val="ru-RU" w:eastAsia="en-US" w:bidi="ar-SA"/>
      </w:rPr>
    </w:lvl>
    <w:lvl w:ilvl="6" w:tplc="2FEA7E16">
      <w:numFmt w:val="bullet"/>
      <w:lvlText w:val="•"/>
      <w:lvlJc w:val="left"/>
      <w:pPr>
        <w:ind w:left="5810" w:hanging="426"/>
      </w:pPr>
      <w:rPr>
        <w:rFonts w:hint="default"/>
        <w:lang w:val="ru-RU" w:eastAsia="en-US" w:bidi="ar-SA"/>
      </w:rPr>
    </w:lvl>
    <w:lvl w:ilvl="7" w:tplc="B2F02412">
      <w:numFmt w:val="bullet"/>
      <w:lvlText w:val="•"/>
      <w:lvlJc w:val="left"/>
      <w:pPr>
        <w:ind w:left="6752" w:hanging="426"/>
      </w:pPr>
      <w:rPr>
        <w:rFonts w:hint="default"/>
        <w:lang w:val="ru-RU" w:eastAsia="en-US" w:bidi="ar-SA"/>
      </w:rPr>
    </w:lvl>
    <w:lvl w:ilvl="8" w:tplc="39E8F4A0">
      <w:numFmt w:val="bullet"/>
      <w:lvlText w:val="•"/>
      <w:lvlJc w:val="left"/>
      <w:pPr>
        <w:ind w:left="7694" w:hanging="426"/>
      </w:pPr>
      <w:rPr>
        <w:rFonts w:hint="default"/>
        <w:lang w:val="ru-RU" w:eastAsia="en-US" w:bidi="ar-SA"/>
      </w:rPr>
    </w:lvl>
  </w:abstractNum>
  <w:abstractNum w:abstractNumId="3">
    <w:nsid w:val="2D461F7A"/>
    <w:multiLevelType w:val="multilevel"/>
    <w:tmpl w:val="6C149C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56" w:hanging="2160"/>
      </w:pPr>
      <w:rPr>
        <w:rFonts w:hint="default"/>
      </w:rPr>
    </w:lvl>
  </w:abstractNum>
  <w:abstractNum w:abstractNumId="4">
    <w:nsid w:val="3E323C33"/>
    <w:multiLevelType w:val="hybridMultilevel"/>
    <w:tmpl w:val="48DA2E7A"/>
    <w:lvl w:ilvl="0" w:tplc="6BAC2704">
      <w:numFmt w:val="bullet"/>
      <w:lvlText w:val="-"/>
      <w:lvlJc w:val="left"/>
      <w:pPr>
        <w:ind w:left="1173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1B5289A6">
      <w:numFmt w:val="bullet"/>
      <w:lvlText w:val=""/>
      <w:lvlJc w:val="left"/>
      <w:pPr>
        <w:ind w:left="105" w:hanging="42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5907D4C">
      <w:numFmt w:val="bullet"/>
      <w:lvlText w:val="•"/>
      <w:lvlJc w:val="left"/>
      <w:pPr>
        <w:ind w:left="2113" w:hanging="426"/>
      </w:pPr>
      <w:rPr>
        <w:rFonts w:hint="default"/>
        <w:lang w:val="ru-RU" w:eastAsia="en-US" w:bidi="ar-SA"/>
      </w:rPr>
    </w:lvl>
    <w:lvl w:ilvl="3" w:tplc="6150C008">
      <w:numFmt w:val="bullet"/>
      <w:lvlText w:val="•"/>
      <w:lvlJc w:val="left"/>
      <w:pPr>
        <w:ind w:left="3046" w:hanging="426"/>
      </w:pPr>
      <w:rPr>
        <w:rFonts w:hint="default"/>
        <w:lang w:val="ru-RU" w:eastAsia="en-US" w:bidi="ar-SA"/>
      </w:rPr>
    </w:lvl>
    <w:lvl w:ilvl="4" w:tplc="AE661F90">
      <w:numFmt w:val="bullet"/>
      <w:lvlText w:val="•"/>
      <w:lvlJc w:val="left"/>
      <w:pPr>
        <w:ind w:left="3979" w:hanging="426"/>
      </w:pPr>
      <w:rPr>
        <w:rFonts w:hint="default"/>
        <w:lang w:val="ru-RU" w:eastAsia="en-US" w:bidi="ar-SA"/>
      </w:rPr>
    </w:lvl>
    <w:lvl w:ilvl="5" w:tplc="265CE9F0">
      <w:numFmt w:val="bullet"/>
      <w:lvlText w:val="•"/>
      <w:lvlJc w:val="left"/>
      <w:pPr>
        <w:ind w:left="4912" w:hanging="426"/>
      </w:pPr>
      <w:rPr>
        <w:rFonts w:hint="default"/>
        <w:lang w:val="ru-RU" w:eastAsia="en-US" w:bidi="ar-SA"/>
      </w:rPr>
    </w:lvl>
    <w:lvl w:ilvl="6" w:tplc="3B6E683A">
      <w:numFmt w:val="bullet"/>
      <w:lvlText w:val="•"/>
      <w:lvlJc w:val="left"/>
      <w:pPr>
        <w:ind w:left="5845" w:hanging="426"/>
      </w:pPr>
      <w:rPr>
        <w:rFonts w:hint="default"/>
        <w:lang w:val="ru-RU" w:eastAsia="en-US" w:bidi="ar-SA"/>
      </w:rPr>
    </w:lvl>
    <w:lvl w:ilvl="7" w:tplc="EDDCD5CE">
      <w:numFmt w:val="bullet"/>
      <w:lvlText w:val="•"/>
      <w:lvlJc w:val="left"/>
      <w:pPr>
        <w:ind w:left="6778" w:hanging="426"/>
      </w:pPr>
      <w:rPr>
        <w:rFonts w:hint="default"/>
        <w:lang w:val="ru-RU" w:eastAsia="en-US" w:bidi="ar-SA"/>
      </w:rPr>
    </w:lvl>
    <w:lvl w:ilvl="8" w:tplc="E086181A">
      <w:numFmt w:val="bullet"/>
      <w:lvlText w:val="•"/>
      <w:lvlJc w:val="left"/>
      <w:pPr>
        <w:ind w:left="7711" w:hanging="426"/>
      </w:pPr>
      <w:rPr>
        <w:rFonts w:hint="default"/>
        <w:lang w:val="ru-RU" w:eastAsia="en-US" w:bidi="ar-SA"/>
      </w:rPr>
    </w:lvl>
  </w:abstractNum>
  <w:abstractNum w:abstractNumId="5">
    <w:nsid w:val="3ED533CD"/>
    <w:multiLevelType w:val="hybridMultilevel"/>
    <w:tmpl w:val="23D62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C220B8"/>
    <w:multiLevelType w:val="multilevel"/>
    <w:tmpl w:val="F630168A"/>
    <w:lvl w:ilvl="0">
      <w:start w:val="4"/>
      <w:numFmt w:val="decimal"/>
      <w:lvlText w:val="%1"/>
      <w:lvlJc w:val="left"/>
      <w:pPr>
        <w:ind w:left="1539" w:hanging="36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39" w:hanging="36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1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5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</w:abstractNum>
  <w:abstractNum w:abstractNumId="7">
    <w:nsid w:val="614B3FF3"/>
    <w:multiLevelType w:val="multilevel"/>
    <w:tmpl w:val="18445A80"/>
    <w:lvl w:ilvl="0">
      <w:start w:val="4"/>
      <w:numFmt w:val="decimal"/>
      <w:lvlText w:val="%1"/>
      <w:lvlJc w:val="left"/>
      <w:pPr>
        <w:ind w:left="1309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9" w:hanging="497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521" w:hanging="42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0" w:hanging="4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6" w:hanging="4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1" w:hanging="4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6" w:hanging="4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92" w:hanging="4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7" w:hanging="426"/>
      </w:pPr>
      <w:rPr>
        <w:rFonts w:hint="default"/>
        <w:lang w:val="ru-RU" w:eastAsia="en-US" w:bidi="ar-SA"/>
      </w:rPr>
    </w:lvl>
  </w:abstractNum>
  <w:abstractNum w:abstractNumId="8">
    <w:nsid w:val="640E2FEA"/>
    <w:multiLevelType w:val="hybridMultilevel"/>
    <w:tmpl w:val="976A2AB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F613D62"/>
    <w:multiLevelType w:val="hybridMultilevel"/>
    <w:tmpl w:val="345AE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1B581C"/>
    <w:multiLevelType w:val="hybridMultilevel"/>
    <w:tmpl w:val="F39400EA"/>
    <w:lvl w:ilvl="0" w:tplc="6A42DC28">
      <w:numFmt w:val="bullet"/>
      <w:lvlText w:val=""/>
      <w:lvlJc w:val="left"/>
      <w:pPr>
        <w:ind w:left="105" w:hanging="709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7164046">
      <w:numFmt w:val="bullet"/>
      <w:lvlText w:val="•"/>
      <w:lvlJc w:val="left"/>
      <w:pPr>
        <w:ind w:left="1047" w:hanging="709"/>
      </w:pPr>
      <w:rPr>
        <w:rFonts w:hint="default"/>
        <w:lang w:val="ru-RU" w:eastAsia="en-US" w:bidi="ar-SA"/>
      </w:rPr>
    </w:lvl>
    <w:lvl w:ilvl="2" w:tplc="2F482DD8">
      <w:numFmt w:val="bullet"/>
      <w:lvlText w:val="•"/>
      <w:lvlJc w:val="left"/>
      <w:pPr>
        <w:ind w:left="1995" w:hanging="709"/>
      </w:pPr>
      <w:rPr>
        <w:rFonts w:hint="default"/>
        <w:lang w:val="ru-RU" w:eastAsia="en-US" w:bidi="ar-SA"/>
      </w:rPr>
    </w:lvl>
    <w:lvl w:ilvl="3" w:tplc="389064AE">
      <w:numFmt w:val="bullet"/>
      <w:lvlText w:val="•"/>
      <w:lvlJc w:val="left"/>
      <w:pPr>
        <w:ind w:left="2943" w:hanging="709"/>
      </w:pPr>
      <w:rPr>
        <w:rFonts w:hint="default"/>
        <w:lang w:val="ru-RU" w:eastAsia="en-US" w:bidi="ar-SA"/>
      </w:rPr>
    </w:lvl>
    <w:lvl w:ilvl="4" w:tplc="BD62EE86">
      <w:numFmt w:val="bullet"/>
      <w:lvlText w:val="•"/>
      <w:lvlJc w:val="left"/>
      <w:pPr>
        <w:ind w:left="3891" w:hanging="709"/>
      </w:pPr>
      <w:rPr>
        <w:rFonts w:hint="default"/>
        <w:lang w:val="ru-RU" w:eastAsia="en-US" w:bidi="ar-SA"/>
      </w:rPr>
    </w:lvl>
    <w:lvl w:ilvl="5" w:tplc="16D2C6D6">
      <w:numFmt w:val="bullet"/>
      <w:lvlText w:val="•"/>
      <w:lvlJc w:val="left"/>
      <w:pPr>
        <w:ind w:left="4839" w:hanging="709"/>
      </w:pPr>
      <w:rPr>
        <w:rFonts w:hint="default"/>
        <w:lang w:val="ru-RU" w:eastAsia="en-US" w:bidi="ar-SA"/>
      </w:rPr>
    </w:lvl>
    <w:lvl w:ilvl="6" w:tplc="9646A0B8">
      <w:numFmt w:val="bullet"/>
      <w:lvlText w:val="•"/>
      <w:lvlJc w:val="left"/>
      <w:pPr>
        <w:ind w:left="5786" w:hanging="709"/>
      </w:pPr>
      <w:rPr>
        <w:rFonts w:hint="default"/>
        <w:lang w:val="ru-RU" w:eastAsia="en-US" w:bidi="ar-SA"/>
      </w:rPr>
    </w:lvl>
    <w:lvl w:ilvl="7" w:tplc="4ADE735A">
      <w:numFmt w:val="bullet"/>
      <w:lvlText w:val="•"/>
      <w:lvlJc w:val="left"/>
      <w:pPr>
        <w:ind w:left="6734" w:hanging="709"/>
      </w:pPr>
      <w:rPr>
        <w:rFonts w:hint="default"/>
        <w:lang w:val="ru-RU" w:eastAsia="en-US" w:bidi="ar-SA"/>
      </w:rPr>
    </w:lvl>
    <w:lvl w:ilvl="8" w:tplc="E1AC0420">
      <w:numFmt w:val="bullet"/>
      <w:lvlText w:val="•"/>
      <w:lvlJc w:val="left"/>
      <w:pPr>
        <w:ind w:left="7682" w:hanging="709"/>
      </w:pPr>
      <w:rPr>
        <w:rFonts w:hint="default"/>
        <w:lang w:val="ru-RU" w:eastAsia="en-US" w:bidi="ar-SA"/>
      </w:rPr>
    </w:lvl>
  </w:abstractNum>
  <w:abstractNum w:abstractNumId="11">
    <w:nsid w:val="7B4E2AB9"/>
    <w:multiLevelType w:val="hybridMultilevel"/>
    <w:tmpl w:val="5DFC2870"/>
    <w:lvl w:ilvl="0" w:tplc="8398F8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11"/>
  </w:num>
  <w:num w:numId="10">
    <w:abstractNumId w:val="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17"/>
    <w:rsid w:val="00135AEE"/>
    <w:rsid w:val="00146894"/>
    <w:rsid w:val="002A2A57"/>
    <w:rsid w:val="002F57B4"/>
    <w:rsid w:val="00383BF5"/>
    <w:rsid w:val="00524700"/>
    <w:rsid w:val="00664843"/>
    <w:rsid w:val="00900C26"/>
    <w:rsid w:val="009C410D"/>
    <w:rsid w:val="00A22B17"/>
    <w:rsid w:val="00D6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DF68AD-4EC9-4C81-B9EA-660C69EF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89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autoRedefine/>
    <w:uiPriority w:val="9"/>
    <w:qFormat/>
    <w:rsid w:val="00146894"/>
    <w:pPr>
      <w:keepNext/>
      <w:keepLines/>
      <w:numPr>
        <w:numId w:val="6"/>
      </w:numPr>
      <w:spacing w:before="240" w:after="0" w:line="360" w:lineRule="auto"/>
      <w:ind w:left="0" w:firstLine="0"/>
      <w:jc w:val="left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46894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6894"/>
    <w:rPr>
      <w:rFonts w:asciiTheme="majorBidi" w:eastAsiaTheme="majorEastAsia" w:hAnsiTheme="majorBidi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6894"/>
    <w:rPr>
      <w:rFonts w:asciiTheme="majorBidi" w:eastAsiaTheme="majorEastAsia" w:hAnsiTheme="majorBidi" w:cstheme="majorBidi"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146894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146894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paragraph" w:customStyle="1" w:styleId="Code">
    <w:name w:val="Code"/>
    <w:basedOn w:val="a"/>
    <w:next w:val="a"/>
    <w:link w:val="Code0"/>
    <w:qFormat/>
    <w:rsid w:val="0014689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14689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styleId="a5">
    <w:name w:val="Placeholder Text"/>
    <w:basedOn w:val="a0"/>
    <w:uiPriority w:val="99"/>
    <w:semiHidden/>
    <w:rsid w:val="00146894"/>
    <w:rPr>
      <w:color w:val="808080"/>
    </w:rPr>
  </w:style>
  <w:style w:type="paragraph" w:styleId="a6">
    <w:name w:val="header"/>
    <w:basedOn w:val="a"/>
    <w:link w:val="a7"/>
    <w:uiPriority w:val="99"/>
    <w:unhideWhenUsed/>
    <w:rsid w:val="0014689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6894"/>
    <w:rPr>
      <w:rFonts w:eastAsiaTheme="minorEastAsia"/>
      <w:sz w:val="20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14689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6894"/>
    <w:rPr>
      <w:rFonts w:eastAsiaTheme="minorEastAsia"/>
      <w:sz w:val="20"/>
      <w:szCs w:val="20"/>
      <w:lang w:eastAsia="zh-CN"/>
    </w:rPr>
  </w:style>
  <w:style w:type="paragraph" w:styleId="aa">
    <w:name w:val="TOC Heading"/>
    <w:basedOn w:val="1"/>
    <w:next w:val="a"/>
    <w:uiPriority w:val="39"/>
    <w:unhideWhenUsed/>
    <w:qFormat/>
    <w:rsid w:val="00146894"/>
    <w:pPr>
      <w:spacing w:line="259" w:lineRule="auto"/>
      <w:jc w:val="center"/>
      <w:outlineLvl w:val="9"/>
    </w:pPr>
    <w:rPr>
      <w:rFonts w:asciiTheme="majorHAnsi" w:hAnsiTheme="majorHAnsi"/>
      <w:color w:val="2E74B5" w:themeColor="accent1" w:themeShade="BF"/>
      <w:sz w:val="32"/>
      <w:szCs w:val="36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146894"/>
    <w:pPr>
      <w:spacing w:after="100"/>
    </w:pPr>
  </w:style>
  <w:style w:type="character" w:styleId="ab">
    <w:name w:val="Hyperlink"/>
    <w:basedOn w:val="a0"/>
    <w:uiPriority w:val="99"/>
    <w:unhideWhenUsed/>
    <w:rsid w:val="0014689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46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689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ody Text"/>
    <w:basedOn w:val="a"/>
    <w:link w:val="ad"/>
    <w:uiPriority w:val="1"/>
    <w:qFormat/>
    <w:rsid w:val="00146894"/>
    <w:pPr>
      <w:widowControl w:val="0"/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146894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List Paragraph"/>
    <w:basedOn w:val="a"/>
    <w:uiPriority w:val="34"/>
    <w:qFormat/>
    <w:rsid w:val="00146894"/>
    <w:pPr>
      <w:widowControl w:val="0"/>
      <w:autoSpaceDE w:val="0"/>
      <w:autoSpaceDN w:val="0"/>
      <w:spacing w:before="0" w:after="0" w:line="240" w:lineRule="auto"/>
      <w:ind w:left="1521" w:firstLine="99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table" w:styleId="af">
    <w:name w:val="Table Grid"/>
    <w:basedOn w:val="a1"/>
    <w:uiPriority w:val="39"/>
    <w:rsid w:val="00146894"/>
    <w:pPr>
      <w:spacing w:after="0" w:line="240" w:lineRule="auto"/>
    </w:pPr>
    <w:rPr>
      <w:rFonts w:eastAsiaTheme="minorEastAsia"/>
      <w:kern w:val="2"/>
      <w:lang w:eastAsia="zh-CN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146894"/>
    <w:pPr>
      <w:spacing w:before="0" w:after="100" w:line="360" w:lineRule="auto"/>
      <w:ind w:left="280" w:firstLine="709"/>
      <w:jc w:val="both"/>
    </w:pPr>
    <w:rPr>
      <w:rFonts w:eastAsiaTheme="minorHAnsi"/>
      <w:sz w:val="28"/>
      <w:szCs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146894"/>
    <w:pPr>
      <w:spacing w:before="0" w:after="100" w:line="259" w:lineRule="auto"/>
      <w:ind w:left="440"/>
    </w:pPr>
    <w:rPr>
      <w:rFonts w:cs="Times New Roman"/>
      <w:sz w:val="22"/>
      <w:szCs w:val="22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66484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64843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70604-E0C6-4627-979E-602CA9EDF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36</Pages>
  <Words>10534</Words>
  <Characters>60047</Characters>
  <Application>Microsoft Office Word</Application>
  <DocSecurity>0</DocSecurity>
  <Lines>500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4</cp:revision>
  <cp:lastPrinted>2023-09-30T07:37:00Z</cp:lastPrinted>
  <dcterms:created xsi:type="dcterms:W3CDTF">2023-09-30T06:36:00Z</dcterms:created>
  <dcterms:modified xsi:type="dcterms:W3CDTF">2023-09-30T07:38:00Z</dcterms:modified>
</cp:coreProperties>
</file>