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16E6F8" w14:textId="26B9B57E" w:rsidR="00597811" w:rsidRPr="005970C8" w:rsidRDefault="00DA2D53" w:rsidP="00597811">
      <w:pPr>
        <w:spacing w:before="0"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531E97D2" w14:textId="77777777" w:rsidR="00450A23" w:rsidRPr="00450A23" w:rsidRDefault="00450A23" w:rsidP="00450A23"/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767F1DD9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597811">
        <w:rPr>
          <w:rFonts w:ascii="Times New Roman" w:hAnsi="Times New Roman" w:cs="Times New Roman"/>
          <w:b/>
          <w:bCs/>
          <w:sz w:val="28"/>
          <w:szCs w:val="32"/>
        </w:rPr>
        <w:t>Информационная безопасность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0AA7AEB7" w14:textId="0A5469AE" w:rsidR="00C339F9" w:rsidRPr="007164F3" w:rsidRDefault="00C433A1" w:rsidP="00597811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6BA725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AF81441" w14:textId="77777777" w:rsidR="00597811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8EA699D" w14:textId="77777777" w:rsidR="00597811" w:rsidRPr="007164F3" w:rsidRDefault="00597811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450A23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88E40E2" w14:textId="77777777" w:rsidR="00597811" w:rsidRPr="007164F3" w:rsidRDefault="00597811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1E149DA" w14:textId="3D7472DF" w:rsidR="00F438AB" w:rsidRDefault="00C339F9" w:rsidP="00DA2D53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DA2D53">
        <w:rPr>
          <w:rFonts w:ascii="Times New Roman" w:hAnsi="Times New Roman" w:cs="Times New Roman"/>
          <w:noProof/>
          <w:sz w:val="28"/>
          <w:szCs w:val="28"/>
        </w:rPr>
        <w:t>2024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="00597811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6F74984E" w14:textId="271DACBE" w:rsidR="00DA2D53" w:rsidRDefault="00DA2D53" w:rsidP="00DA2D53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Начну выполнение заданий 14, 38, 62</w:t>
      </w:r>
    </w:p>
    <w:p w14:paraId="0BF15C3B" w14:textId="77777777" w:rsidR="00DA2D53" w:rsidRDefault="00DA2D53" w:rsidP="00DA2D53">
      <w:pPr>
        <w:spacing w:before="0"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61D9F187" w14:textId="17B5C26D" w:rsidR="00DA2D53" w:rsidRPr="00DA2D53" w:rsidRDefault="00DA2D53" w:rsidP="00DA2D53">
      <w:pPr>
        <w:pStyle w:val="a7"/>
        <w:numPr>
          <w:ilvl w:val="0"/>
          <w:numId w:val="9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DA2D53">
        <w:rPr>
          <w:rFonts w:ascii="Times New Roman" w:hAnsi="Times New Roman" w:cs="Times New Roman"/>
          <w:sz w:val="28"/>
          <w:szCs w:val="28"/>
        </w:rPr>
        <w:t>Опишите поведение полиморфных вирусов.</w:t>
      </w:r>
    </w:p>
    <w:p w14:paraId="5D15D669" w14:textId="77777777" w:rsidR="00DA2D53" w:rsidRPr="00DA2D53" w:rsidRDefault="00DA2D53" w:rsidP="00DA2D53">
      <w:pPr>
        <w:pStyle w:val="a8"/>
        <w:spacing w:line="276" w:lineRule="auto"/>
        <w:ind w:firstLine="709"/>
        <w:rPr>
          <w:color w:val="000000"/>
          <w:sz w:val="28"/>
          <w:szCs w:val="28"/>
        </w:rPr>
      </w:pPr>
      <w:r w:rsidRPr="00DA2D53">
        <w:rPr>
          <w:color w:val="000000"/>
          <w:sz w:val="28"/>
          <w:szCs w:val="28"/>
        </w:rPr>
        <w:t>Полиморфные вирусы - вирусы, модифицирующие свой код в зараженных программах таким образом, что два экземпляра одного и того же вируса могут не совпадать ни в одном бите.</w:t>
      </w:r>
    </w:p>
    <w:p w14:paraId="7720114B" w14:textId="14879D2F" w:rsidR="00DA2D53" w:rsidRPr="00DA2D53" w:rsidRDefault="00DA2D53" w:rsidP="00DA2D53">
      <w:pPr>
        <w:pStyle w:val="a8"/>
        <w:spacing w:line="276" w:lineRule="auto"/>
        <w:ind w:firstLine="709"/>
        <w:rPr>
          <w:color w:val="000000"/>
          <w:sz w:val="28"/>
          <w:szCs w:val="28"/>
        </w:rPr>
      </w:pPr>
      <w:r w:rsidRPr="00DA2D53">
        <w:rPr>
          <w:color w:val="000000"/>
          <w:sz w:val="28"/>
          <w:szCs w:val="28"/>
        </w:rPr>
        <w:t>Такие вирусы не только шифруют свой код, используя различные пути шифрования, но и содержат код генерации шифровщика и расшифровщика, что отличает их от обычных шифровальных вирусов, которые также могут шифровать участки своего кода, но имеют при этом постоянный код шифровальщика и расшифровщика.</w:t>
      </w:r>
    </w:p>
    <w:p w14:paraId="332E8FFA" w14:textId="7513EFA1" w:rsidR="00DA2D53" w:rsidRPr="00DA2D53" w:rsidRDefault="00DA2D53" w:rsidP="00DA2D53">
      <w:pPr>
        <w:pStyle w:val="a8"/>
        <w:shd w:val="clear" w:color="auto" w:fill="FFFFFF"/>
        <w:spacing w:before="120" w:beforeAutospacing="0" w:after="120" w:afterAutospacing="0" w:line="276" w:lineRule="auto"/>
        <w:ind w:firstLine="709"/>
        <w:rPr>
          <w:color w:val="202122"/>
          <w:sz w:val="28"/>
          <w:szCs w:val="28"/>
        </w:rPr>
      </w:pPr>
      <w:r w:rsidRPr="00DA2D53">
        <w:rPr>
          <w:color w:val="202122"/>
          <w:sz w:val="28"/>
          <w:szCs w:val="28"/>
        </w:rPr>
        <w:t>Полиморфизм заключается в формировании программного кода </w:t>
      </w:r>
      <w:r w:rsidRPr="00DA2D53">
        <w:rPr>
          <w:rFonts w:eastAsiaTheme="majorEastAsia"/>
          <w:color w:val="202122"/>
          <w:sz w:val="28"/>
          <w:szCs w:val="28"/>
        </w:rPr>
        <w:t>вредоносной программы</w:t>
      </w:r>
      <w:r w:rsidRPr="00DA2D53">
        <w:rPr>
          <w:color w:val="202122"/>
          <w:sz w:val="28"/>
          <w:szCs w:val="28"/>
        </w:rPr>
        <w:t> «на лету» — уже во время исполнения, при этом сама процедура, формирующая код, также не должна быть постоянной и видоизменяется при каждом новом заражении. Зачастую, изменение кода достигается путём добавления операторов, не изменяющих алгоритм работы программного кода (например, оператор </w:t>
      </w:r>
      <w:r w:rsidRPr="00DA2D53">
        <w:rPr>
          <w:rFonts w:eastAsiaTheme="majorEastAsia"/>
          <w:color w:val="202122"/>
          <w:sz w:val="28"/>
          <w:szCs w:val="28"/>
        </w:rPr>
        <w:t>NOP</w:t>
      </w:r>
      <w:r w:rsidRPr="00DA2D53">
        <w:rPr>
          <w:color w:val="202122"/>
          <w:sz w:val="28"/>
          <w:szCs w:val="28"/>
        </w:rPr>
        <w:t>).</w:t>
      </w:r>
    </w:p>
    <w:p w14:paraId="1C5637AC" w14:textId="27E564A9" w:rsidR="00DA2D53" w:rsidRPr="00DA2D53" w:rsidRDefault="00DA2D53" w:rsidP="00DA2D53">
      <w:pPr>
        <w:pStyle w:val="a8"/>
        <w:shd w:val="clear" w:color="auto" w:fill="FFFFFF"/>
        <w:spacing w:before="120" w:beforeAutospacing="0" w:after="120" w:afterAutospacing="0" w:line="276" w:lineRule="auto"/>
        <w:ind w:firstLine="709"/>
        <w:rPr>
          <w:color w:val="202122"/>
          <w:sz w:val="28"/>
          <w:szCs w:val="28"/>
        </w:rPr>
      </w:pPr>
      <w:r w:rsidRPr="00DA2D53">
        <w:rPr>
          <w:color w:val="202122"/>
          <w:sz w:val="28"/>
          <w:szCs w:val="28"/>
        </w:rPr>
        <w:t>Постоянное видоизменение программного кода </w:t>
      </w:r>
      <w:r w:rsidRPr="00DA2D53">
        <w:rPr>
          <w:rFonts w:eastAsiaTheme="majorEastAsia"/>
          <w:color w:val="202122"/>
          <w:sz w:val="28"/>
          <w:szCs w:val="28"/>
        </w:rPr>
        <w:t>вредоносной программы</w:t>
      </w:r>
      <w:r w:rsidRPr="00DA2D53">
        <w:rPr>
          <w:color w:val="202122"/>
          <w:sz w:val="28"/>
          <w:szCs w:val="28"/>
        </w:rPr>
        <w:t> не позволяет создать универсальную сигнатуру для данного образца вредоносной программы. На сегодняшний день для противодействия данному методу в </w:t>
      </w:r>
      <w:r w:rsidRPr="00DA2D53">
        <w:rPr>
          <w:rFonts w:eastAsiaTheme="majorEastAsia"/>
          <w:color w:val="202122"/>
          <w:sz w:val="28"/>
          <w:szCs w:val="28"/>
        </w:rPr>
        <w:t>антивирусном программном обеспечении</w:t>
      </w:r>
      <w:r w:rsidRPr="00DA2D53">
        <w:rPr>
          <w:color w:val="202122"/>
          <w:sz w:val="28"/>
          <w:szCs w:val="28"/>
        </w:rPr>
        <w:t> применяются такие технологии, как </w:t>
      </w:r>
      <w:r w:rsidRPr="00DA2D53">
        <w:rPr>
          <w:rFonts w:eastAsiaTheme="majorEastAsia"/>
          <w:color w:val="202122"/>
          <w:sz w:val="28"/>
          <w:szCs w:val="28"/>
        </w:rPr>
        <w:t>эвристический анализ</w:t>
      </w:r>
      <w:r w:rsidRPr="00DA2D53">
        <w:rPr>
          <w:color w:val="202122"/>
          <w:sz w:val="28"/>
          <w:szCs w:val="28"/>
        </w:rPr>
        <w:t> и </w:t>
      </w:r>
      <w:r w:rsidRPr="00DA2D53">
        <w:rPr>
          <w:rFonts w:eastAsiaTheme="majorEastAsia"/>
          <w:color w:val="202122"/>
          <w:sz w:val="28"/>
          <w:szCs w:val="28"/>
        </w:rPr>
        <w:t>эмуляция</w:t>
      </w:r>
      <w:r w:rsidRPr="00DA2D53">
        <w:rPr>
          <w:color w:val="202122"/>
          <w:sz w:val="28"/>
          <w:szCs w:val="28"/>
        </w:rPr>
        <w:t>.</w:t>
      </w:r>
    </w:p>
    <w:p w14:paraId="32DC5378" w14:textId="77777777" w:rsidR="00DA2D53" w:rsidRDefault="00DA2D53" w:rsidP="00DA2D53">
      <w:pPr>
        <w:spacing w:before="0" w:after="0"/>
        <w:rPr>
          <w:rFonts w:ascii="Times New Roman" w:hAnsi="Times New Roman" w:cs="Times New Roman"/>
          <w:sz w:val="28"/>
          <w:szCs w:val="28"/>
        </w:rPr>
      </w:pPr>
    </w:p>
    <w:p w14:paraId="155D30C4" w14:textId="1E5F34BA" w:rsidR="00DA2D53" w:rsidRDefault="00DA2D53" w:rsidP="00DA2D53">
      <w:pPr>
        <w:pStyle w:val="a7"/>
        <w:numPr>
          <w:ilvl w:val="0"/>
          <w:numId w:val="10"/>
        </w:numPr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DA2D53">
        <w:rPr>
          <w:rFonts w:ascii="Times New Roman" w:hAnsi="Times New Roman" w:cs="Times New Roman"/>
          <w:sz w:val="28"/>
          <w:szCs w:val="28"/>
        </w:rPr>
        <w:t>В чём состоит смысл метода экспоненциального обмена?</w:t>
      </w:r>
    </w:p>
    <w:p w14:paraId="26202787" w14:textId="77777777" w:rsidR="00DA2D53" w:rsidRPr="00DA2D53" w:rsidRDefault="00DA2D53" w:rsidP="00DA2D53">
      <w:pPr>
        <w:spacing w:before="0" w:after="0"/>
        <w:ind w:left="425"/>
        <w:jc w:val="both"/>
        <w:rPr>
          <w:rFonts w:ascii="Times New Roman" w:hAnsi="Times New Roman" w:cs="Times New Roman"/>
          <w:sz w:val="28"/>
          <w:szCs w:val="28"/>
        </w:rPr>
      </w:pPr>
    </w:p>
    <w:p w14:paraId="70736100" w14:textId="2B8A513C" w:rsidR="00DA2D53" w:rsidRPr="00DA2D53" w:rsidRDefault="00DA2D53" w:rsidP="00772805">
      <w:pPr>
        <w:spacing w:before="0" w:after="0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A2D53">
        <w:rPr>
          <w:rFonts w:ascii="Times New Roman" w:hAnsi="Times New Roman" w:cs="Times New Roman"/>
          <w:sz w:val="28"/>
          <w:szCs w:val="28"/>
        </w:rPr>
        <w:t>етод экспоненциального обмена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- </w:t>
      </w:r>
      <w:r w:rsidRPr="00DA2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метод установления </w:t>
      </w:r>
      <w:r w:rsidRPr="00DA2D53">
        <w:rPr>
          <w:rFonts w:ascii="Times New Roman" w:hAnsi="Times New Roman" w:cs="Times New Roman"/>
          <w:sz w:val="28"/>
          <w:szCs w:val="28"/>
          <w:shd w:val="clear" w:color="auto" w:fill="FFFFFF"/>
        </w:rPr>
        <w:t>секретного ключа</w:t>
      </w:r>
      <w:r w:rsidRPr="00DA2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шифрования, в котором каждый авторизированный пользователь канала влияет на его значение.</w:t>
      </w:r>
      <w:r w:rsidRPr="00DA2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Является симметричным методом.</w:t>
      </w:r>
    </w:p>
    <w:p w14:paraId="32F07D4E" w14:textId="0B5306CC" w:rsidR="00DA2D53" w:rsidRDefault="00DA2D53" w:rsidP="00772805">
      <w:pPr>
        <w:spacing w:before="0" w:after="0"/>
        <w:ind w:firstLine="709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DA2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Недостатком </w:t>
      </w:r>
      <w:r w:rsidRPr="00DA2D53">
        <w:rPr>
          <w:rFonts w:ascii="Times New Roman" w:hAnsi="Times New Roman" w:cs="Times New Roman"/>
          <w:sz w:val="28"/>
          <w:szCs w:val="28"/>
          <w:shd w:val="clear" w:color="auto" w:fill="FFFFFF"/>
        </w:rPr>
        <w:t>симметричных криптосистем</w:t>
      </w:r>
      <w:r w:rsidRPr="00DA2D5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является сложность передачи ключа. Необходим защищенный канал, по которому осуществится начальный обмен ключом. Если две стороны не могут установить безопасный начальный обмен, существует риск перехвата сообщений третьей стороной. </w:t>
      </w:r>
      <w:r w:rsidR="007728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Далее будет описан протокол </w:t>
      </w:r>
      <w:proofErr w:type="spellStart"/>
      <w:r w:rsidR="007728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Диффи-Хеллмана</w:t>
      </w:r>
      <w:proofErr w:type="spellEnd"/>
      <w:r w:rsidR="0077280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</w:t>
      </w:r>
    </w:p>
    <w:p w14:paraId="01F6A810" w14:textId="77777777" w:rsidR="00772805" w:rsidRDefault="00772805" w:rsidP="00DA2D53">
      <w:pPr>
        <w:spacing w:before="0"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BFB8E8A" w14:textId="77777777" w:rsidR="00772805" w:rsidRDefault="00772805" w:rsidP="00DA2D53">
      <w:pPr>
        <w:spacing w:before="0"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6C980997" w14:textId="77777777" w:rsidR="00772805" w:rsidRDefault="00772805" w:rsidP="00DA2D53">
      <w:pPr>
        <w:spacing w:before="0" w:after="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FB4CE4F" w14:textId="766B11CF" w:rsidR="00772805" w:rsidRDefault="00772805" w:rsidP="00DA2D53">
      <w:pPr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47BC10" wp14:editId="57010135">
            <wp:extent cx="5940425" cy="3261046"/>
            <wp:effectExtent l="0" t="0" r="3175" b="0"/>
            <wp:docPr id="19" name="Рисунок 19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1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86A0F" w14:textId="153E1FB4" w:rsidR="00772805" w:rsidRDefault="00772805" w:rsidP="00772805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краткая демонстрация протокола</w:t>
      </w:r>
    </w:p>
    <w:p w14:paraId="1B5604A8" w14:textId="77777777" w:rsidR="00772805" w:rsidRPr="00772805" w:rsidRDefault="00772805" w:rsidP="0077280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При работе алгоритма каждая сторона:</w:t>
      </w:r>
    </w:p>
    <w:p w14:paraId="4DFD710E" w14:textId="11D65AB9" w:rsidR="00772805" w:rsidRPr="00772805" w:rsidRDefault="00772805" w:rsidP="00772805">
      <w:pPr>
        <w:numPr>
          <w:ilvl w:val="0"/>
          <w:numId w:val="11"/>
        </w:numPr>
        <w:shd w:val="clear" w:color="auto" w:fill="FFFFFF"/>
        <w:spacing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генерирует случайное натуральное число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закрытый ключ</w:t>
      </w:r>
    </w:p>
    <w:p w14:paraId="0EE6FFA1" w14:textId="77777777" w:rsidR="00772805" w:rsidRPr="00772805" w:rsidRDefault="00772805" w:rsidP="0077280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совместно с удалённой стороной устанавливает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открытые параметры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(обычно значения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генерируются на одной стороне и передаются другой), где</w:t>
      </w:r>
    </w:p>
    <w:p w14:paraId="4EE97949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 </w:t>
      </w:r>
      <w:hyperlink r:id="rId8" w:tooltip="Случайное простое число" w:history="1">
        <w:r w:rsidRPr="007728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случайным простым числом</w:t>
        </w:r>
      </w:hyperlink>
    </w:p>
    <w:p w14:paraId="6DDECF64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(p-</w:t>
      </w:r>
      <w:proofErr w:type="gramStart"/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1)/</w:t>
      </w:r>
      <w:proofErr w:type="gramEnd"/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2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также должно быть </w:t>
      </w:r>
      <w:hyperlink r:id="rId9" w:tooltip="Случайное простое число" w:history="1">
        <w:r w:rsidRPr="007728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случайным простым числом</w:t>
        </w:r>
      </w:hyperlink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(для повышения безопасности)</w:t>
      </w:r>
      <w:hyperlink r:id="rId10" w:anchor="cite_note-5" w:history="1">
        <w:r w:rsidRPr="007728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vertAlign w:val="superscript"/>
            <w:lang w:eastAsia="ru-RU"/>
          </w:rPr>
          <w:t>[5]</w:t>
        </w:r>
      </w:hyperlink>
    </w:p>
    <w:p w14:paraId="17C7226C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является </w:t>
      </w:r>
      <w:hyperlink r:id="rId11" w:tooltip="Первообразный корень (теория чисел)" w:history="1">
        <w:r w:rsidRPr="007728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первообразным корнем</w:t>
        </w:r>
      </w:hyperlink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hyperlink r:id="rId12" w:tooltip="Сравнение по модулю" w:history="1">
        <w:r w:rsidRPr="007728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по модулю</w:t>
        </w:r>
      </w:hyperlink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 (также является простым числом)</w:t>
      </w:r>
    </w:p>
    <w:p w14:paraId="4D803CB6" w14:textId="77777777" w:rsidR="00772805" w:rsidRPr="00772805" w:rsidRDefault="00772805" w:rsidP="0077280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вычисляет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открытый ключ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используя преобразование над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закрытым ключом</w:t>
      </w:r>
    </w:p>
    <w:p w14:paraId="4BA5E3CA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 xml:space="preserve">A = </w:t>
      </w:r>
      <w:proofErr w:type="spellStart"/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g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vertAlign w:val="superscript"/>
          <w:lang w:eastAsia="ru-RU"/>
        </w:rPr>
        <w:t>a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</w:t>
      </w:r>
      <w:proofErr w:type="spellStart"/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mod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 p</w:t>
      </w:r>
    </w:p>
    <w:p w14:paraId="362095C6" w14:textId="77777777" w:rsidR="00772805" w:rsidRPr="00772805" w:rsidRDefault="00772805" w:rsidP="00772805">
      <w:pPr>
        <w:numPr>
          <w:ilvl w:val="0"/>
          <w:numId w:val="11"/>
        </w:numPr>
        <w:shd w:val="clear" w:color="auto" w:fill="FFFFFF"/>
        <w:spacing w:beforeAutospacing="1" w:after="24" w:line="240" w:lineRule="auto"/>
        <w:ind w:left="76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обменивается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открытыми ключами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 удалённой стороной</w:t>
      </w:r>
    </w:p>
    <w:p w14:paraId="1B1E9B28" w14:textId="77777777" w:rsidR="00772805" w:rsidRPr="00772805" w:rsidRDefault="00772805" w:rsidP="00772805">
      <w:pPr>
        <w:numPr>
          <w:ilvl w:val="0"/>
          <w:numId w:val="11"/>
        </w:numPr>
        <w:shd w:val="clear" w:color="auto" w:fill="FFFFFF"/>
        <w:spacing w:before="48" w:after="120" w:line="240" w:lineRule="auto"/>
        <w:ind w:left="768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вычисляет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общий секретный ключ</w:t>
      </w:r>
      <w:r w:rsidRPr="0077280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77280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, используя открытый ключ удаленной стороны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B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 свой закрытый ключ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a</w:t>
      </w:r>
    </w:p>
    <w:p w14:paraId="0033194A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 xml:space="preserve">K = </w:t>
      </w:r>
      <w:proofErr w:type="spellStart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B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eastAsia="ru-RU"/>
        </w:rPr>
        <w:t>a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 </w:t>
      </w:r>
      <w:proofErr w:type="spellStart"/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mod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 p</w:t>
      </w:r>
    </w:p>
    <w:p w14:paraId="435DD17F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К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получается равным с обеих сторон, потому что:</w:t>
      </w:r>
    </w:p>
    <w:p w14:paraId="013AD606" w14:textId="77777777" w:rsidR="00772805" w:rsidRPr="00772805" w:rsidRDefault="00772805" w:rsidP="00772805">
      <w:pPr>
        <w:shd w:val="clear" w:color="auto" w:fill="FFFFFF"/>
        <w:spacing w:before="0" w:after="24" w:line="240" w:lineRule="auto"/>
        <w:ind w:left="720"/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B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a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 = (</w:t>
      </w:r>
      <w:proofErr w:type="spellStart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g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b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</w:t>
      </w:r>
      <w:proofErr w:type="gramStart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)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a</w:t>
      </w:r>
      <w:proofErr w:type="gramEnd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 = </w:t>
      </w:r>
      <w:r w:rsidRPr="00772805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val="en-US" w:eastAsia="ru-RU"/>
        </w:rPr>
        <w:t>g</w:t>
      </w:r>
      <w:r w:rsidRPr="00772805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vertAlign w:val="superscript"/>
          <w:lang w:val="en-US" w:eastAsia="ru-RU"/>
        </w:rPr>
        <w:t>ab</w:t>
      </w:r>
      <w:r w:rsidRPr="00772805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b/>
          <w:bCs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b/>
          <w:bCs/>
          <w:i/>
          <w:iCs/>
          <w:color w:val="202122"/>
          <w:sz w:val="28"/>
          <w:szCs w:val="28"/>
          <w:lang w:val="en-US" w:eastAsia="ru-RU"/>
        </w:rPr>
        <w:t> p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= (</w:t>
      </w:r>
      <w:proofErr w:type="spellStart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g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a</w:t>
      </w:r>
      <w:proofErr w:type="spellEnd"/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p)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b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 = A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vertAlign w:val="superscript"/>
          <w:lang w:val="en-US" w:eastAsia="ru-RU"/>
        </w:rPr>
        <w:t>b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mod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val="en-US" w:eastAsia="ru-RU"/>
        </w:rPr>
        <w:t> p</w:t>
      </w:r>
    </w:p>
    <w:p w14:paraId="493160B9" w14:textId="77777777" w:rsidR="00772805" w:rsidRPr="00772805" w:rsidRDefault="00772805" w:rsidP="0077280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В практических реализациях для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a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b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используются числа порядка 10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eastAsia="ru-RU"/>
        </w:rPr>
        <w:t>100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и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p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порядка 10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vertAlign w:val="superscript"/>
          <w:lang w:eastAsia="ru-RU"/>
        </w:rPr>
        <w:t>300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. Число </w:t>
      </w:r>
      <w:r w:rsidRPr="00772805">
        <w:rPr>
          <w:rFonts w:ascii="Times New Roman" w:eastAsia="Times New Roman" w:hAnsi="Times New Roman" w:cs="Times New Roman"/>
          <w:i/>
          <w:iCs/>
          <w:color w:val="202122"/>
          <w:sz w:val="28"/>
          <w:szCs w:val="28"/>
          <w:lang w:eastAsia="ru-RU"/>
        </w:rPr>
        <w:t>g</w:t>
      </w:r>
      <w:r w:rsidRPr="00772805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не обязано быть большим и обычно имеет значение в пределах первого десятка.</w:t>
      </w:r>
    </w:p>
    <w:p w14:paraId="79E172DD" w14:textId="1D6BC784" w:rsidR="00772805" w:rsidRPr="00772805" w:rsidRDefault="00772805" w:rsidP="00772805">
      <w:pPr>
        <w:pStyle w:val="a7"/>
        <w:numPr>
          <w:ilvl w:val="0"/>
          <w:numId w:val="12"/>
        </w:numPr>
        <w:tabs>
          <w:tab w:val="num" w:pos="720"/>
        </w:tabs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lastRenderedPageBreak/>
        <w:t>Категории фагов, описание?</w:t>
      </w:r>
    </w:p>
    <w:p w14:paraId="53136175" w14:textId="77777777" w:rsidR="00772805" w:rsidRDefault="00772805" w:rsidP="00772805">
      <w:pPr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Программы-фаги (сканеры) используют для обнаружения вирусов метод сравнения с эталоном, метод эвристического анализа и некоторые другие методы. Программы-фаги осуществляют поиск характерной для конкретного вируса маски путем сканирования вначале в оперативной памяти, а затем в файлах и при обнаружении выдают соответствующее сообщение. </w:t>
      </w:r>
    </w:p>
    <w:p w14:paraId="62DF3DF8" w14:textId="77777777" w:rsidR="00772805" w:rsidRDefault="00772805" w:rsidP="00772805">
      <w:pPr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Программы-фаги не только находят зараженные вирусами области памяти и файлы, но и «лечат» их (то есть удаляют из файла тело программы-вируса, возвращая файлы в исходное состояние). Среди фагов выделяют полифаги – программы-фаги, предназначенные для поиска и уничтожения большого числа вирусов. </w:t>
      </w:r>
    </w:p>
    <w:p w14:paraId="621CC4F2" w14:textId="74CF9B9F" w:rsidR="00772805" w:rsidRDefault="00772805" w:rsidP="00772805">
      <w:pPr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Программы-фаги делятся на две категории: </w:t>
      </w:r>
    </w:p>
    <w:p w14:paraId="289C8A35" w14:textId="77777777" w:rsidR="00772805" w:rsidRDefault="00772805" w:rsidP="00772805">
      <w:pPr>
        <w:pStyle w:val="a7"/>
        <w:numPr>
          <w:ilvl w:val="0"/>
          <w:numId w:val="13"/>
        </w:numPr>
        <w:spacing w:before="0" w:after="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 универсальные сканеры, осуществляющие поиск и обезвреживание всех типов вирусов вне зависимости от операционной системы, на работ</w:t>
      </w:r>
      <w:r>
        <w:rPr>
          <w:rFonts w:ascii="Times New Roman" w:hAnsi="Times New Roman" w:cs="Times New Roman"/>
          <w:sz w:val="28"/>
          <w:szCs w:val="28"/>
        </w:rPr>
        <w:t xml:space="preserve">у в которой рассчитан сканер; </w:t>
      </w:r>
    </w:p>
    <w:p w14:paraId="48AA3E80" w14:textId="2C034A3F" w:rsidR="00772805" w:rsidRPr="00772805" w:rsidRDefault="00772805" w:rsidP="00772805">
      <w:pPr>
        <w:pStyle w:val="a7"/>
        <w:numPr>
          <w:ilvl w:val="0"/>
          <w:numId w:val="13"/>
        </w:numPr>
        <w:spacing w:before="0" w:after="0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 специализированные сканеры, предназначенные </w:t>
      </w:r>
      <w:proofErr w:type="gramStart"/>
      <w:r w:rsidRPr="00772805">
        <w:rPr>
          <w:rFonts w:ascii="Times New Roman" w:hAnsi="Times New Roman" w:cs="Times New Roman"/>
          <w:sz w:val="28"/>
          <w:szCs w:val="28"/>
        </w:rPr>
        <w:t>для обезвреживания</w:t>
      </w:r>
      <w:proofErr w:type="gramEnd"/>
      <w:r w:rsidRPr="00772805">
        <w:rPr>
          <w:rFonts w:ascii="Times New Roman" w:hAnsi="Times New Roman" w:cs="Times New Roman"/>
          <w:sz w:val="28"/>
          <w:szCs w:val="28"/>
        </w:rPr>
        <w:t xml:space="preserve"> ограниченного числа вирусов или только одного их класса, например макровирусов. </w:t>
      </w:r>
    </w:p>
    <w:p w14:paraId="04BC58E0" w14:textId="5B9225A9" w:rsidR="00772805" w:rsidRDefault="00772805" w:rsidP="00772805">
      <w:pPr>
        <w:spacing w:before="0" w:after="0"/>
        <w:ind w:left="-645" w:firstLine="1353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Программы-фаги также делятся на: </w:t>
      </w:r>
    </w:p>
    <w:p w14:paraId="372D6BC4" w14:textId="77777777" w:rsidR="00772805" w:rsidRDefault="00772805" w:rsidP="00772805">
      <w:pPr>
        <w:pStyle w:val="a7"/>
        <w:numPr>
          <w:ilvl w:val="0"/>
          <w:numId w:val="14"/>
        </w:numPr>
        <w:spacing w:before="0" w:after="0"/>
        <w:ind w:left="75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 xml:space="preserve">резидентные мониторы, производящие сканирование «на лету» и обеспечивающие более надежную защиту системы, поскольку они немедленно </w:t>
      </w:r>
      <w:r>
        <w:rPr>
          <w:rFonts w:ascii="Times New Roman" w:hAnsi="Times New Roman" w:cs="Times New Roman"/>
          <w:sz w:val="28"/>
          <w:szCs w:val="28"/>
        </w:rPr>
        <w:t xml:space="preserve">реагируют на появление вируса; </w:t>
      </w:r>
    </w:p>
    <w:p w14:paraId="64E09131" w14:textId="77777777" w:rsidR="00772805" w:rsidRDefault="00772805" w:rsidP="00772805">
      <w:pPr>
        <w:pStyle w:val="a7"/>
        <w:numPr>
          <w:ilvl w:val="0"/>
          <w:numId w:val="14"/>
        </w:numPr>
        <w:spacing w:before="0" w:after="0"/>
        <w:ind w:left="75" w:firstLine="709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772805">
        <w:rPr>
          <w:rFonts w:ascii="Times New Roman" w:hAnsi="Times New Roman" w:cs="Times New Roman"/>
          <w:sz w:val="28"/>
          <w:szCs w:val="28"/>
        </w:rPr>
        <w:t xml:space="preserve">ерезидентные сканеры, обеспечивающие проверку системы только по запросу и способные опознавать вирус только во время своего очередного запуска. </w:t>
      </w:r>
    </w:p>
    <w:p w14:paraId="5C982E03" w14:textId="162EF45F" w:rsidR="00772805" w:rsidRPr="00772805" w:rsidRDefault="00772805" w:rsidP="00772805">
      <w:pPr>
        <w:spacing w:before="0" w:after="0"/>
        <w:ind w:firstLine="709"/>
        <w:rPr>
          <w:rFonts w:ascii="Times New Roman" w:hAnsi="Times New Roman" w:cs="Times New Roman"/>
          <w:sz w:val="28"/>
          <w:szCs w:val="28"/>
        </w:rPr>
      </w:pPr>
      <w:r w:rsidRPr="00772805">
        <w:rPr>
          <w:rFonts w:ascii="Times New Roman" w:hAnsi="Times New Roman" w:cs="Times New Roman"/>
          <w:sz w:val="28"/>
          <w:szCs w:val="28"/>
        </w:rPr>
        <w:t>Достоинство программ-фагов всех типов – их универсальность. Недостатки – относительно небольшая скорость поиска вирусов и большие размеры антивирусных баз, которые сканерам приходится хранить и пополнять.</w:t>
      </w:r>
      <w:bookmarkStart w:id="0" w:name="_GoBack"/>
      <w:bookmarkEnd w:id="0"/>
    </w:p>
    <w:sectPr w:rsidR="00772805" w:rsidRPr="00772805" w:rsidSect="007831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8DEAE" w14:textId="77777777" w:rsidR="00376F24" w:rsidRDefault="00376F24">
      <w:pPr>
        <w:spacing w:before="0" w:after="0" w:line="240" w:lineRule="auto"/>
      </w:pPr>
      <w:r>
        <w:separator/>
      </w:r>
    </w:p>
  </w:endnote>
  <w:endnote w:type="continuationSeparator" w:id="0">
    <w:p w14:paraId="6DC25E33" w14:textId="77777777" w:rsidR="00376F24" w:rsidRDefault="00376F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72805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80560F" w14:textId="77777777" w:rsidR="00376F24" w:rsidRDefault="00376F24">
      <w:pPr>
        <w:spacing w:before="0" w:after="0" w:line="240" w:lineRule="auto"/>
      </w:pPr>
      <w:r>
        <w:separator/>
      </w:r>
    </w:p>
  </w:footnote>
  <w:footnote w:type="continuationSeparator" w:id="0">
    <w:p w14:paraId="05619612" w14:textId="77777777" w:rsidR="00376F24" w:rsidRDefault="00376F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60D23"/>
    <w:multiLevelType w:val="hybridMultilevel"/>
    <w:tmpl w:val="36DE2F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E756B9"/>
    <w:multiLevelType w:val="hybridMultilevel"/>
    <w:tmpl w:val="FFA8587A"/>
    <w:lvl w:ilvl="0" w:tplc="CD3AE9E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2">
    <w:nsid w:val="1B385911"/>
    <w:multiLevelType w:val="hybridMultilevel"/>
    <w:tmpl w:val="F46EB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D34D00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C35D27"/>
    <w:multiLevelType w:val="hybridMultilevel"/>
    <w:tmpl w:val="C3B6BAE2"/>
    <w:lvl w:ilvl="0" w:tplc="45B0C8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38294484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87D2E"/>
    <w:multiLevelType w:val="hybridMultilevel"/>
    <w:tmpl w:val="FDE4C50C"/>
    <w:lvl w:ilvl="0" w:tplc="CCBE155E">
      <w:start w:val="1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756C93"/>
    <w:multiLevelType w:val="hybridMultilevel"/>
    <w:tmpl w:val="BD40CCAC"/>
    <w:lvl w:ilvl="0" w:tplc="3ACC1304">
      <w:start w:val="38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472174A0"/>
    <w:multiLevelType w:val="multilevel"/>
    <w:tmpl w:val="D124E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D16EC9"/>
    <w:multiLevelType w:val="hybridMultilevel"/>
    <w:tmpl w:val="468AB3EC"/>
    <w:lvl w:ilvl="0" w:tplc="76DC5500">
      <w:start w:val="62"/>
      <w:numFmt w:val="decimal"/>
      <w:lvlText w:val="%1."/>
      <w:lvlJc w:val="left"/>
      <w:pPr>
        <w:ind w:left="80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4C5A54AF"/>
    <w:multiLevelType w:val="hybridMultilevel"/>
    <w:tmpl w:val="02D29CF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>
    <w:nsid w:val="590733F8"/>
    <w:multiLevelType w:val="hybridMultilevel"/>
    <w:tmpl w:val="05D86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FC766F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D07BCF"/>
    <w:multiLevelType w:val="hybridMultilevel"/>
    <w:tmpl w:val="C5F250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3"/>
  </w:num>
  <w:num w:numId="6">
    <w:abstractNumId w:val="12"/>
  </w:num>
  <w:num w:numId="7">
    <w:abstractNumId w:val="0"/>
  </w:num>
  <w:num w:numId="8">
    <w:abstractNumId w:val="1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33CD3"/>
    <w:rsid w:val="00040D0A"/>
    <w:rsid w:val="00055B42"/>
    <w:rsid w:val="00083D66"/>
    <w:rsid w:val="000B27BD"/>
    <w:rsid w:val="001B4F13"/>
    <w:rsid w:val="002365C8"/>
    <w:rsid w:val="002A70D7"/>
    <w:rsid w:val="002A78AD"/>
    <w:rsid w:val="002B7F60"/>
    <w:rsid w:val="002D69AD"/>
    <w:rsid w:val="002E477D"/>
    <w:rsid w:val="002F120B"/>
    <w:rsid w:val="003008F6"/>
    <w:rsid w:val="00307CB9"/>
    <w:rsid w:val="00326601"/>
    <w:rsid w:val="00327DFF"/>
    <w:rsid w:val="00376F24"/>
    <w:rsid w:val="003E3645"/>
    <w:rsid w:val="0042190B"/>
    <w:rsid w:val="00423424"/>
    <w:rsid w:val="00450A23"/>
    <w:rsid w:val="00470DF0"/>
    <w:rsid w:val="004A77E6"/>
    <w:rsid w:val="004B23A8"/>
    <w:rsid w:val="004F2CA8"/>
    <w:rsid w:val="00516A98"/>
    <w:rsid w:val="00524927"/>
    <w:rsid w:val="00557AFF"/>
    <w:rsid w:val="005970C8"/>
    <w:rsid w:val="00597811"/>
    <w:rsid w:val="005A7905"/>
    <w:rsid w:val="005F2DE0"/>
    <w:rsid w:val="00636D90"/>
    <w:rsid w:val="0064357C"/>
    <w:rsid w:val="006C4881"/>
    <w:rsid w:val="007026E5"/>
    <w:rsid w:val="007164F3"/>
    <w:rsid w:val="00717270"/>
    <w:rsid w:val="00770220"/>
    <w:rsid w:val="00772805"/>
    <w:rsid w:val="007D1DB0"/>
    <w:rsid w:val="008966BB"/>
    <w:rsid w:val="008968CD"/>
    <w:rsid w:val="008A46B2"/>
    <w:rsid w:val="008B10E1"/>
    <w:rsid w:val="008B271E"/>
    <w:rsid w:val="00923C60"/>
    <w:rsid w:val="00952FDD"/>
    <w:rsid w:val="00990EC6"/>
    <w:rsid w:val="00A00A55"/>
    <w:rsid w:val="00A03557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91415"/>
    <w:rsid w:val="00CA175F"/>
    <w:rsid w:val="00CF6ED3"/>
    <w:rsid w:val="00D64E50"/>
    <w:rsid w:val="00D70BBF"/>
    <w:rsid w:val="00DA2D53"/>
    <w:rsid w:val="00DB5C2C"/>
    <w:rsid w:val="00E8330F"/>
    <w:rsid w:val="00E8483F"/>
    <w:rsid w:val="00E86432"/>
    <w:rsid w:val="00EA50DA"/>
    <w:rsid w:val="00EA7687"/>
    <w:rsid w:val="00F14184"/>
    <w:rsid w:val="00F438AB"/>
    <w:rsid w:val="00F600A6"/>
    <w:rsid w:val="00F6589E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  <w:style w:type="paragraph" w:styleId="a7">
    <w:name w:val="List Paragraph"/>
    <w:basedOn w:val="a"/>
    <w:uiPriority w:val="34"/>
    <w:qFormat/>
    <w:rsid w:val="00033CD3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DA2D5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semiHidden/>
    <w:unhideWhenUsed/>
    <w:rsid w:val="00DA2D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2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A1%D1%80%D0%B0%D0%B2%D0%BD%D0%B5%D0%BD%D0%B8%D0%B5_%D0%BF%D0%BE_%D0%BC%D0%BE%D0%B4%D1%83%D0%BB%D1%8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F%D0%B5%D1%80%D0%B2%D0%BE%D0%BE%D0%B1%D1%80%D0%B0%D0%B7%D0%BD%D1%8B%D0%B9_%D0%BA%D0%BE%D1%80%D0%B5%D0%BD%D1%8C_(%D1%82%D0%B5%D0%BE%D1%80%D0%B8%D1%8F_%D1%87%D0%B8%D1%81%D0%B5%D0%BB)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F%D1%80%D0%BE%D1%82%D0%BE%D0%BA%D0%BE%D0%BB_%D0%94%D0%B8%D1%84%D1%84%D0%B8_%E2%80%94_%D0%A5%D0%B5%D0%BB%D0%BB%D0%BC%D0%B0%D0%BD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51</cp:revision>
  <dcterms:created xsi:type="dcterms:W3CDTF">2023-09-18T07:35:00Z</dcterms:created>
  <dcterms:modified xsi:type="dcterms:W3CDTF">2024-03-06T18:40:00Z</dcterms:modified>
</cp:coreProperties>
</file>