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4B699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№7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A44CCC" w:rsidRPr="00A44CCC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Работа с клиентами, ERP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4B69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4B69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4B69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4B69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1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CCC" w:rsidRPr="00A44CCC" w:rsidRDefault="00244AB6" w:rsidP="00A44CCC">
      <w:pPr>
        <w:pStyle w:val="a7"/>
        <w:ind w:firstLine="69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Закрепить </w:t>
      </w:r>
      <w:r w:rsidR="00A44CCC" w:rsidRPr="00A44CCC">
        <w:rPr>
          <w:rFonts w:ascii="Times New Roman" w:eastAsia="Calibri" w:hAnsi="Times New Roman" w:cs="Times New Roman"/>
          <w:sz w:val="28"/>
          <w:szCs w:val="28"/>
          <w:lang w:eastAsia="en-US"/>
        </w:rPr>
        <w:t>навыки работы с клиентами в 1</w:t>
      </w:r>
      <w:proofErr w:type="gramStart"/>
      <w:r w:rsidR="00A44CCC" w:rsidRPr="00A44CCC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="00A44CCC" w:rsidRPr="00A44CCC">
        <w:rPr>
          <w:rFonts w:ascii="Times New Roman" w:eastAsia="Calibri" w:hAnsi="Times New Roman" w:cs="Times New Roman"/>
          <w:sz w:val="28"/>
          <w:szCs w:val="28"/>
          <w:lang w:eastAsia="en-US"/>
        </w:rPr>
        <w:t>, изучить настройки и различия решений «Управление нашей фирмой» и «ERP».</w:t>
      </w:r>
    </w:p>
    <w:p w:rsidR="00A44CCC" w:rsidRDefault="00A44CCC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A44CCC" w:rsidRPr="00A44CCC" w:rsidRDefault="00A44CCC" w:rsidP="00A44CCC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en-US"/>
        </w:rPr>
        <w:t>2.</w:t>
      </w:r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 xml:space="preserve">1 Работа с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>лидами</w:t>
      </w:r>
      <w:proofErr w:type="spellEnd"/>
    </w:p>
    <w:p w:rsidR="00A44CCC" w:rsidRPr="00A44CCC" w:rsidRDefault="00A44CCC" w:rsidP="00A44CCC">
      <w:pPr>
        <w:numPr>
          <w:ilvl w:val="0"/>
          <w:numId w:val="22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Создайте нового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лида</w:t>
      </w:r>
      <w:proofErr w:type="spell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, который обратился после рекламы на сайте, с которым состоялся телефонный звонок для договорённости о личной встрече;</w:t>
      </w:r>
    </w:p>
    <w:p w:rsidR="00A44CCC" w:rsidRPr="00A44CCC" w:rsidRDefault="00A44CCC" w:rsidP="00A44CCC">
      <w:pPr>
        <w:numPr>
          <w:ilvl w:val="0"/>
          <w:numId w:val="22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Перед встречей перевести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лида</w:t>
      </w:r>
      <w:proofErr w:type="spell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в новое состояние и после зафиксировать информацию о том, как прошла встреча;</w:t>
      </w:r>
    </w:p>
    <w:p w:rsidR="00A44CCC" w:rsidRPr="00A44CCC" w:rsidRDefault="00A44CCC" w:rsidP="00A44CCC">
      <w:pPr>
        <w:numPr>
          <w:ilvl w:val="0"/>
          <w:numId w:val="22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Перевести </w:t>
      </w:r>
      <w:proofErr w:type="spell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лида</w:t>
      </w:r>
      <w:proofErr w:type="spell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в покупателя.</w:t>
      </w:r>
    </w:p>
    <w:p w:rsidR="00A44CCC" w:rsidRPr="00A44CCC" w:rsidRDefault="00A44CCC" w:rsidP="00A44CCC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>2.2 Работа с покупателем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Составить новому покупателю коммерческое предложение из 2-х (или более) вариантов;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Отредактировать форму на печать для коммерческого предложения и сохранить изменённую версию;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Зарегистрировать событие о выборе покупателем одного из вариантов коммерческого предложение;</w:t>
      </w:r>
    </w:p>
    <w:p w:rsidR="00A44CCC" w:rsidRPr="00A44CCC" w:rsidRDefault="00A44CCC" w:rsidP="00A44CCC">
      <w:pPr>
        <w:numPr>
          <w:ilvl w:val="0"/>
          <w:numId w:val="21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по заказу: получение оплаты и передачу товаров со склада.</w:t>
      </w:r>
    </w:p>
    <w:p w:rsidR="00A44CCC" w:rsidRPr="00A44CCC" w:rsidRDefault="00A44CCC" w:rsidP="00A44CCC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6"/>
          <w:lang w:eastAsia="en-US"/>
        </w:rPr>
        <w:t>2.3 Исследование</w:t>
      </w:r>
    </w:p>
    <w:p w:rsidR="00A44CCC" w:rsidRPr="00A44CCC" w:rsidRDefault="00A44CCC" w:rsidP="00A44CCC">
      <w:pPr>
        <w:numPr>
          <w:ilvl w:val="0"/>
          <w:numId w:val="20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Проанализируйте возможности решение «1</w:t>
      </w:r>
      <w:proofErr w:type="gram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С:ERP</w:t>
      </w:r>
      <w:proofErr w:type="gram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управление предприятием 2»;</w:t>
      </w:r>
    </w:p>
    <w:p w:rsidR="00A44CCC" w:rsidRPr="00A44CCC" w:rsidRDefault="00A44CCC" w:rsidP="00A44CCC">
      <w:pPr>
        <w:numPr>
          <w:ilvl w:val="0"/>
          <w:numId w:val="20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lastRenderedPageBreak/>
        <w:t>Опишите 1 общую функциональную опцию;</w:t>
      </w:r>
    </w:p>
    <w:p w:rsidR="00A44CCC" w:rsidRPr="00A44CCC" w:rsidRDefault="00A44CCC" w:rsidP="00A44CCC">
      <w:pPr>
        <w:numPr>
          <w:ilvl w:val="0"/>
          <w:numId w:val="20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Опишите 1 функциональную опцию, которой нет в решении «УНФ» и за что она отвечает.</w:t>
      </w:r>
    </w:p>
    <w:p w:rsidR="00A44CCC" w:rsidRDefault="00A44CCC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A14" w:rsidRDefault="005B0A14" w:rsidP="00A44CC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GoBack"/>
      <w:bookmarkEnd w:id="3"/>
    </w:p>
    <w:p w:rsidR="00A44CCC" w:rsidRDefault="00A44CCC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4C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E5F811" wp14:editId="57DA7710">
            <wp:extent cx="5940425" cy="3841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C" w:rsidRDefault="00A44CCC" w:rsidP="00A44CC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44CCC" w:rsidRPr="003F078A" w:rsidRDefault="00A44CCC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A44CC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C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FC1D8" wp14:editId="12917737">
            <wp:extent cx="5940425" cy="850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C" w:rsidRDefault="00A44CCC" w:rsidP="00A44CC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событие звонка </w:t>
      </w:r>
    </w:p>
    <w:p w:rsidR="00A44CC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D4E931" wp14:editId="21EB6E92">
            <wp:extent cx="5458587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Состояние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«В работе» </w:t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895B1" wp14:editId="59A6B4B6">
            <wp:extent cx="5940425" cy="488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личной встречи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A746D" wp14:editId="278A887A">
            <wp:extent cx="5940425" cy="3584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покупателя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572606" wp14:editId="311512F8">
            <wp:extent cx="5940425" cy="2251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заказа покупателя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F5AA7" wp14:editId="23A7AC37">
            <wp:extent cx="5940425" cy="2343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вариант покупки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1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BCBAF" wp14:editId="61CEB124">
            <wp:extent cx="5940425" cy="5232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Коммерческое предложение</w:t>
      </w:r>
    </w:p>
    <w:p w:rsidR="0096510C" w:rsidRDefault="0096510C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0A14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510C" w:rsidRDefault="0096510C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510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E1ED155" wp14:editId="5DD05FF1">
            <wp:extent cx="5940425" cy="4697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0C" w:rsidRPr="0096510C" w:rsidRDefault="0096510C" w:rsidP="0096510C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Коммерческое предложение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C903BD" wp14:editId="065309CC">
            <wp:extent cx="5940425" cy="2934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96510C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шаблона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558CAA" wp14:editId="433AAA45">
            <wp:extent cx="5940425" cy="4751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снизу таблицы) </w:t>
      </w:r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docx</w:t>
      </w:r>
      <w:proofErr w:type="spellEnd"/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8BBE076" wp14:editId="28BCD89C">
            <wp:extent cx="5940425" cy="3770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Новое коммерческое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предложение(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снизу таблицы) </w:t>
      </w:r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docx</w:t>
      </w:r>
      <w:proofErr w:type="spellEnd"/>
      <w:r w:rsidRPr="00B8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0990E6" wp14:editId="293437FB">
            <wp:extent cx="2905530" cy="61921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предложения</w:t>
      </w:r>
    </w:p>
    <w:p w:rsidR="00B87A3E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A3E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A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802BD6" wp14:editId="5B965F12">
            <wp:extent cx="5940425" cy="5746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3E" w:rsidRPr="00B87A3E" w:rsidRDefault="00B87A3E" w:rsidP="00B87A3E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Расходная накладная и поступление на счёт</w:t>
      </w:r>
    </w:p>
    <w:p w:rsidR="00B87A3E" w:rsidRPr="008C5389" w:rsidRDefault="00B87A3E" w:rsidP="00B87A3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0E23F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0E23F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0E23F9" w:rsidP="000E23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Перейдём к анализу возможностей </w:t>
      </w:r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«1</w:t>
      </w:r>
      <w:proofErr w:type="gramStart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С:ERP</w:t>
      </w:r>
      <w:proofErr w:type="gramEnd"/>
      <w:r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управление предприятием 2»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1. Управление производством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Планирование производства: ERP-система позволяет планировать производственные процессы, исходя из потребностей клиентов и текущих ресурсов компании. Можно управлять графиками работы оборудования, персоналом, материалами и другими факторами.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Контроль качества продукции: Встроены инструменты для контроля качества выпускаемых товаров, а также отслеживания дефектов и брака.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- Учет затрат на производство: Система помогает отслеживать все затраты, связанные с производством, начиная от сырья и заканчивая амортизацией оборудования.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2. Финансовое планирование и контроль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Бюджетирование: Возможность создания бюджетов для разных подразделений и проектов, их мониторинг и корректировка.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Управленческий учет: Автоматизация учета всех финансовых операций, включая расчеты с контрагентами, анализ доходов и расходов.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Анализ финансовой отчетности: Формирование отчетов о финансовом состоянии компании, прогнозирование денежных потоков и оценка рентабельности бизнеса.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3. Логистика и складской учет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Управление запасами: Оптимизация уровня запасов на складе, </w:t>
      </w:r>
      <w:proofErr w:type="spellStart"/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минимизируя</w:t>
      </w:r>
      <w:proofErr w:type="spellEnd"/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излишки и предотвращая дефицит.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Транспортная логистика: Планирование маршрутов доставки товаров, расчет оптимальных путей и сроков поставок.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Складской учет: Учет движения товаров на складах, автоматическое списание материалов при производстве и отгрузке готовой продукции.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>4. CRM (управление взаимоотношениями с клиентами)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Работа с заказчиками: Ведение базы данных клиентов, хранение истории взаимодействий, возможность сегментирования клиентской базы.</w:t>
      </w:r>
    </w:p>
    <w:p w:rsidR="000E23F9" w:rsidRPr="000E23F9" w:rsidRDefault="000E23F9" w:rsidP="000E23F9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Маркетинговые кампании: Инструменты для планирования и проведения маркетинговых акций, анализа их эффективности.</w:t>
      </w:r>
    </w:p>
    <w:p w:rsidR="000E23F9" w:rsidRPr="000E23F9" w:rsidRDefault="000E23F9" w:rsidP="000E23F9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3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Поддержка продаж: Контроль за выполнением заказов, обработка запросов клиентов, автоматическая генерация счетов и договоров.</w:t>
      </w:r>
    </w:p>
    <w:p w:rsidR="000E23F9" w:rsidRDefault="000E23F9" w:rsidP="000E23F9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23F9" w:rsidRDefault="004B699B" w:rsidP="000E23F9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Н</w:t>
      </w:r>
      <w:r w:rsidRPr="004B699B">
        <w:rPr>
          <w:rFonts w:ascii="Times New Roman" w:eastAsia="Times New Roman" w:hAnsi="Times New Roman" w:cs="Times New Roman"/>
          <w:sz w:val="28"/>
          <w:szCs w:val="22"/>
          <w:lang w:eastAsia="en-US"/>
        </w:rPr>
        <w:t>оменклатура – это одна из ключевых общих функциональных опций в «1С: Управление нашей фирмой» (УНФ) и «1</w:t>
      </w:r>
      <w:proofErr w:type="gramStart"/>
      <w:r w:rsidRPr="004B699B">
        <w:rPr>
          <w:rFonts w:ascii="Times New Roman" w:eastAsia="Times New Roman" w:hAnsi="Times New Roman" w:cs="Times New Roman"/>
          <w:sz w:val="28"/>
          <w:szCs w:val="22"/>
          <w:lang w:eastAsia="en-US"/>
        </w:rPr>
        <w:t>С:ERP</w:t>
      </w:r>
      <w:proofErr w:type="gramEnd"/>
      <w:r w:rsidRPr="004B699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Управление предприятием». Номенклатура представляет собой список всех товаров, материалов, работ и услуг, которыми оперирует предприятие. Она используется для ведения учета и анализа хозяйственной деятельности. </w:t>
      </w:r>
    </w:p>
    <w:p w:rsidR="004B699B" w:rsidRDefault="004B699B" w:rsidP="000E23F9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4B699B" w:rsidRPr="000E23F9" w:rsidRDefault="004B699B" w:rsidP="000E23F9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4B699B">
        <w:rPr>
          <w:rFonts w:ascii="Times New Roman" w:eastAsia="Times New Roman" w:hAnsi="Times New Roman" w:cs="Times New Roman"/>
          <w:sz w:val="28"/>
          <w:szCs w:val="22"/>
          <w:lang w:eastAsia="en-US"/>
        </w:rPr>
        <w:t>Одной из функциональных опций, отсутствующих в «1С: Управление нашей фирмой» (УНФ), но присутствующей в «1</w:t>
      </w:r>
      <w:proofErr w:type="gramStart"/>
      <w:r w:rsidRPr="004B699B">
        <w:rPr>
          <w:rFonts w:ascii="Times New Roman" w:eastAsia="Times New Roman" w:hAnsi="Times New Roman" w:cs="Times New Roman"/>
          <w:sz w:val="28"/>
          <w:szCs w:val="22"/>
          <w:lang w:eastAsia="en-US"/>
        </w:rPr>
        <w:t>С:ERP</w:t>
      </w:r>
      <w:proofErr w:type="gramEnd"/>
      <w:r w:rsidRPr="004B699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Управление предприятием», является планирование производственных мощностей. Эта функциональность предназначена для оптимизации использования ресурсов предприятия, таких как оборудование, рабочие силы и материалы, чтобы обеспечить выполнение производственного плана в установленные сроки</w:t>
      </w:r>
    </w:p>
    <w:p w:rsidR="000E23F9" w:rsidRDefault="000E23F9" w:rsidP="000E23F9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4B699B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3F078A" w:rsidRPr="003F078A" w:rsidRDefault="003F078A" w:rsidP="003F07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7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результате работы были закреплены навыки работы с клиентами в 1</w:t>
      </w:r>
      <w:proofErr w:type="gramStart"/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С:УНФ</w:t>
      </w:r>
      <w:proofErr w:type="gramEnd"/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, а также изучены различия между 1С:УНФ и 1С:</w:t>
      </w:r>
      <w:r w:rsidR="00A44CCC" w:rsidRPr="00A44CCC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ERP</w:t>
      </w:r>
      <w:r w:rsidR="00A44CCC" w:rsidRPr="00A44CCC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876C4E"/>
    <w:multiLevelType w:val="multilevel"/>
    <w:tmpl w:val="70001C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65C15"/>
    <w:multiLevelType w:val="hybridMultilevel"/>
    <w:tmpl w:val="4F90D206"/>
    <w:lvl w:ilvl="0" w:tplc="E4CE5972">
      <w:start w:val="1"/>
      <w:numFmt w:val="bullet"/>
      <w:lvlText w:val="-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81C452B"/>
    <w:multiLevelType w:val="multilevel"/>
    <w:tmpl w:val="82D6F04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8A8531E"/>
    <w:multiLevelType w:val="hybridMultilevel"/>
    <w:tmpl w:val="FA5AD8FE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49E3103"/>
    <w:multiLevelType w:val="multilevel"/>
    <w:tmpl w:val="1EF86E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5B5C82"/>
    <w:multiLevelType w:val="hybridMultilevel"/>
    <w:tmpl w:val="816215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2"/>
  </w:num>
  <w:num w:numId="8">
    <w:abstractNumId w:val="3"/>
  </w:num>
  <w:num w:numId="9">
    <w:abstractNumId w:val="0"/>
  </w:num>
  <w:num w:numId="10">
    <w:abstractNumId w:val="21"/>
  </w:num>
  <w:num w:numId="11">
    <w:abstractNumId w:val="13"/>
  </w:num>
  <w:num w:numId="12">
    <w:abstractNumId w:val="17"/>
  </w:num>
  <w:num w:numId="13">
    <w:abstractNumId w:val="19"/>
  </w:num>
  <w:num w:numId="14">
    <w:abstractNumId w:val="14"/>
  </w:num>
  <w:num w:numId="15">
    <w:abstractNumId w:val="4"/>
  </w:num>
  <w:num w:numId="16">
    <w:abstractNumId w:val="8"/>
  </w:num>
  <w:num w:numId="17">
    <w:abstractNumId w:val="18"/>
  </w:num>
  <w:num w:numId="18">
    <w:abstractNumId w:val="7"/>
  </w:num>
  <w:num w:numId="19">
    <w:abstractNumId w:val="1"/>
  </w:num>
  <w:num w:numId="20">
    <w:abstractNumId w:val="6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0D1517"/>
    <w:rsid w:val="000E23F9"/>
    <w:rsid w:val="00106A0C"/>
    <w:rsid w:val="001727C0"/>
    <w:rsid w:val="001D1C52"/>
    <w:rsid w:val="001F6E45"/>
    <w:rsid w:val="00244AB6"/>
    <w:rsid w:val="002C6321"/>
    <w:rsid w:val="0030218E"/>
    <w:rsid w:val="00324FAB"/>
    <w:rsid w:val="00335F6E"/>
    <w:rsid w:val="003566AB"/>
    <w:rsid w:val="003F078A"/>
    <w:rsid w:val="004978F8"/>
    <w:rsid w:val="004B3497"/>
    <w:rsid w:val="004B6698"/>
    <w:rsid w:val="004B699B"/>
    <w:rsid w:val="005B0A14"/>
    <w:rsid w:val="00605210"/>
    <w:rsid w:val="006100E1"/>
    <w:rsid w:val="006769F4"/>
    <w:rsid w:val="006D17DD"/>
    <w:rsid w:val="006D3B37"/>
    <w:rsid w:val="00713600"/>
    <w:rsid w:val="0078637F"/>
    <w:rsid w:val="00825A96"/>
    <w:rsid w:val="00854F93"/>
    <w:rsid w:val="008C5389"/>
    <w:rsid w:val="00902DB7"/>
    <w:rsid w:val="0096510C"/>
    <w:rsid w:val="00977C64"/>
    <w:rsid w:val="00995218"/>
    <w:rsid w:val="00A02C8D"/>
    <w:rsid w:val="00A44CCC"/>
    <w:rsid w:val="00A71FCF"/>
    <w:rsid w:val="00A72DA3"/>
    <w:rsid w:val="00B8144A"/>
    <w:rsid w:val="00B87A3E"/>
    <w:rsid w:val="00B87BDA"/>
    <w:rsid w:val="00BD6B9F"/>
    <w:rsid w:val="00C32FD4"/>
    <w:rsid w:val="00CF3BDC"/>
    <w:rsid w:val="00D44F24"/>
    <w:rsid w:val="00D666E0"/>
    <w:rsid w:val="00DA3324"/>
    <w:rsid w:val="00DB1FBC"/>
    <w:rsid w:val="00EB06FC"/>
    <w:rsid w:val="00F459B7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59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EE9C-382F-47E3-A6DC-73C8A2DE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8</cp:revision>
  <dcterms:created xsi:type="dcterms:W3CDTF">2024-09-10T06:40:00Z</dcterms:created>
  <dcterms:modified xsi:type="dcterms:W3CDTF">2024-12-13T12:26:00Z</dcterms:modified>
</cp:coreProperties>
</file>