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A" w:rsidRPr="003674BA" w:rsidRDefault="00545A0A" w:rsidP="00545A0A">
      <w:pPr>
        <w:pStyle w:val="1"/>
        <w:rPr>
          <w:b w:val="0"/>
          <w:sz w:val="24"/>
          <w:szCs w:val="24"/>
        </w:rPr>
      </w:pPr>
      <w:bookmarkStart w:id="0" w:name="_GoBack"/>
      <w:r w:rsidRPr="003674BA">
        <w:rPr>
          <w:b w:val="0"/>
          <w:sz w:val="24"/>
          <w:szCs w:val="24"/>
        </w:rPr>
        <w:t>МИНИСТЕРСТВО ОБРАЗОВАНИЯ И НАУКИ ЗАБАЙКАЛЬСКОГО КРАЯ</w:t>
      </w:r>
    </w:p>
    <w:p w:rsidR="00545A0A" w:rsidRPr="003674BA" w:rsidRDefault="00545A0A" w:rsidP="00545A0A">
      <w:pPr>
        <w:spacing w:after="480"/>
        <w:jc w:val="center"/>
      </w:pPr>
      <w:r w:rsidRPr="003674BA">
        <w:t xml:space="preserve">Государственное профессиональное образовательное учреждение </w:t>
      </w:r>
      <w:r w:rsidRPr="003674BA">
        <w:br/>
        <w:t xml:space="preserve">«ЧИТИНСКИЙ ТЕХНИКУМ ОТРАСЛЕВЫХ ТЕХНОЛОГИЙ И БИЗНЕСА» </w:t>
      </w:r>
    </w:p>
    <w:tbl>
      <w:tblPr>
        <w:tblW w:w="14040" w:type="dxa"/>
        <w:jc w:val="center"/>
        <w:tblLook w:val="01E0" w:firstRow="1" w:lastRow="1" w:firstColumn="1" w:lastColumn="1" w:noHBand="0" w:noVBand="0"/>
      </w:tblPr>
      <w:tblGrid>
        <w:gridCol w:w="7393"/>
        <w:gridCol w:w="6647"/>
      </w:tblGrid>
      <w:tr w:rsidR="00545A0A" w:rsidRPr="003674BA" w:rsidTr="00916CE3">
        <w:trPr>
          <w:jc w:val="center"/>
        </w:trPr>
        <w:tc>
          <w:tcPr>
            <w:tcW w:w="7393" w:type="dxa"/>
          </w:tcPr>
          <w:p w:rsidR="00545A0A" w:rsidRPr="003674BA" w:rsidRDefault="00545A0A" w:rsidP="00916CE3">
            <w:pPr>
              <w:ind w:left="1328" w:right="985"/>
            </w:pPr>
            <w:r w:rsidRPr="003674BA">
              <w:t>УТВЕРЖДАЮ</w:t>
            </w:r>
            <w:r w:rsidRPr="003674BA">
              <w:br/>
              <w:t>Заместитель директора по УР</w:t>
            </w:r>
            <w:r w:rsidRPr="003674BA">
              <w:br/>
            </w:r>
            <w:r w:rsidRPr="003674BA">
              <w:rPr>
                <w:b/>
              </w:rPr>
              <w:t>на 1 семестр</w:t>
            </w:r>
            <w:r w:rsidRPr="003674BA">
              <w:rPr>
                <w:b/>
              </w:rPr>
              <w:br/>
            </w:r>
            <w:r w:rsidRPr="003674BA">
              <w:t>_________________ А.С. Варфоломеева</w:t>
            </w:r>
          </w:p>
          <w:p w:rsidR="00545A0A" w:rsidRPr="003674BA" w:rsidRDefault="00545A0A" w:rsidP="00916CE3">
            <w:pPr>
              <w:ind w:left="612" w:right="3013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674BA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3674BA" w:rsidRDefault="00545A0A" w:rsidP="00916CE3">
            <w:pPr>
              <w:ind w:left="1328" w:right="985"/>
              <w:rPr>
                <w:sz w:val="28"/>
                <w:szCs w:val="28"/>
              </w:rPr>
            </w:pPr>
            <w:r w:rsidRPr="003674BA">
              <w:t>«__» ____________ 20___г.</w:t>
            </w:r>
          </w:p>
        </w:tc>
        <w:tc>
          <w:tcPr>
            <w:tcW w:w="6647" w:type="dxa"/>
          </w:tcPr>
          <w:p w:rsidR="00545A0A" w:rsidRPr="003674BA" w:rsidRDefault="00545A0A" w:rsidP="00545A0A">
            <w:pPr>
              <w:tabs>
                <w:tab w:val="left" w:pos="5580"/>
              </w:tabs>
              <w:ind w:left="1571" w:right="985"/>
            </w:pPr>
            <w:r w:rsidRPr="003674BA">
              <w:t>УТВЕРЖДАЮ</w:t>
            </w:r>
            <w:r w:rsidRPr="003674BA">
              <w:br/>
              <w:t>Заместитель директора по УР</w:t>
            </w:r>
            <w:r w:rsidRPr="003674BA">
              <w:br/>
            </w:r>
            <w:r w:rsidRPr="003674BA">
              <w:rPr>
                <w:b/>
              </w:rPr>
              <w:t>на 2 семестр</w:t>
            </w:r>
            <w:r w:rsidRPr="003674BA">
              <w:rPr>
                <w:b/>
              </w:rPr>
              <w:br/>
            </w:r>
            <w:r w:rsidRPr="003674BA">
              <w:t>______________ А.С. Варфоломеева</w:t>
            </w:r>
          </w:p>
          <w:p w:rsidR="00545A0A" w:rsidRPr="003674BA" w:rsidRDefault="00545A0A" w:rsidP="00916CE3">
            <w:pPr>
              <w:ind w:left="612" w:right="985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674BA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  <w:p w:rsidR="00545A0A" w:rsidRPr="003674BA" w:rsidRDefault="00545A0A" w:rsidP="00916CE3">
            <w:pPr>
              <w:spacing w:line="360" w:lineRule="auto"/>
              <w:ind w:left="612" w:right="985"/>
              <w:jc w:val="center"/>
              <w:rPr>
                <w:sz w:val="28"/>
                <w:szCs w:val="28"/>
              </w:rPr>
            </w:pPr>
            <w:r w:rsidRPr="003674BA">
              <w:t>«__» ____________ 20___г</w:t>
            </w:r>
          </w:p>
        </w:tc>
      </w:tr>
    </w:tbl>
    <w:p w:rsidR="00545A0A" w:rsidRPr="003674BA" w:rsidRDefault="00545A0A" w:rsidP="00545A0A">
      <w:pPr>
        <w:spacing w:before="360" w:after="120"/>
        <w:jc w:val="center"/>
        <w:rPr>
          <w:sz w:val="32"/>
          <w:szCs w:val="32"/>
        </w:rPr>
      </w:pPr>
      <w:r w:rsidRPr="003674BA">
        <w:rPr>
          <w:b/>
          <w:sz w:val="36"/>
          <w:szCs w:val="36"/>
        </w:rPr>
        <w:t>КАЛЕНДАРНО-ТЕМАТИЧЕСКИЙ ПЛАН ПРЕПОДАВАТЕЛЯ</w:t>
      </w:r>
      <w:r w:rsidRPr="003674BA">
        <w:rPr>
          <w:b/>
          <w:sz w:val="36"/>
          <w:szCs w:val="36"/>
        </w:rPr>
        <w:br/>
      </w:r>
      <w:r w:rsidRPr="003674BA">
        <w:rPr>
          <w:sz w:val="32"/>
          <w:szCs w:val="32"/>
        </w:rPr>
        <w:t>на 2021 - 2022 учебный год</w:t>
      </w:r>
    </w:p>
    <w:tbl>
      <w:tblPr>
        <w:tblW w:w="5119" w:type="pct"/>
        <w:tblLayout w:type="fixed"/>
        <w:tblLook w:val="01E0" w:firstRow="1" w:lastRow="1" w:firstColumn="1" w:lastColumn="1" w:noHBand="0" w:noVBand="0"/>
      </w:tblPr>
      <w:tblGrid>
        <w:gridCol w:w="334"/>
        <w:gridCol w:w="493"/>
        <w:gridCol w:w="201"/>
        <w:gridCol w:w="121"/>
        <w:gridCol w:w="505"/>
        <w:gridCol w:w="248"/>
        <w:gridCol w:w="161"/>
        <w:gridCol w:w="645"/>
        <w:gridCol w:w="205"/>
        <w:gridCol w:w="62"/>
        <w:gridCol w:w="514"/>
        <w:gridCol w:w="514"/>
        <w:gridCol w:w="155"/>
        <w:gridCol w:w="521"/>
        <w:gridCol w:w="53"/>
        <w:gridCol w:w="827"/>
        <w:gridCol w:w="186"/>
        <w:gridCol w:w="338"/>
        <w:gridCol w:w="1463"/>
        <w:gridCol w:w="1110"/>
        <w:gridCol w:w="155"/>
        <w:gridCol w:w="65"/>
        <w:gridCol w:w="87"/>
        <w:gridCol w:w="19"/>
        <w:gridCol w:w="449"/>
        <w:gridCol w:w="301"/>
        <w:gridCol w:w="719"/>
        <w:gridCol w:w="1193"/>
        <w:gridCol w:w="118"/>
        <w:gridCol w:w="576"/>
        <w:gridCol w:w="660"/>
        <w:gridCol w:w="22"/>
        <w:gridCol w:w="443"/>
        <w:gridCol w:w="2018"/>
        <w:gridCol w:w="15"/>
      </w:tblGrid>
      <w:tr w:rsidR="00545A0A" w:rsidRPr="003674BA" w:rsidTr="00916CE3">
        <w:trPr>
          <w:trHeight w:val="433"/>
        </w:trPr>
        <w:tc>
          <w:tcPr>
            <w:tcW w:w="1526" w:type="pct"/>
            <w:gridSpan w:val="15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Наименование учебной дисциплины</w:t>
            </w:r>
          </w:p>
        </w:tc>
        <w:tc>
          <w:tcPr>
            <w:tcW w:w="3474" w:type="pct"/>
            <w:gridSpan w:val="20"/>
            <w:tcBorders>
              <w:bottom w:val="single" w:sz="4" w:space="0" w:color="auto"/>
            </w:tcBorders>
            <w:vAlign w:val="bottom"/>
          </w:tcPr>
          <w:p w:rsidR="00545A0A" w:rsidRPr="003674BA" w:rsidRDefault="00096CC8" w:rsidP="00802EDA">
            <w:pPr>
              <w:rPr>
                <w:b/>
                <w:sz w:val="28"/>
                <w:szCs w:val="28"/>
              </w:rPr>
            </w:pPr>
            <w:r w:rsidRPr="003674BA">
              <w:rPr>
                <w:b/>
              </w:rPr>
              <w:t>МДК 05.01 Теоретические основы конвергенции логических, интеллектуальных сетей и инфокоммуникационных технологий в информационно-коммуникационных сетях связи</w:t>
            </w:r>
          </w:p>
        </w:tc>
      </w:tr>
      <w:tr w:rsidR="00545A0A" w:rsidRPr="003674BA" w:rsidTr="00916CE3">
        <w:tc>
          <w:tcPr>
            <w:tcW w:w="332" w:type="pct"/>
            <w:gridSpan w:val="3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Курс</w:t>
            </w:r>
          </w:p>
        </w:tc>
        <w:tc>
          <w:tcPr>
            <w:tcW w:w="282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spacing w:after="60"/>
              <w:rPr>
                <w:b/>
                <w:sz w:val="28"/>
                <w:szCs w:val="28"/>
                <w:lang w:val="en-US"/>
              </w:rPr>
            </w:pPr>
            <w:r w:rsidRPr="003674BA">
              <w:rPr>
                <w:b/>
                <w:sz w:val="28"/>
                <w:szCs w:val="28"/>
              </w:rPr>
              <w:t>I</w:t>
            </w:r>
            <w:r w:rsidR="00802EDA" w:rsidRPr="003674BA"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913" w:type="pct"/>
            <w:gridSpan w:val="9"/>
            <w:tcBorders>
              <w:left w:val="nil"/>
            </w:tcBorders>
            <w:vAlign w:val="bottom"/>
          </w:tcPr>
          <w:p w:rsidR="00545A0A" w:rsidRPr="003674BA" w:rsidRDefault="00545A0A" w:rsidP="00916CE3">
            <w:pPr>
              <w:spacing w:after="60"/>
              <w:jc w:val="right"/>
              <w:rPr>
                <w:b/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группа</w:t>
            </w:r>
          </w:p>
        </w:tc>
        <w:tc>
          <w:tcPr>
            <w:tcW w:w="3474" w:type="pct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5A0A" w:rsidRPr="003674BA" w:rsidRDefault="00802EDA" w:rsidP="00916CE3">
            <w:pPr>
              <w:rPr>
                <w:sz w:val="28"/>
                <w:szCs w:val="28"/>
              </w:rPr>
            </w:pPr>
            <w:r w:rsidRPr="003674BA">
              <w:rPr>
                <w:b/>
                <w:sz w:val="28"/>
                <w:szCs w:val="28"/>
              </w:rPr>
              <w:t>ИКСИС-18</w:t>
            </w:r>
            <w:r w:rsidR="00545A0A" w:rsidRPr="003674BA">
              <w:rPr>
                <w:b/>
                <w:sz w:val="28"/>
                <w:szCs w:val="28"/>
              </w:rPr>
              <w:t>-1</w:t>
            </w:r>
          </w:p>
        </w:tc>
      </w:tr>
      <w:tr w:rsidR="00545A0A" w:rsidRPr="003674BA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rPr>
                <w:b/>
                <w:sz w:val="28"/>
                <w:szCs w:val="28"/>
              </w:rPr>
            </w:pPr>
            <w:r w:rsidRPr="003674BA">
              <w:rPr>
                <w:b/>
                <w:sz w:val="25"/>
                <w:szCs w:val="25"/>
              </w:rPr>
              <w:t>11.02.15 Инфокоммуникационные сети и системы связи</w:t>
            </w:r>
          </w:p>
        </w:tc>
      </w:tr>
      <w:tr w:rsidR="00545A0A" w:rsidRPr="003674BA" w:rsidTr="00916CE3">
        <w:trPr>
          <w:trHeight w:val="397"/>
        </w:trPr>
        <w:tc>
          <w:tcPr>
            <w:tcW w:w="666" w:type="pct"/>
            <w:gridSpan w:val="7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334" w:type="pct"/>
            <w:gridSpan w:val="28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b/>
                <w:sz w:val="28"/>
                <w:szCs w:val="28"/>
              </w:rPr>
              <w:t>А.В. Горбунов</w:t>
            </w:r>
          </w:p>
        </w:tc>
      </w:tr>
      <w:tr w:rsidR="00545A0A" w:rsidRPr="003674BA" w:rsidTr="00916CE3">
        <w:trPr>
          <w:trHeight w:val="397"/>
        </w:trPr>
        <w:tc>
          <w:tcPr>
            <w:tcW w:w="1342" w:type="pct"/>
            <w:gridSpan w:val="13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Количество аудиторных часов</w:t>
            </w:r>
          </w:p>
        </w:tc>
        <w:tc>
          <w:tcPr>
            <w:tcW w:w="45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5A0A" w:rsidRPr="003674BA" w:rsidRDefault="00096CC8" w:rsidP="00916CE3">
            <w:pPr>
              <w:rPr>
                <w:b/>
                <w:sz w:val="28"/>
                <w:szCs w:val="28"/>
              </w:rPr>
            </w:pPr>
            <w:r w:rsidRPr="003674BA">
              <w:rPr>
                <w:b/>
                <w:sz w:val="28"/>
                <w:szCs w:val="28"/>
              </w:rPr>
              <w:t>294</w:t>
            </w:r>
          </w:p>
        </w:tc>
        <w:tc>
          <w:tcPr>
            <w:tcW w:w="3207" w:type="pct"/>
            <w:gridSpan w:val="19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674BA" w:rsidTr="00916CE3">
        <w:trPr>
          <w:gridAfter w:val="1"/>
          <w:wAfter w:w="5" w:type="pct"/>
          <w:trHeight w:val="397"/>
        </w:trPr>
        <w:tc>
          <w:tcPr>
            <w:tcW w:w="874" w:type="pct"/>
            <w:gridSpan w:val="8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 xml:space="preserve">Из них на </w:t>
            </w:r>
            <w:r w:rsidRPr="003674BA">
              <w:rPr>
                <w:sz w:val="28"/>
                <w:szCs w:val="28"/>
                <w:lang w:val="en-US"/>
              </w:rPr>
              <w:t>I</w:t>
            </w:r>
            <w:r w:rsidRPr="003674BA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68" w:type="pct"/>
            <w:gridSpan w:val="5"/>
            <w:tcBorders>
              <w:bottom w:val="single" w:sz="4" w:space="0" w:color="auto"/>
            </w:tcBorders>
            <w:vAlign w:val="bottom"/>
          </w:tcPr>
          <w:p w:rsidR="00545A0A" w:rsidRPr="003674BA" w:rsidRDefault="00096CC8" w:rsidP="00916CE3">
            <w:pPr>
              <w:jc w:val="center"/>
              <w:rPr>
                <w:b/>
                <w:sz w:val="28"/>
                <w:szCs w:val="28"/>
              </w:rPr>
            </w:pPr>
            <w:r w:rsidRPr="003674BA"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452" w:type="pct"/>
            <w:gridSpan w:val="3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час.</w:t>
            </w:r>
          </w:p>
        </w:tc>
        <w:tc>
          <w:tcPr>
            <w:tcW w:w="1098" w:type="pct"/>
            <w:gridSpan w:val="7"/>
            <w:vAlign w:val="bottom"/>
          </w:tcPr>
          <w:p w:rsidR="00545A0A" w:rsidRPr="003674BA" w:rsidRDefault="00545A0A" w:rsidP="00916CE3">
            <w:pPr>
              <w:jc w:val="right"/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 xml:space="preserve">на </w:t>
            </w:r>
            <w:r w:rsidRPr="003674BA">
              <w:rPr>
                <w:sz w:val="28"/>
                <w:szCs w:val="28"/>
                <w:lang w:val="en-US"/>
              </w:rPr>
              <w:t>II</w:t>
            </w:r>
            <w:r w:rsidRPr="003674BA">
              <w:rPr>
                <w:sz w:val="28"/>
                <w:szCs w:val="28"/>
              </w:rPr>
              <w:t xml:space="preserve"> семестр</w:t>
            </w:r>
          </w:p>
        </w:tc>
        <w:tc>
          <w:tcPr>
            <w:tcW w:w="480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3674BA" w:rsidRDefault="00096CC8" w:rsidP="00916CE3">
            <w:pPr>
              <w:jc w:val="center"/>
              <w:rPr>
                <w:b/>
                <w:sz w:val="28"/>
                <w:szCs w:val="28"/>
              </w:rPr>
            </w:pPr>
            <w:r w:rsidRPr="003674BA">
              <w:rPr>
                <w:b/>
                <w:sz w:val="28"/>
                <w:szCs w:val="28"/>
              </w:rPr>
              <w:t>242</w:t>
            </w:r>
          </w:p>
        </w:tc>
        <w:tc>
          <w:tcPr>
            <w:tcW w:w="385" w:type="pct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час.</w:t>
            </w:r>
          </w:p>
        </w:tc>
        <w:tc>
          <w:tcPr>
            <w:tcW w:w="1238" w:type="pct"/>
            <w:gridSpan w:val="6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674BA" w:rsidTr="00916CE3">
        <w:tc>
          <w:tcPr>
            <w:tcW w:w="5000" w:type="pct"/>
            <w:gridSpan w:val="35"/>
          </w:tcPr>
          <w:p w:rsidR="00545A0A" w:rsidRPr="003674BA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3674BA" w:rsidTr="00916CE3">
        <w:tc>
          <w:tcPr>
            <w:tcW w:w="5000" w:type="pct"/>
            <w:gridSpan w:val="35"/>
          </w:tcPr>
          <w:p w:rsidR="00545A0A" w:rsidRPr="003674BA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3674BA" w:rsidTr="00916CE3">
        <w:tc>
          <w:tcPr>
            <w:tcW w:w="1963" w:type="pct"/>
            <w:gridSpan w:val="18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Рас</w:t>
            </w:r>
            <w:r w:rsidRPr="003674BA">
              <w:rPr>
                <w:sz w:val="28"/>
                <w:szCs w:val="28"/>
                <w:lang w:val="en-US"/>
              </w:rPr>
              <w:t>c</w:t>
            </w:r>
            <w:r w:rsidRPr="003674BA">
              <w:rPr>
                <w:sz w:val="28"/>
                <w:szCs w:val="28"/>
              </w:rPr>
              <w:t>мотрен и обсужден предметной комиссией</w:t>
            </w:r>
          </w:p>
        </w:tc>
        <w:tc>
          <w:tcPr>
            <w:tcW w:w="2231" w:type="pct"/>
            <w:gridSpan w:val="13"/>
            <w:tcBorders>
              <w:bottom w:val="single" w:sz="4" w:space="0" w:color="auto"/>
            </w:tcBorders>
          </w:tcPr>
          <w:p w:rsidR="00545A0A" w:rsidRPr="003674BA" w:rsidRDefault="00545A0A" w:rsidP="00916CE3">
            <w:pPr>
              <w:rPr>
                <w:b/>
                <w:sz w:val="28"/>
                <w:szCs w:val="28"/>
              </w:rPr>
            </w:pPr>
            <w:r w:rsidRPr="003674BA">
              <w:rPr>
                <w:b/>
                <w:sz w:val="28"/>
                <w:szCs w:val="28"/>
              </w:rPr>
              <w:t>№ 4</w:t>
            </w:r>
          </w:p>
        </w:tc>
        <w:tc>
          <w:tcPr>
            <w:tcW w:w="806" w:type="pct"/>
            <w:gridSpan w:val="4"/>
          </w:tcPr>
          <w:p w:rsidR="00545A0A" w:rsidRPr="003674BA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</w:tr>
      <w:tr w:rsidR="00545A0A" w:rsidRPr="003674BA" w:rsidTr="00916CE3">
        <w:trPr>
          <w:gridAfter w:val="1"/>
          <w:wAfter w:w="5" w:type="pct"/>
          <w:trHeight w:val="397"/>
        </w:trPr>
        <w:tc>
          <w:tcPr>
            <w:tcW w:w="108" w:type="pct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«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04" w:type="pct"/>
            <w:gridSpan w:val="2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»</w:t>
            </w:r>
          </w:p>
        </w:tc>
        <w:tc>
          <w:tcPr>
            <w:tcW w:w="589" w:type="pct"/>
            <w:gridSpan w:val="6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66" w:type="pct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20</w:t>
            </w:r>
          </w:p>
        </w:tc>
        <w:tc>
          <w:tcPr>
            <w:tcW w:w="166" w:type="pct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21</w:t>
            </w:r>
          </w:p>
        </w:tc>
        <w:tc>
          <w:tcPr>
            <w:tcW w:w="1501" w:type="pct"/>
            <w:gridSpan w:val="8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г.</w:t>
            </w:r>
          </w:p>
        </w:tc>
        <w:tc>
          <w:tcPr>
            <w:tcW w:w="105" w:type="pct"/>
            <w:gridSpan w:val="4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«</w:t>
            </w:r>
          </w:p>
        </w:tc>
        <w:tc>
          <w:tcPr>
            <w:tcW w:w="145" w:type="pct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7" w:type="pct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»</w:t>
            </w:r>
          </w:p>
        </w:tc>
        <w:tc>
          <w:tcPr>
            <w:tcW w:w="655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86" w:type="pct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20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143" w:type="pct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г.</w:t>
            </w:r>
          </w:p>
        </w:tc>
        <w:tc>
          <w:tcPr>
            <w:tcW w:w="651" w:type="pct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674BA" w:rsidTr="00916CE3">
        <w:trPr>
          <w:gridAfter w:val="1"/>
          <w:wAfter w:w="5" w:type="pct"/>
          <w:trHeight w:val="397"/>
        </w:trPr>
        <w:tc>
          <w:tcPr>
            <w:tcW w:w="534" w:type="pct"/>
            <w:gridSpan w:val="5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протокол №</w:t>
            </w:r>
          </w:p>
        </w:tc>
        <w:tc>
          <w:tcPr>
            <w:tcW w:w="406" w:type="pct"/>
            <w:gridSpan w:val="4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914" w:type="pct"/>
            <w:gridSpan w:val="8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581" w:type="pct"/>
            <w:gridSpan w:val="2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протокол №</w:t>
            </w:r>
          </w:p>
        </w:tc>
        <w:tc>
          <w:tcPr>
            <w:tcW w:w="429" w:type="pct"/>
            <w:gridSpan w:val="3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  <w:tc>
          <w:tcPr>
            <w:tcW w:w="2131" w:type="pct"/>
            <w:gridSpan w:val="12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674BA" w:rsidTr="00916CE3">
        <w:trPr>
          <w:gridAfter w:val="1"/>
          <w:wAfter w:w="5" w:type="pct"/>
          <w:trHeight w:val="312"/>
        </w:trPr>
        <w:tc>
          <w:tcPr>
            <w:tcW w:w="4995" w:type="pct"/>
            <w:gridSpan w:val="34"/>
          </w:tcPr>
          <w:p w:rsidR="00545A0A" w:rsidRPr="003674BA" w:rsidRDefault="00545A0A" w:rsidP="00916CE3">
            <w:pPr>
              <w:rPr>
                <w:sz w:val="20"/>
                <w:szCs w:val="20"/>
              </w:rPr>
            </w:pPr>
          </w:p>
        </w:tc>
      </w:tr>
      <w:tr w:rsidR="00545A0A" w:rsidRPr="003674BA" w:rsidTr="00916CE3">
        <w:trPr>
          <w:gridAfter w:val="1"/>
          <w:wAfter w:w="5" w:type="pct"/>
        </w:trPr>
        <w:tc>
          <w:tcPr>
            <w:tcW w:w="1510" w:type="pct"/>
            <w:gridSpan w:val="14"/>
            <w:vAlign w:val="bottom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  <w:r w:rsidRPr="003674BA">
              <w:rPr>
                <w:sz w:val="28"/>
                <w:szCs w:val="28"/>
              </w:rPr>
              <w:t>Председатель предметной комиссии</w:t>
            </w:r>
          </w:p>
        </w:tc>
        <w:tc>
          <w:tcPr>
            <w:tcW w:w="1333" w:type="pct"/>
            <w:gridSpan w:val="7"/>
          </w:tcPr>
          <w:p w:rsidR="00545A0A" w:rsidRPr="003674BA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674BA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bottom w:val="single" w:sz="4" w:space="0" w:color="auto"/>
            </w:tcBorders>
            <w:vAlign w:val="bottom"/>
          </w:tcPr>
          <w:p w:rsidR="00545A0A" w:rsidRPr="003674BA" w:rsidRDefault="00545A0A" w:rsidP="00916CE3">
            <w:pPr>
              <w:jc w:val="center"/>
              <w:rPr>
                <w:b/>
                <w:sz w:val="28"/>
                <w:szCs w:val="28"/>
              </w:rPr>
            </w:pPr>
            <w:r w:rsidRPr="003674BA">
              <w:rPr>
                <w:b/>
                <w:sz w:val="28"/>
                <w:szCs w:val="28"/>
              </w:rPr>
              <w:t>И.И. Семченкова</w:t>
            </w:r>
          </w:p>
        </w:tc>
        <w:tc>
          <w:tcPr>
            <w:tcW w:w="344" w:type="pct"/>
            <w:gridSpan w:val="3"/>
          </w:tcPr>
          <w:p w:rsidR="00545A0A" w:rsidRPr="003674BA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89" w:type="pct"/>
            <w:gridSpan w:val="4"/>
            <w:tcBorders>
              <w:bottom w:val="single" w:sz="4" w:space="0" w:color="auto"/>
            </w:tcBorders>
          </w:tcPr>
          <w:p w:rsidR="00545A0A" w:rsidRPr="003674BA" w:rsidRDefault="00545A0A" w:rsidP="00916C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52" w:type="pct"/>
            <w:gridSpan w:val="13"/>
          </w:tcPr>
          <w:p w:rsidR="00545A0A" w:rsidRPr="003674BA" w:rsidRDefault="00545A0A" w:rsidP="00916CE3">
            <w:pPr>
              <w:rPr>
                <w:sz w:val="28"/>
                <w:szCs w:val="28"/>
              </w:rPr>
            </w:pPr>
          </w:p>
        </w:tc>
      </w:tr>
      <w:tr w:rsidR="00545A0A" w:rsidRPr="003674BA" w:rsidTr="00916CE3">
        <w:trPr>
          <w:gridAfter w:val="1"/>
          <w:wAfter w:w="5" w:type="pct"/>
        </w:trPr>
        <w:tc>
          <w:tcPr>
            <w:tcW w:w="1510" w:type="pct"/>
            <w:gridSpan w:val="14"/>
            <w:tcBorders>
              <w:top w:val="single" w:sz="4" w:space="0" w:color="auto"/>
            </w:tcBorders>
          </w:tcPr>
          <w:p w:rsidR="00545A0A" w:rsidRPr="003674BA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674BA">
              <w:rPr>
                <w:rFonts w:ascii="Calibri" w:hAnsi="Calibri" w:cs="Calibri"/>
                <w:sz w:val="16"/>
                <w:szCs w:val="16"/>
              </w:rPr>
              <w:t>Фамилия И.О.</w:t>
            </w:r>
          </w:p>
        </w:tc>
        <w:tc>
          <w:tcPr>
            <w:tcW w:w="344" w:type="pct"/>
            <w:gridSpan w:val="3"/>
          </w:tcPr>
          <w:p w:rsidR="00545A0A" w:rsidRPr="003674BA" w:rsidRDefault="00545A0A" w:rsidP="00916CE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  <w:tcBorders>
              <w:top w:val="single" w:sz="4" w:space="0" w:color="auto"/>
            </w:tcBorders>
          </w:tcPr>
          <w:p w:rsidR="00545A0A" w:rsidRPr="003674BA" w:rsidRDefault="00545A0A" w:rsidP="00916CE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674BA">
              <w:rPr>
                <w:rFonts w:ascii="Calibri" w:hAnsi="Calibri" w:cs="Calibri"/>
                <w:sz w:val="16"/>
                <w:szCs w:val="16"/>
              </w:rPr>
              <w:t>подпись</w:t>
            </w:r>
          </w:p>
        </w:tc>
        <w:tc>
          <w:tcPr>
            <w:tcW w:w="2152" w:type="pct"/>
            <w:gridSpan w:val="13"/>
          </w:tcPr>
          <w:p w:rsidR="00545A0A" w:rsidRPr="003674BA" w:rsidRDefault="00545A0A" w:rsidP="00916CE3">
            <w:pPr>
              <w:rPr>
                <w:sz w:val="16"/>
                <w:szCs w:val="16"/>
              </w:rPr>
            </w:pPr>
          </w:p>
        </w:tc>
      </w:tr>
    </w:tbl>
    <w:p w:rsidR="00545A0A" w:rsidRPr="003674BA" w:rsidRDefault="00545A0A" w:rsidP="00545A0A">
      <w:pPr>
        <w:spacing w:after="240"/>
        <w:rPr>
          <w:sz w:val="6"/>
          <w:szCs w:val="6"/>
        </w:rPr>
      </w:pPr>
      <w:r w:rsidRPr="003674BA">
        <w:rPr>
          <w:sz w:val="6"/>
          <w:szCs w:val="6"/>
        </w:rPr>
        <w:t xml:space="preserve"> </w:t>
      </w:r>
    </w:p>
    <w:p w:rsidR="00545A0A" w:rsidRPr="003674BA" w:rsidRDefault="00545A0A" w:rsidP="00545A0A">
      <w:pPr>
        <w:jc w:val="center"/>
        <w:rPr>
          <w:b/>
          <w:sz w:val="22"/>
        </w:rPr>
        <w:sectPr w:rsidR="00545A0A" w:rsidRPr="003674BA" w:rsidSect="00653157">
          <w:pgSz w:w="16838" w:h="11906" w:orient="landscape"/>
          <w:pgMar w:top="1134" w:right="851" w:bottom="720" w:left="851" w:header="709" w:footer="709" w:gutter="0"/>
          <w:cols w:space="708"/>
          <w:titlePg/>
          <w:docGrid w:linePitch="360"/>
        </w:sectPr>
      </w:pPr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2125"/>
        <w:gridCol w:w="993"/>
        <w:gridCol w:w="6661"/>
        <w:gridCol w:w="2128"/>
        <w:gridCol w:w="2155"/>
      </w:tblGrid>
      <w:tr w:rsidR="00545A0A" w:rsidRPr="003674BA" w:rsidTr="00815C09">
        <w:trPr>
          <w:trHeight w:val="416"/>
        </w:trPr>
        <w:tc>
          <w:tcPr>
            <w:tcW w:w="328" w:type="pct"/>
            <w:vMerge w:val="restart"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706" w:type="pct"/>
            <w:vMerge w:val="restart"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Наименование разделов и тем программы</w:t>
            </w:r>
          </w:p>
        </w:tc>
        <w:tc>
          <w:tcPr>
            <w:tcW w:w="330" w:type="pct"/>
            <w:vMerge w:val="restart"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Кол-во часов по теме</w:t>
            </w:r>
          </w:p>
        </w:tc>
        <w:tc>
          <w:tcPr>
            <w:tcW w:w="2213" w:type="pct"/>
            <w:vMerge w:val="restart"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Содержание</w:t>
            </w:r>
          </w:p>
        </w:tc>
        <w:tc>
          <w:tcPr>
            <w:tcW w:w="707" w:type="pct"/>
            <w:vMerge w:val="restart"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Вид занятий</w:t>
            </w:r>
          </w:p>
        </w:tc>
        <w:tc>
          <w:tcPr>
            <w:tcW w:w="716" w:type="pct"/>
            <w:vMerge w:val="restart"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Наименование наглядного пособия и оборудования</w:t>
            </w:r>
          </w:p>
        </w:tc>
      </w:tr>
      <w:tr w:rsidR="00545A0A" w:rsidRPr="003674BA" w:rsidTr="00815C09">
        <w:trPr>
          <w:trHeight w:val="555"/>
        </w:trPr>
        <w:tc>
          <w:tcPr>
            <w:tcW w:w="328" w:type="pct"/>
            <w:vMerge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6" w:type="pct"/>
            <w:vMerge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30" w:type="pct"/>
            <w:vMerge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13" w:type="pct"/>
            <w:vMerge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07" w:type="pct"/>
            <w:vMerge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6" w:type="pct"/>
            <w:vMerge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45A0A" w:rsidRPr="003674BA" w:rsidTr="00916CE3">
        <w:tc>
          <w:tcPr>
            <w:tcW w:w="5000" w:type="pct"/>
            <w:gridSpan w:val="6"/>
          </w:tcPr>
          <w:p w:rsidR="00545A0A" w:rsidRPr="003674BA" w:rsidRDefault="00096CC8" w:rsidP="00916C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Calibri"/>
                <w:b/>
                <w:bCs/>
                <w:sz w:val="22"/>
                <w:szCs w:val="22"/>
              </w:rPr>
            </w:pPr>
            <w:r w:rsidRPr="003674BA">
              <w:rPr>
                <w:b/>
              </w:rPr>
              <w:t xml:space="preserve">МДК 05.01 </w:t>
            </w:r>
            <w:r w:rsidRPr="003674BA">
              <w:t>Теоретические основы конвергенции логических, интеллектуальных сетей и инфокоммуникационных технологий в информационно-коммуникационных сетях связи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FF6A54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1-2</w:t>
            </w:r>
          </w:p>
        </w:tc>
        <w:tc>
          <w:tcPr>
            <w:tcW w:w="706" w:type="pct"/>
            <w:vMerge w:val="restart"/>
          </w:tcPr>
          <w:p w:rsidR="00096CC8" w:rsidRPr="003674BA" w:rsidRDefault="00F12619" w:rsidP="00096CC8">
            <w:pPr>
              <w:rPr>
                <w:b/>
                <w:bCs/>
                <w:sz w:val="22"/>
                <w:szCs w:val="22"/>
              </w:rPr>
            </w:pPr>
            <w:r w:rsidRPr="003674BA">
              <w:rPr>
                <w:b/>
                <w:bCs/>
                <w:sz w:val="22"/>
                <w:szCs w:val="22"/>
              </w:rPr>
              <w:t xml:space="preserve">Тема 1.2. </w:t>
            </w:r>
            <w:r w:rsidRPr="003674BA">
              <w:rPr>
                <w:bCs/>
                <w:sz w:val="22"/>
                <w:szCs w:val="22"/>
              </w:rPr>
              <w:t>Уровень доступа сетей NGN</w:t>
            </w:r>
          </w:p>
        </w:tc>
        <w:tc>
          <w:tcPr>
            <w:tcW w:w="330" w:type="pct"/>
            <w:vAlign w:val="center"/>
          </w:tcPr>
          <w:p w:rsidR="00096CC8" w:rsidRPr="003674BA" w:rsidRDefault="00096CC8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3674BA">
              <w:rPr>
                <w:b/>
              </w:rPr>
              <w:t xml:space="preserve">Самостоятельная работа 3. </w:t>
            </w:r>
            <w:r w:rsidRPr="003674BA">
              <w:t>Концепция предоставления услуг в IMS.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Самостоятельная работа №3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096CC8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3-4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096CC8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 w:right="57"/>
            </w:pPr>
            <w:r w:rsidRPr="003674BA">
              <w:rPr>
                <w:b/>
              </w:rPr>
              <w:t xml:space="preserve">Самостоятельная работа 4. </w:t>
            </w:r>
            <w:r w:rsidRPr="003674BA">
              <w:t>Привести классификацию оборудования NGN. Кратко указать назначение, технические характеристики.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Самостоятельная работа №4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096CC8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5-6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3674BA">
              <w:rPr>
                <w:b/>
              </w:rPr>
              <w:t xml:space="preserve">Самостоятельная работа 5. </w:t>
            </w:r>
            <w:r w:rsidRPr="003674BA">
              <w:t>Подготовить доклады (презентации) на темы: «Проект TISPAN», «Подсистема мультимедийной связи IMS», «Построение сети NGN в регионе».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Самостоятельная работа №5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FF6A54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7-8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9-10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11-12</w:t>
            </w:r>
          </w:p>
        </w:tc>
        <w:tc>
          <w:tcPr>
            <w:tcW w:w="706" w:type="pct"/>
            <w:vMerge w:val="restart"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  <w:r w:rsidRPr="003674BA">
              <w:rPr>
                <w:b/>
                <w:bCs/>
                <w:sz w:val="22"/>
                <w:szCs w:val="22"/>
              </w:rPr>
              <w:t xml:space="preserve">Тема 1.3. </w:t>
            </w:r>
            <w:r w:rsidRPr="003674BA">
              <w:rPr>
                <w:bCs/>
                <w:sz w:val="22"/>
                <w:szCs w:val="22"/>
              </w:rPr>
              <w:t>Транспортный уровень в сетях NGN</w:t>
            </w: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 w:right="57"/>
            </w:pPr>
            <w:r w:rsidRPr="003674BA">
              <w:rPr>
                <w:b/>
              </w:rPr>
              <w:t xml:space="preserve">Особенности транспортных сетей. </w:t>
            </w:r>
            <w:r w:rsidRPr="003674BA">
              <w:t>Транспортные сети при переходе к мульти сервисным сетям. Основные требования к ним. Транспортный уровень в сетях NGN.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FF6A54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13-14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15-16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17-18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 w:right="57"/>
            </w:pPr>
            <w:r w:rsidRPr="003674BA">
              <w:rPr>
                <w:b/>
              </w:rPr>
              <w:t xml:space="preserve">Технологии транспортных сетей. </w:t>
            </w:r>
            <w:r w:rsidRPr="003674BA">
              <w:t>Обзор транспортных технологий. Требования к ним. Структура транспортной сети для сети следующего поколения. Требования к транспортному уровню в сети следующего поколения.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FF6A54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19-20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21-22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23-24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 w:right="57"/>
            </w:pPr>
            <w:r w:rsidRPr="003674BA">
              <w:rPr>
                <w:b/>
              </w:rPr>
              <w:t xml:space="preserve">Эволюция топологий транспортный сетей. </w:t>
            </w:r>
            <w:r w:rsidRPr="003674BA">
              <w:t>Этапы модернизации транспортных сетей при переходе к мультисервисным сетям</w:t>
            </w:r>
            <w:r w:rsidRPr="003674BA">
              <w:rPr>
                <w:b/>
              </w:rPr>
              <w:t xml:space="preserve">. </w:t>
            </w:r>
            <w:r w:rsidRPr="003674BA">
              <w:t>Требования к транспортному уровню.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FF6A54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25-26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27-28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29-30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 w:right="57"/>
            </w:pPr>
            <w:r w:rsidRPr="003674BA">
              <w:rPr>
                <w:b/>
              </w:rPr>
              <w:t xml:space="preserve">Передача информации в транспортных сетях. </w:t>
            </w:r>
            <w:r w:rsidRPr="003674BA">
              <w:t>Формат данных, протоколы маршрутизации и туннелирования.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096CC8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31-32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highlight w:val="yellow"/>
              </w:rPr>
            </w:pPr>
            <w:r w:rsidRPr="003674BA">
              <w:rPr>
                <w:b/>
              </w:rPr>
              <w:t xml:space="preserve">Самостоятельная работа 6. </w:t>
            </w:r>
            <w:r w:rsidRPr="003674BA">
              <w:t>Нарисовать типовые схемы применения коммутатора Softswitch. Привести основные характеристики.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Самостоятельная работа №6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096CC8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lastRenderedPageBreak/>
              <w:t>33-34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 w:right="57"/>
              <w:rPr>
                <w:b/>
              </w:rPr>
            </w:pPr>
            <w:r w:rsidRPr="003674BA">
              <w:rPr>
                <w:b/>
              </w:rPr>
              <w:t xml:space="preserve">Самостоятельная работа 7. </w:t>
            </w:r>
            <w:r w:rsidRPr="003674BA">
              <w:t>Методы и алгоритмы реализации QoS в разных средах. Сравнить различные методы использования QoS в разных средах.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Самостоятельная работа №7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35-36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37-38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39-40</w:t>
            </w:r>
          </w:p>
        </w:tc>
        <w:tc>
          <w:tcPr>
            <w:tcW w:w="706" w:type="pct"/>
            <w:vMerge w:val="restart"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  <w:r w:rsidRPr="003674BA">
              <w:rPr>
                <w:b/>
                <w:bCs/>
                <w:sz w:val="22"/>
                <w:szCs w:val="22"/>
              </w:rPr>
              <w:t>Тема 1.4</w:t>
            </w:r>
            <w:r w:rsidRPr="003674BA">
              <w:rPr>
                <w:bCs/>
                <w:sz w:val="22"/>
                <w:szCs w:val="22"/>
              </w:rPr>
              <w:t>. Системы управления вызовами</w:t>
            </w: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</w:pPr>
            <w:r w:rsidRPr="003674BA">
              <w:rPr>
                <w:b/>
              </w:rPr>
              <w:t xml:space="preserve">Принципы построения систем управления вызовами. </w:t>
            </w:r>
            <w:r w:rsidRPr="003674BA">
              <w:t>Построение существующих систем управления вызовами. Архитектура управления вызовами в сети следующего поколения. Требования к системам управления вызовами в сетях NGN.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41-42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43-44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45-46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>Система управления мультисервисной сети на базе гибкого коммутатора.</w:t>
            </w:r>
            <w:r w:rsidRPr="003674BA">
              <w:t xml:space="preserve"> Архитектура гибкого коммутатора, её функциональные плоскости. Функциональные объекты гибкого коммутатора. Структура контролера 295 медиа шлюзов. Логика и услуги гибкого коммутатора.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47-48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49-50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51-52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>Система управления в сети NGN в технологиях IMS, AMS.</w:t>
            </w:r>
            <w:r w:rsidRPr="003674BA">
              <w:t xml:space="preserve"> Упрощенная архитектура IMS, AMS. Состав плоскости управления, функции, стандартные интерфейсы. Функция управления сеансами связи, связь с другими элементами платформы, функция управления шлюзами.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53-54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55-56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57-58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>Протоколы управления сетями.</w:t>
            </w:r>
            <w:r w:rsidRPr="003674BA">
              <w:t xml:space="preserve"> Эволюция протоколов управления сетями. Их функциональное назначение, особенности.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59-60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61-62</w:t>
            </w:r>
          </w:p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63-64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>Системы управления вызовами.</w:t>
            </w:r>
            <w:r w:rsidRPr="003674BA">
              <w:t xml:space="preserve"> Модернизация системы управления вызовами при переходе к NGN.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F12619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65-66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 xml:space="preserve">Самостоятельная работа 8. </w:t>
            </w:r>
            <w:r w:rsidRPr="003674BA">
              <w:t>Возможные архитектуры построения SBC.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Самостоятельная работа №8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096CC8" w:rsidRPr="003674BA" w:rsidRDefault="00F12619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67-68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 xml:space="preserve">Самостоятельная работа 9. </w:t>
            </w:r>
            <w:r w:rsidRPr="003674BA">
              <w:t>Сети SDN (software defined networks) – перспективное направление в транспортных сетях.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Самостоятельная работа №9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69-70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71-72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73-74</w:t>
            </w:r>
          </w:p>
        </w:tc>
        <w:tc>
          <w:tcPr>
            <w:tcW w:w="706" w:type="pct"/>
            <w:vMerge w:val="restart"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  <w:r w:rsidRPr="003674BA">
              <w:rPr>
                <w:b/>
                <w:bCs/>
                <w:sz w:val="22"/>
                <w:szCs w:val="22"/>
              </w:rPr>
              <w:t xml:space="preserve">Тема 1.5. </w:t>
            </w:r>
            <w:r w:rsidRPr="003674BA">
              <w:rPr>
                <w:bCs/>
                <w:sz w:val="22"/>
                <w:szCs w:val="22"/>
              </w:rPr>
              <w:t>Управление услугами и приложениями</w:t>
            </w: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>Классификация услуг связи.</w:t>
            </w:r>
            <w:r w:rsidRPr="003674BA">
              <w:t xml:space="preserve"> Услуги следующего поколения. Методы предоставления услуг NGS с добавленной стоимостью. Архитектура платформы услуг NGS. Эволюция платформ для предостав</w:t>
            </w:r>
            <w:r w:rsidRPr="003674BA">
              <w:lastRenderedPageBreak/>
              <w:t>ления услуг связи. Архитектура платформы услуг в NGN. Управление качеством. Архитектура интеллектуальной сети и системы компьютерной телефонии.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lastRenderedPageBreak/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lastRenderedPageBreak/>
              <w:t>75-76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77-78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79-80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 xml:space="preserve">Концепция «Открытого доступа». </w:t>
            </w:r>
            <w:r w:rsidRPr="003674BA">
              <w:t>Открытые интерфейсы в архитектуре NGN. Их роль и место. Место открытых интерфейсов в архитектуре следующего поколения.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81-82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83-84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85-86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>Управление вызовами/сеансами связи в NGN.</w:t>
            </w:r>
            <w:r w:rsidRPr="003674BA">
              <w:t xml:space="preserve"> Обеспечение связи между мультимедийными средствами, управление и согласование мультимедийной сессии. Реализация функций управления услугами CSCF, функции управления медиа шлюзами, функции управления услугами. Единая стандартизация интерфейсов взаимодействия узлов сети следующего поколения.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87-88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89-90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91-92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>Система поддержки и эксплуатации.</w:t>
            </w:r>
            <w:r w:rsidRPr="003674BA">
              <w:t xml:space="preserve"> Система поддержки эксплуатации сетей связи OSS, архитектура системы управления сетью.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93-94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95-96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97-98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>Тарификация («биллинг») в сетях NGN.</w:t>
            </w:r>
            <w:r w:rsidRPr="003674BA">
              <w:t xml:space="preserve"> Автоматизированная система расчета, требования к ней. Много сторонний биллинг. Система предбиллинга, ее архитектура. Требования к биллинговым системам. Тарификация услуг. Построение сетей биллинга.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99-100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101-102</w:t>
            </w:r>
          </w:p>
          <w:p w:rsidR="00225E2F" w:rsidRPr="003674BA" w:rsidRDefault="00225E2F" w:rsidP="00225E2F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103-104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>Платформы приложений поставщиков услуг.</w:t>
            </w:r>
            <w:r w:rsidRPr="003674BA">
              <w:t xml:space="preserve"> Типовое размещение платформы. Платформа формирования услуг, как сетевое устройство распределения трафика.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105-106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107-108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109-110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6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>Механизмы поддержки персональной мобильности.</w:t>
            </w:r>
            <w:r w:rsidRPr="003674BA">
              <w:t xml:space="preserve"> Типы мобильности в сети следующего поколения. Идентификация терминала и пользователя. Сценарии реализации мобильности. Области мобильности пользователя.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Лекция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</w:t>
            </w:r>
          </w:p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Телевизор /проектор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111-112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113-114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115-116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117-118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119-120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FF6A54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 xml:space="preserve">Практическая работа 1. </w:t>
            </w:r>
            <w:r w:rsidRPr="003674BA">
              <w:t>«Расчет шлюза доступа».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№1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121-122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123-124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125-126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127-128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129-130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 xml:space="preserve">Практическая работа 2. </w:t>
            </w:r>
            <w:r w:rsidRPr="003674BA">
              <w:t>«Расчет оборудования гибкого коммутатора».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№2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lastRenderedPageBreak/>
              <w:t>131-132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133-134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135-136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137-138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139-140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 xml:space="preserve">Практическая работа 3. </w:t>
            </w:r>
            <w:r w:rsidRPr="003674BA">
              <w:t>«Расчет оборудования распределенного транзитного коммутатора».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№3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141-142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143-144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145-146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147-148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149-150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 xml:space="preserve">Практическая работа 4. </w:t>
            </w:r>
            <w:r w:rsidRPr="003674BA">
              <w:t>«Расчет оборудования шлюзов».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№4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151-152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152-154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155-156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157-158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159-160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</w:pPr>
            <w:r w:rsidRPr="003674BA">
              <w:rPr>
                <w:b/>
              </w:rPr>
              <w:t xml:space="preserve">Практическая работа 5. </w:t>
            </w:r>
            <w:r w:rsidRPr="003674BA">
              <w:t>«Расчет оборудования гибкого коммутатора».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№5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161-162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163-164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165-166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167-168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169-170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</w:pPr>
            <w:r w:rsidRPr="003674BA">
              <w:rPr>
                <w:b/>
              </w:rPr>
              <w:t xml:space="preserve">Практическая работа 6. </w:t>
            </w:r>
            <w:r w:rsidRPr="003674BA">
              <w:t>«Расчет оборудования в сети IMS».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№6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815C09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171-172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173-174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175-176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177-178</w:t>
            </w:r>
          </w:p>
          <w:p w:rsidR="00225E2F" w:rsidRPr="003674BA" w:rsidRDefault="00225E2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179-180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</w:pPr>
            <w:r w:rsidRPr="003674BA">
              <w:rPr>
                <w:b/>
              </w:rPr>
              <w:t xml:space="preserve">Практическая работа 7. </w:t>
            </w:r>
            <w:r w:rsidRPr="003674BA">
              <w:t>«Расчет необходимого транспортного ресурса для обеспечения сигнального обмена с функцией S-CSCF».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№7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815C09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181-182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183-184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185-186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187-188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189-190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</w:pPr>
            <w:r w:rsidRPr="003674BA">
              <w:rPr>
                <w:b/>
              </w:rPr>
              <w:t xml:space="preserve">Практическая работа 8. </w:t>
            </w:r>
            <w:r w:rsidRPr="003674BA">
              <w:t>Расчет необходимого транспортного ресурса для обеспечения сигнального обмена с функцией I-CSCF».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№8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F515B6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191-192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193-194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195-196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197-198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199-200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</w:pPr>
            <w:r w:rsidRPr="003674BA">
              <w:rPr>
                <w:b/>
              </w:rPr>
              <w:t xml:space="preserve">Практическая работа 9. </w:t>
            </w:r>
            <w:r w:rsidRPr="003674BA">
              <w:t>«Инсталляция и первичные настройки оконечных мультисервисных систем» (например, Unify OpenScape Business, Huawei HONET). Активация системы, лицензирование, программирование терминальных устройств (телефонов, IP-устройств, программных приложений ОС и др.), конфигурирование групп абонентов мультисервисных систем, связь мультисервисной системы с классическими системами и сетями связи (например, аналоговая телефония, система передачи факсимильных сообщений и др.).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№9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645F21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lastRenderedPageBreak/>
              <w:t>201-202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203-204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205-206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207-208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209-210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</w:pPr>
            <w:r w:rsidRPr="003674BA">
              <w:rPr>
                <w:b/>
              </w:rPr>
              <w:t xml:space="preserve">Практическая работа 10. </w:t>
            </w:r>
            <w:r w:rsidRPr="003674BA">
              <w:t>«Создание общей цифровой сети передачи данных на базе нескольких мультисервисных систем (например, Unify OpenScape Business, Huawei HONET). Соединение систем в единую сеть передачи данных и обмена трафиком, подключение потоков и каналов связи. Настройка плана нумерации абонентов общей цифровой системы передачи. Транковая связь в цифровой сети передачи на базе нескольких мультисервисных систем».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№10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645F21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211-212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213-214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215-216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217-218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219-220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</w:pPr>
            <w:r w:rsidRPr="003674BA">
              <w:rPr>
                <w:b/>
              </w:rPr>
              <w:t xml:space="preserve">Практическая работа 11. </w:t>
            </w:r>
            <w:r w:rsidRPr="003674BA">
              <w:t>«Гибкая мультисервисная система на базе программного обеспечения с открытым кодом. Программная АТС Asterisk, работа в режиме мультисервисной системы. Конвергенция программного решения с открытым кодом в системы обмена трафиком с системами с закрытым кодом (проприетарные решения)».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№11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645F21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221-222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223-224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225-226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227-228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229-230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</w:pPr>
            <w:r w:rsidRPr="003674BA">
              <w:rPr>
                <w:b/>
              </w:rPr>
              <w:t xml:space="preserve">Практическая работа 12. </w:t>
            </w:r>
            <w:r w:rsidRPr="003674BA">
              <w:t>Изучение принципов построения шлюзов IP-телефонии. Конвергенция шлюзов IP телефонии в общую систему с мультисервисными сетями и системами».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№12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FF6A54" w:rsidRPr="003674BA" w:rsidTr="00F12619">
        <w:tc>
          <w:tcPr>
            <w:tcW w:w="328" w:type="pct"/>
            <w:vAlign w:val="center"/>
          </w:tcPr>
          <w:p w:rsidR="00645F21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231-232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233-234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235-236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237-238</w:t>
            </w:r>
          </w:p>
          <w:p w:rsidR="00192AAF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239-240</w:t>
            </w:r>
          </w:p>
        </w:tc>
        <w:tc>
          <w:tcPr>
            <w:tcW w:w="706" w:type="pct"/>
            <w:vMerge/>
          </w:tcPr>
          <w:p w:rsidR="00FF6A54" w:rsidRPr="003674BA" w:rsidRDefault="00FF6A54" w:rsidP="00FF6A5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FF6A54" w:rsidRPr="003674BA" w:rsidRDefault="00FF6A54" w:rsidP="00FF6A54">
            <w:pPr>
              <w:jc w:val="center"/>
            </w:pPr>
            <w:r w:rsidRPr="003674BA">
              <w:rPr>
                <w:sz w:val="22"/>
                <w:szCs w:val="22"/>
              </w:rPr>
              <w:t>10</w:t>
            </w:r>
          </w:p>
        </w:tc>
        <w:tc>
          <w:tcPr>
            <w:tcW w:w="2213" w:type="pct"/>
          </w:tcPr>
          <w:p w:rsidR="00FF6A54" w:rsidRPr="003674BA" w:rsidRDefault="00FF6A54" w:rsidP="00FF6A54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 xml:space="preserve">Практическая работа 13. </w:t>
            </w:r>
            <w:r w:rsidRPr="003674BA">
              <w:t>«Организация IPTV вещания в локальной сети с выделенным сервером. Конвергенция с существующими сетями связи и доступа».</w:t>
            </w:r>
          </w:p>
        </w:tc>
        <w:tc>
          <w:tcPr>
            <w:tcW w:w="707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Практическая работа №13</w:t>
            </w:r>
          </w:p>
        </w:tc>
        <w:tc>
          <w:tcPr>
            <w:tcW w:w="716" w:type="pct"/>
            <w:vAlign w:val="center"/>
          </w:tcPr>
          <w:p w:rsidR="00FF6A54" w:rsidRPr="003674BA" w:rsidRDefault="00FF6A54" w:rsidP="00FF6A54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096CC8" w:rsidRPr="003674BA" w:rsidTr="00F12619">
        <w:tc>
          <w:tcPr>
            <w:tcW w:w="328" w:type="pct"/>
            <w:vAlign w:val="center"/>
          </w:tcPr>
          <w:p w:rsidR="00096CC8" w:rsidRPr="003674BA" w:rsidRDefault="00192AAF" w:rsidP="00F12619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241-242</w:t>
            </w:r>
          </w:p>
        </w:tc>
        <w:tc>
          <w:tcPr>
            <w:tcW w:w="706" w:type="pct"/>
            <w:vMerge/>
          </w:tcPr>
          <w:p w:rsidR="00096CC8" w:rsidRPr="003674BA" w:rsidRDefault="00096CC8" w:rsidP="00096CC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30" w:type="pct"/>
            <w:vAlign w:val="center"/>
          </w:tcPr>
          <w:p w:rsidR="00096CC8" w:rsidRPr="003674BA" w:rsidRDefault="000E7DD5" w:rsidP="00FF6A54">
            <w:pPr>
              <w:jc w:val="center"/>
              <w:rPr>
                <w:sz w:val="22"/>
                <w:szCs w:val="22"/>
              </w:rPr>
            </w:pPr>
            <w:r w:rsidRPr="003674BA">
              <w:rPr>
                <w:sz w:val="22"/>
                <w:szCs w:val="22"/>
              </w:rPr>
              <w:t>2</w:t>
            </w:r>
          </w:p>
        </w:tc>
        <w:tc>
          <w:tcPr>
            <w:tcW w:w="2213" w:type="pct"/>
          </w:tcPr>
          <w:p w:rsidR="00096CC8" w:rsidRPr="003674BA" w:rsidRDefault="00096CC8" w:rsidP="00096CC8">
            <w:pPr>
              <w:pStyle w:val="TableParagraph"/>
              <w:tabs>
                <w:tab w:val="left" w:pos="1134"/>
              </w:tabs>
              <w:ind w:left="0"/>
              <w:rPr>
                <w:b/>
              </w:rPr>
            </w:pPr>
            <w:r w:rsidRPr="003674BA">
              <w:rPr>
                <w:b/>
              </w:rPr>
              <w:t xml:space="preserve">Самостоятельная работа 10. </w:t>
            </w:r>
            <w:r w:rsidRPr="003674BA">
              <w:t>Составление алгоритма реализации QoS для различных приложений.</w:t>
            </w:r>
          </w:p>
        </w:tc>
        <w:tc>
          <w:tcPr>
            <w:tcW w:w="707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Самостоятельная работа №10</w:t>
            </w:r>
          </w:p>
        </w:tc>
        <w:tc>
          <w:tcPr>
            <w:tcW w:w="716" w:type="pct"/>
            <w:vAlign w:val="center"/>
          </w:tcPr>
          <w:p w:rsidR="00096CC8" w:rsidRPr="003674BA" w:rsidRDefault="00096CC8" w:rsidP="00096CC8">
            <w:pPr>
              <w:pStyle w:val="TableParagraph"/>
              <w:tabs>
                <w:tab w:val="left" w:pos="142"/>
              </w:tabs>
              <w:spacing w:line="276" w:lineRule="auto"/>
              <w:ind w:left="0"/>
              <w:jc w:val="center"/>
            </w:pPr>
            <w:r w:rsidRPr="003674BA">
              <w:t>Компьютер, методические указания, конспект, доступ в интернет</w:t>
            </w:r>
          </w:p>
        </w:tc>
      </w:tr>
      <w:tr w:rsidR="00545A0A" w:rsidRPr="003674BA" w:rsidTr="00545A0A">
        <w:tc>
          <w:tcPr>
            <w:tcW w:w="3577" w:type="pct"/>
            <w:gridSpan w:val="4"/>
          </w:tcPr>
          <w:p w:rsidR="00545A0A" w:rsidRPr="003674BA" w:rsidRDefault="00545A0A" w:rsidP="00916C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7" w:type="pct"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ауд. занятий</w:t>
            </w:r>
          </w:p>
        </w:tc>
        <w:tc>
          <w:tcPr>
            <w:tcW w:w="716" w:type="pct"/>
          </w:tcPr>
          <w:p w:rsidR="00545A0A" w:rsidRPr="003674BA" w:rsidRDefault="00545A0A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часов</w:t>
            </w:r>
          </w:p>
        </w:tc>
      </w:tr>
      <w:tr w:rsidR="00545A0A" w:rsidRPr="003674BA" w:rsidTr="00545A0A">
        <w:tc>
          <w:tcPr>
            <w:tcW w:w="3577" w:type="pct"/>
            <w:gridSpan w:val="4"/>
          </w:tcPr>
          <w:p w:rsidR="00545A0A" w:rsidRPr="003674BA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Теоретических занятий</w:t>
            </w:r>
          </w:p>
        </w:tc>
        <w:tc>
          <w:tcPr>
            <w:tcW w:w="707" w:type="pct"/>
          </w:tcPr>
          <w:p w:rsidR="00545A0A" w:rsidRPr="003674BA" w:rsidRDefault="001F0782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716" w:type="pct"/>
          </w:tcPr>
          <w:p w:rsidR="00545A0A" w:rsidRPr="003674BA" w:rsidRDefault="001F0782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96</w:t>
            </w:r>
          </w:p>
        </w:tc>
      </w:tr>
      <w:tr w:rsidR="00545A0A" w:rsidRPr="003674BA" w:rsidTr="00545A0A">
        <w:tc>
          <w:tcPr>
            <w:tcW w:w="3577" w:type="pct"/>
            <w:gridSpan w:val="4"/>
          </w:tcPr>
          <w:p w:rsidR="00545A0A" w:rsidRPr="003674BA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Практических занятий</w:t>
            </w:r>
          </w:p>
        </w:tc>
        <w:tc>
          <w:tcPr>
            <w:tcW w:w="707" w:type="pct"/>
          </w:tcPr>
          <w:p w:rsidR="00545A0A" w:rsidRPr="003674BA" w:rsidRDefault="001F0782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716" w:type="pct"/>
          </w:tcPr>
          <w:p w:rsidR="00545A0A" w:rsidRPr="003674BA" w:rsidRDefault="001F0782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130</w:t>
            </w:r>
          </w:p>
        </w:tc>
      </w:tr>
      <w:tr w:rsidR="00802EDA" w:rsidRPr="003674BA" w:rsidTr="00545A0A">
        <w:tc>
          <w:tcPr>
            <w:tcW w:w="3577" w:type="pct"/>
            <w:gridSpan w:val="4"/>
          </w:tcPr>
          <w:p w:rsidR="00802EDA" w:rsidRPr="003674BA" w:rsidRDefault="00802EDA" w:rsidP="00916CE3">
            <w:pPr>
              <w:jc w:val="right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Самостоятельная работа</w:t>
            </w:r>
          </w:p>
        </w:tc>
        <w:tc>
          <w:tcPr>
            <w:tcW w:w="707" w:type="pct"/>
          </w:tcPr>
          <w:p w:rsidR="00802EDA" w:rsidRPr="003674BA" w:rsidRDefault="001F0782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16" w:type="pct"/>
          </w:tcPr>
          <w:p w:rsidR="00802EDA" w:rsidRPr="003674BA" w:rsidRDefault="001F0782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16</w:t>
            </w:r>
          </w:p>
        </w:tc>
      </w:tr>
      <w:tr w:rsidR="00545A0A" w:rsidRPr="003674BA" w:rsidTr="00545A0A">
        <w:tc>
          <w:tcPr>
            <w:tcW w:w="3577" w:type="pct"/>
            <w:gridSpan w:val="4"/>
          </w:tcPr>
          <w:p w:rsidR="00545A0A" w:rsidRPr="003674BA" w:rsidRDefault="00545A0A" w:rsidP="00916CE3">
            <w:pPr>
              <w:jc w:val="right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707" w:type="pct"/>
          </w:tcPr>
          <w:p w:rsidR="00545A0A" w:rsidRPr="003674BA" w:rsidRDefault="001F0782" w:rsidP="00916CE3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37</w:t>
            </w:r>
          </w:p>
        </w:tc>
        <w:tc>
          <w:tcPr>
            <w:tcW w:w="716" w:type="pct"/>
          </w:tcPr>
          <w:p w:rsidR="00545A0A" w:rsidRPr="003674BA" w:rsidRDefault="00192AAF" w:rsidP="00D347FD">
            <w:pPr>
              <w:jc w:val="center"/>
              <w:rPr>
                <w:b/>
                <w:sz w:val="22"/>
                <w:szCs w:val="22"/>
              </w:rPr>
            </w:pPr>
            <w:r w:rsidRPr="003674BA">
              <w:rPr>
                <w:b/>
                <w:sz w:val="22"/>
                <w:szCs w:val="22"/>
              </w:rPr>
              <w:t>242</w:t>
            </w:r>
          </w:p>
        </w:tc>
      </w:tr>
      <w:bookmarkEnd w:id="0"/>
    </w:tbl>
    <w:p w:rsidR="00545A0A" w:rsidRPr="003674BA" w:rsidRDefault="00545A0A" w:rsidP="00545A0A">
      <w:pPr>
        <w:spacing w:after="240"/>
        <w:rPr>
          <w:sz w:val="6"/>
          <w:szCs w:val="6"/>
        </w:rPr>
      </w:pPr>
    </w:p>
    <w:sectPr w:rsidR="00545A0A" w:rsidRPr="003674BA" w:rsidSect="00653157">
      <w:pgSz w:w="16838" w:h="11906" w:orient="landscape"/>
      <w:pgMar w:top="1134" w:right="851" w:bottom="720" w:left="85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8C"/>
    <w:rsid w:val="00096CC8"/>
    <w:rsid w:val="000E12EC"/>
    <w:rsid w:val="000E7DD5"/>
    <w:rsid w:val="0012438C"/>
    <w:rsid w:val="00192AAF"/>
    <w:rsid w:val="001F0782"/>
    <w:rsid w:val="00225E2F"/>
    <w:rsid w:val="003674BA"/>
    <w:rsid w:val="004033BA"/>
    <w:rsid w:val="00545A0A"/>
    <w:rsid w:val="00645F21"/>
    <w:rsid w:val="00802EDA"/>
    <w:rsid w:val="00815C09"/>
    <w:rsid w:val="008A1C6A"/>
    <w:rsid w:val="00977D80"/>
    <w:rsid w:val="009D0090"/>
    <w:rsid w:val="00C82C83"/>
    <w:rsid w:val="00D347FD"/>
    <w:rsid w:val="00F12619"/>
    <w:rsid w:val="00F515B6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96DF-B544-42CF-8D7E-9CAB4A11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азвание1"/>
    <w:basedOn w:val="a"/>
    <w:uiPriority w:val="99"/>
    <w:rsid w:val="00545A0A"/>
    <w:pPr>
      <w:jc w:val="center"/>
    </w:pPr>
    <w:rPr>
      <w:b/>
      <w:sz w:val="28"/>
      <w:szCs w:val="20"/>
    </w:rPr>
  </w:style>
  <w:style w:type="paragraph" w:customStyle="1" w:styleId="TableParagraph">
    <w:name w:val="Table Paragraph"/>
    <w:basedOn w:val="a"/>
    <w:uiPriority w:val="1"/>
    <w:qFormat/>
    <w:rsid w:val="00545A0A"/>
    <w:pPr>
      <w:widowControl w:val="0"/>
      <w:autoSpaceDE w:val="0"/>
      <w:autoSpaceDN w:val="0"/>
      <w:ind w:left="107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1EDE2-9BCB-4EF4-AA7B-829517D39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1660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Алексей Владимирович</dc:creator>
  <cp:keywords/>
  <dc:description/>
  <cp:lastModifiedBy>Горбунов Алексей Владимирович</cp:lastModifiedBy>
  <cp:revision>15</cp:revision>
  <dcterms:created xsi:type="dcterms:W3CDTF">2021-11-08T05:57:00Z</dcterms:created>
  <dcterms:modified xsi:type="dcterms:W3CDTF">2021-11-16T08:06:00Z</dcterms:modified>
</cp:coreProperties>
</file>