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7BFD0E" w14:textId="77777777" w:rsidR="001E355A" w:rsidRDefault="00000000">
      <w:pPr>
        <w:spacing w:before="240" w:after="80"/>
      </w:pPr>
      <w:r>
        <w:rPr>
          <w:b/>
          <w:color w:val="000000"/>
          <w:sz w:val="46"/>
        </w:rPr>
        <w:t>ARTIFACT NARRATIVE</w:t>
      </w:r>
    </w:p>
    <w:p w14:paraId="49A7E238" w14:textId="77777777" w:rsidR="001E355A" w:rsidRDefault="00000000">
      <w:pPr>
        <w:spacing w:after="320"/>
      </w:pPr>
      <w:r>
        <w:rPr>
          <w:color w:val="595959"/>
          <w:sz w:val="28"/>
        </w:rPr>
        <w:t>Milestone Four: Database Enhancement for Network Automation</w:t>
      </w:r>
    </w:p>
    <w:p w14:paraId="489E59E8" w14:textId="77777777" w:rsidR="001E355A" w:rsidRDefault="00000000">
      <w:pPr>
        <w:spacing w:after="40" w:line="240" w:lineRule="auto"/>
      </w:pPr>
      <w:r>
        <w:rPr>
          <w:b/>
          <w:color w:val="000000"/>
        </w:rPr>
        <w:t xml:space="preserve">Student: </w:t>
      </w:r>
      <w:r>
        <w:rPr>
          <w:color w:val="000000"/>
        </w:rPr>
        <w:t>Bruno Manuel</w:t>
      </w:r>
    </w:p>
    <w:p w14:paraId="7DEBF1C5" w14:textId="77777777" w:rsidR="001E355A" w:rsidRDefault="00000000">
      <w:pPr>
        <w:spacing w:after="40" w:line="240" w:lineRule="auto"/>
      </w:pPr>
      <w:r>
        <w:rPr>
          <w:b/>
          <w:color w:val="000000"/>
        </w:rPr>
        <w:t xml:space="preserve">Course: </w:t>
      </w:r>
      <w:r>
        <w:rPr>
          <w:color w:val="000000"/>
        </w:rPr>
        <w:t>CS 499: Computer Science Capstone</w:t>
      </w:r>
    </w:p>
    <w:p w14:paraId="5FA70043" w14:textId="77777777" w:rsidR="001E355A" w:rsidRDefault="00000000">
      <w:pPr>
        <w:spacing w:after="40" w:line="240" w:lineRule="auto"/>
      </w:pPr>
      <w:r>
        <w:rPr>
          <w:b/>
          <w:color w:val="000000"/>
        </w:rPr>
        <w:t xml:space="preserve">Category: </w:t>
      </w:r>
      <w:r>
        <w:rPr>
          <w:color w:val="000000"/>
        </w:rPr>
        <w:t>Enhancement Three - Databases</w:t>
      </w:r>
    </w:p>
    <w:p w14:paraId="24C1E12F" w14:textId="77777777" w:rsidR="001E355A" w:rsidRDefault="00000000">
      <w:pPr>
        <w:spacing w:after="40" w:line="240" w:lineRule="auto"/>
      </w:pPr>
      <w:r>
        <w:rPr>
          <w:b/>
          <w:color w:val="000000"/>
        </w:rPr>
        <w:t xml:space="preserve">Artifact: </w:t>
      </w:r>
      <w:r>
        <w:rPr>
          <w:color w:val="000000"/>
        </w:rPr>
        <w:t>Cisco IOS Loopback Network Automation Application</w:t>
      </w:r>
    </w:p>
    <w:p w14:paraId="3CE88F8E" w14:textId="23A27677" w:rsidR="001E355A" w:rsidRDefault="00000000">
      <w:pPr>
        <w:spacing w:after="40" w:line="240" w:lineRule="auto"/>
      </w:pPr>
      <w:r>
        <w:rPr>
          <w:b/>
          <w:color w:val="000000"/>
        </w:rPr>
        <w:t xml:space="preserve">Date: </w:t>
      </w:r>
      <w:r>
        <w:rPr>
          <w:color w:val="000000"/>
        </w:rPr>
        <w:t xml:space="preserve">August </w:t>
      </w:r>
      <w:r w:rsidR="00361932">
        <w:rPr>
          <w:color w:val="000000"/>
        </w:rPr>
        <w:t>3</w:t>
      </w:r>
      <w:r>
        <w:rPr>
          <w:color w:val="000000"/>
        </w:rPr>
        <w:t>, 2026</w:t>
      </w:r>
    </w:p>
    <w:p w14:paraId="3E381863" w14:textId="77777777" w:rsidR="001E355A" w:rsidRDefault="00000000">
      <w:pPr>
        <w:pStyle w:val="Heading1"/>
      </w:pPr>
      <w:r>
        <w:t>Artifact Description</w:t>
      </w:r>
    </w:p>
    <w:p w14:paraId="090C737F" w14:textId="77777777" w:rsidR="001E355A" w:rsidRDefault="00000000">
      <w:r>
        <w:rPr>
          <w:color w:val="000000"/>
        </w:rPr>
        <w:t>The artifact is a Python-based network-automation application that validates and plans Cisco IOS loopback-interface configurations, safely previews commands in dry-run mode, and can apply approved changes through Paramiko. The original foundation was a small hard-coded Python script and Ansible playbook for creating Loopback0. In July 2026, I enhanced that work for CS 499 Milestone Three by adding domain models, JSON input, deterministic dependency planning, conflict detection, rollback commands, structured reports, secure credential handling, and automated tests. For Milestone Four in August 2026, I used the completed Milestone Three application as the original artifact and added a database layer that makes configuration intent and execution evidence persistent and queryable.</w:t>
      </w:r>
    </w:p>
    <w:p w14:paraId="3DB78755" w14:textId="77777777" w:rsidR="001E355A" w:rsidRDefault="00000000">
      <w:pPr>
        <w:pStyle w:val="Heading1"/>
      </w:pPr>
      <w:r>
        <w:t>Why the Artifact Belongs in My ePortfolio</w:t>
      </w:r>
    </w:p>
    <w:p w14:paraId="44CFAA8F" w14:textId="77777777" w:rsidR="001E355A" w:rsidRDefault="00000000">
      <w:r>
        <w:rPr>
          <w:color w:val="000000"/>
        </w:rPr>
        <w:t>I selected this artifact because it connects computer science concepts to a practical area that matches my professional interests: networking, infrastructure, automation, and secure service delivery. A network change is not complete simply because commands were generated. In a professional environment, engineers also need to know what was requested, which device was targeted, when an execution occurred, whether it succeeded, and what evidence remains for troubleshooting or review. The database enhancement turns a one-time automation script into a small auditable system and demonstrates that I can design software around operational data rather than treating data as temporary output.</w:t>
      </w:r>
    </w:p>
    <w:p w14:paraId="6DCF1241" w14:textId="77777777" w:rsidR="001E355A" w:rsidRDefault="00000000">
      <w:r>
        <w:rPr>
          <w:color w:val="000000"/>
        </w:rPr>
        <w:t>The strongest database components are schema.sql, database.py, the integration in run.py, and test_database.py. The normalized SQLite schema separates devices, task requests, task dependencies, execution runs, task results, and audit events. Primary keys identify records; foreign keys preserve relationships; UNIQUE and CHECK constraints reject structurally invalid data; and indexes support common lookups. The AutomationDatabase repository contains parameterized insert, update, and query operations, transaction boundaries, rollback behavior, bounded history queries, and UTC timestamps. The command-line application now stores validated configuration intent before execution, records each result, closes the run with a terminal status, and can retrieve recent execution summaries.</w:t>
      </w:r>
    </w:p>
    <w:p w14:paraId="3BFC2D71" w14:textId="77777777" w:rsidR="001E355A" w:rsidRDefault="00000000">
      <w:pPr>
        <w:pStyle w:val="Heading2"/>
      </w:pPr>
      <w:r>
        <w:lastRenderedPageBreak/>
        <w:t>How the Artifact Was Improved</w:t>
      </w:r>
    </w:p>
    <w:tbl>
      <w:tblPr>
        <w:tblW w:w="0" w:type="auto"/>
        <w:jc w:val="center"/>
        <w:tblLayout w:type="fixed"/>
        <w:tblLook w:val="04A0" w:firstRow="1" w:lastRow="0" w:firstColumn="1" w:lastColumn="0" w:noHBand="0" w:noVBand="1"/>
      </w:tblPr>
      <w:tblGrid>
        <w:gridCol w:w="2880"/>
        <w:gridCol w:w="6480"/>
      </w:tblGrid>
      <w:tr w:rsidR="001E355A" w14:paraId="7CD10D32" w14:textId="77777777">
        <w:trPr>
          <w:jc w:val="center"/>
        </w:trPr>
        <w:tc>
          <w:tcPr>
            <w:tcW w:w="2880" w:type="dxa"/>
            <w:shd w:val="clear" w:color="auto" w:fill="F2F4F7"/>
            <w:tcMar>
              <w:top w:w="100" w:type="dxa"/>
              <w:left w:w="120" w:type="dxa"/>
              <w:bottom w:w="100" w:type="dxa"/>
              <w:right w:w="120" w:type="dxa"/>
            </w:tcMar>
            <w:vAlign w:val="center"/>
          </w:tcPr>
          <w:p w14:paraId="54681C32" w14:textId="77777777" w:rsidR="001E355A" w:rsidRDefault="00000000">
            <w:pPr>
              <w:spacing w:after="0"/>
            </w:pPr>
            <w:r>
              <w:rPr>
                <w:b/>
                <w:color w:val="000000"/>
              </w:rPr>
              <w:t>Area</w:t>
            </w:r>
          </w:p>
        </w:tc>
        <w:tc>
          <w:tcPr>
            <w:tcW w:w="6480" w:type="dxa"/>
            <w:shd w:val="clear" w:color="auto" w:fill="F2F4F7"/>
            <w:tcMar>
              <w:top w:w="100" w:type="dxa"/>
              <w:left w:w="120" w:type="dxa"/>
              <w:bottom w:w="100" w:type="dxa"/>
              <w:right w:w="120" w:type="dxa"/>
            </w:tcMar>
            <w:vAlign w:val="center"/>
          </w:tcPr>
          <w:p w14:paraId="390E8354" w14:textId="77777777" w:rsidR="001E355A" w:rsidRDefault="00000000">
            <w:pPr>
              <w:spacing w:after="0"/>
            </w:pPr>
            <w:r>
              <w:rPr>
                <w:b/>
                <w:color w:val="000000"/>
              </w:rPr>
              <w:t>Evidence of Improvement</w:t>
            </w:r>
          </w:p>
        </w:tc>
      </w:tr>
      <w:tr w:rsidR="001E355A" w14:paraId="6942E844" w14:textId="77777777">
        <w:trPr>
          <w:jc w:val="center"/>
        </w:trPr>
        <w:tc>
          <w:tcPr>
            <w:tcW w:w="2880" w:type="dxa"/>
            <w:tcMar>
              <w:top w:w="100" w:type="dxa"/>
              <w:left w:w="120" w:type="dxa"/>
              <w:bottom w:w="100" w:type="dxa"/>
              <w:right w:w="120" w:type="dxa"/>
            </w:tcMar>
            <w:vAlign w:val="center"/>
          </w:tcPr>
          <w:p w14:paraId="7AF435A4" w14:textId="77777777" w:rsidR="001E355A" w:rsidRDefault="00000000">
            <w:pPr>
              <w:spacing w:after="0" w:line="240" w:lineRule="auto"/>
            </w:pPr>
            <w:r>
              <w:rPr>
                <w:b/>
                <w:color w:val="000000"/>
              </w:rPr>
              <w:t>Persistence</w:t>
            </w:r>
          </w:p>
        </w:tc>
        <w:tc>
          <w:tcPr>
            <w:tcW w:w="6480" w:type="dxa"/>
            <w:tcMar>
              <w:top w:w="100" w:type="dxa"/>
              <w:left w:w="120" w:type="dxa"/>
              <w:bottom w:w="100" w:type="dxa"/>
              <w:right w:w="120" w:type="dxa"/>
            </w:tcMar>
            <w:vAlign w:val="center"/>
          </w:tcPr>
          <w:p w14:paraId="05BAC5CC" w14:textId="77777777" w:rsidR="001E355A" w:rsidRDefault="00000000">
            <w:pPr>
              <w:spacing w:after="0" w:line="240" w:lineRule="auto"/>
            </w:pPr>
            <w:r>
              <w:rPr>
                <w:color w:val="000000"/>
              </w:rPr>
              <w:t>Configuration intent and run results survive after the program exits.</w:t>
            </w:r>
          </w:p>
        </w:tc>
      </w:tr>
      <w:tr w:rsidR="001E355A" w14:paraId="0C1C8C63" w14:textId="77777777">
        <w:trPr>
          <w:jc w:val="center"/>
        </w:trPr>
        <w:tc>
          <w:tcPr>
            <w:tcW w:w="2880" w:type="dxa"/>
            <w:tcMar>
              <w:top w:w="100" w:type="dxa"/>
              <w:left w:w="120" w:type="dxa"/>
              <w:bottom w:w="100" w:type="dxa"/>
              <w:right w:w="120" w:type="dxa"/>
            </w:tcMar>
            <w:vAlign w:val="center"/>
          </w:tcPr>
          <w:p w14:paraId="46D56BA5" w14:textId="77777777" w:rsidR="001E355A" w:rsidRDefault="00000000">
            <w:pPr>
              <w:spacing w:after="0" w:line="240" w:lineRule="auto"/>
            </w:pPr>
            <w:r>
              <w:rPr>
                <w:b/>
                <w:color w:val="000000"/>
              </w:rPr>
              <w:t>Data integrity</w:t>
            </w:r>
          </w:p>
        </w:tc>
        <w:tc>
          <w:tcPr>
            <w:tcW w:w="6480" w:type="dxa"/>
            <w:tcMar>
              <w:top w:w="100" w:type="dxa"/>
              <w:left w:w="120" w:type="dxa"/>
              <w:bottom w:w="100" w:type="dxa"/>
              <w:right w:w="120" w:type="dxa"/>
            </w:tcMar>
            <w:vAlign w:val="center"/>
          </w:tcPr>
          <w:p w14:paraId="048F64D9" w14:textId="77777777" w:rsidR="001E355A" w:rsidRDefault="00000000">
            <w:pPr>
              <w:spacing w:after="0" w:line="240" w:lineRule="auto"/>
            </w:pPr>
            <w:r>
              <w:rPr>
                <w:color w:val="000000"/>
              </w:rPr>
              <w:t>Foreign keys, uniqueness rules, checks, and transactions prevent partial or inconsistent records.</w:t>
            </w:r>
          </w:p>
        </w:tc>
      </w:tr>
      <w:tr w:rsidR="001E355A" w14:paraId="3CC30159" w14:textId="77777777">
        <w:trPr>
          <w:jc w:val="center"/>
        </w:trPr>
        <w:tc>
          <w:tcPr>
            <w:tcW w:w="2880" w:type="dxa"/>
            <w:tcMar>
              <w:top w:w="100" w:type="dxa"/>
              <w:left w:w="120" w:type="dxa"/>
              <w:bottom w:w="100" w:type="dxa"/>
              <w:right w:w="120" w:type="dxa"/>
            </w:tcMar>
            <w:vAlign w:val="center"/>
          </w:tcPr>
          <w:p w14:paraId="3E42643E" w14:textId="77777777" w:rsidR="001E355A" w:rsidRDefault="00000000">
            <w:pPr>
              <w:spacing w:after="0" w:line="240" w:lineRule="auto"/>
            </w:pPr>
            <w:r>
              <w:rPr>
                <w:b/>
                <w:color w:val="000000"/>
              </w:rPr>
              <w:t>Security</w:t>
            </w:r>
          </w:p>
        </w:tc>
        <w:tc>
          <w:tcPr>
            <w:tcW w:w="6480" w:type="dxa"/>
            <w:tcMar>
              <w:top w:w="100" w:type="dxa"/>
              <w:left w:w="120" w:type="dxa"/>
              <w:bottom w:w="100" w:type="dxa"/>
              <w:right w:w="120" w:type="dxa"/>
            </w:tcMar>
            <w:vAlign w:val="center"/>
          </w:tcPr>
          <w:p w14:paraId="140C73CB" w14:textId="77777777" w:rsidR="001E355A" w:rsidRDefault="00000000">
            <w:pPr>
              <w:spacing w:after="0" w:line="240" w:lineRule="auto"/>
            </w:pPr>
            <w:r>
              <w:rPr>
                <w:color w:val="000000"/>
              </w:rPr>
              <w:t>Bound SQL parameters reduce injection risk; credentials are excluded; owner-only file permissions are attempted; host-key verification and environment-based secrets remain intact.</w:t>
            </w:r>
          </w:p>
        </w:tc>
      </w:tr>
      <w:tr w:rsidR="001E355A" w14:paraId="60BCAC1D" w14:textId="77777777">
        <w:trPr>
          <w:jc w:val="center"/>
        </w:trPr>
        <w:tc>
          <w:tcPr>
            <w:tcW w:w="2880" w:type="dxa"/>
            <w:tcMar>
              <w:top w:w="100" w:type="dxa"/>
              <w:left w:w="120" w:type="dxa"/>
              <w:bottom w:w="100" w:type="dxa"/>
              <w:right w:w="120" w:type="dxa"/>
            </w:tcMar>
            <w:vAlign w:val="center"/>
          </w:tcPr>
          <w:p w14:paraId="20177B91" w14:textId="77777777" w:rsidR="001E355A" w:rsidRDefault="00000000">
            <w:pPr>
              <w:spacing w:after="0" w:line="240" w:lineRule="auto"/>
            </w:pPr>
            <w:r>
              <w:rPr>
                <w:b/>
                <w:color w:val="000000"/>
              </w:rPr>
              <w:t>Auditability</w:t>
            </w:r>
          </w:p>
        </w:tc>
        <w:tc>
          <w:tcPr>
            <w:tcW w:w="6480" w:type="dxa"/>
            <w:tcMar>
              <w:top w:w="100" w:type="dxa"/>
              <w:left w:w="120" w:type="dxa"/>
              <w:bottom w:w="100" w:type="dxa"/>
              <w:right w:w="120" w:type="dxa"/>
            </w:tcMar>
            <w:vAlign w:val="center"/>
          </w:tcPr>
          <w:p w14:paraId="3FEC210C" w14:textId="77777777" w:rsidR="001E355A" w:rsidRDefault="00000000">
            <w:pPr>
              <w:spacing w:after="0" w:line="240" w:lineRule="auto"/>
            </w:pPr>
            <w:r>
              <w:rPr>
                <w:color w:val="000000"/>
              </w:rPr>
              <w:t>Run, result, and audit-event tables create a traceable history that supports troubleshooting and accountability.</w:t>
            </w:r>
          </w:p>
        </w:tc>
      </w:tr>
      <w:tr w:rsidR="001E355A" w14:paraId="08DE8BBB" w14:textId="77777777">
        <w:trPr>
          <w:jc w:val="center"/>
        </w:trPr>
        <w:tc>
          <w:tcPr>
            <w:tcW w:w="2880" w:type="dxa"/>
            <w:tcMar>
              <w:top w:w="100" w:type="dxa"/>
              <w:left w:w="120" w:type="dxa"/>
              <w:bottom w:w="100" w:type="dxa"/>
              <w:right w:w="120" w:type="dxa"/>
            </w:tcMar>
            <w:vAlign w:val="center"/>
          </w:tcPr>
          <w:p w14:paraId="4123BDCF" w14:textId="77777777" w:rsidR="001E355A" w:rsidRDefault="00000000">
            <w:pPr>
              <w:spacing w:after="0" w:line="240" w:lineRule="auto"/>
            </w:pPr>
            <w:r>
              <w:rPr>
                <w:b/>
                <w:color w:val="000000"/>
              </w:rPr>
              <w:t>Usability</w:t>
            </w:r>
          </w:p>
        </w:tc>
        <w:tc>
          <w:tcPr>
            <w:tcW w:w="6480" w:type="dxa"/>
            <w:tcMar>
              <w:top w:w="100" w:type="dxa"/>
              <w:left w:w="120" w:type="dxa"/>
              <w:bottom w:w="100" w:type="dxa"/>
              <w:right w:w="120" w:type="dxa"/>
            </w:tcMar>
            <w:vAlign w:val="center"/>
          </w:tcPr>
          <w:p w14:paraId="13358FE9" w14:textId="77777777" w:rsidR="001E355A" w:rsidRDefault="00000000">
            <w:pPr>
              <w:spacing w:after="0" w:line="240" w:lineRule="auto"/>
            </w:pPr>
            <w:r>
              <w:rPr>
                <w:color w:val="000000"/>
              </w:rPr>
              <w:t>A history command returns recent run status, timestamps, task counts, and failure counts as structured JSON.</w:t>
            </w:r>
          </w:p>
        </w:tc>
      </w:tr>
      <w:tr w:rsidR="001E355A" w14:paraId="06FCBA9C" w14:textId="77777777">
        <w:trPr>
          <w:jc w:val="center"/>
        </w:trPr>
        <w:tc>
          <w:tcPr>
            <w:tcW w:w="2880" w:type="dxa"/>
            <w:tcMar>
              <w:top w:w="100" w:type="dxa"/>
              <w:left w:w="120" w:type="dxa"/>
              <w:bottom w:w="100" w:type="dxa"/>
              <w:right w:w="120" w:type="dxa"/>
            </w:tcMar>
            <w:vAlign w:val="center"/>
          </w:tcPr>
          <w:p w14:paraId="5CA32D3E" w14:textId="77777777" w:rsidR="001E355A" w:rsidRDefault="00000000">
            <w:pPr>
              <w:spacing w:after="0" w:line="240" w:lineRule="auto"/>
            </w:pPr>
            <w:r>
              <w:rPr>
                <w:b/>
                <w:color w:val="000000"/>
              </w:rPr>
              <w:t>Verification</w:t>
            </w:r>
          </w:p>
        </w:tc>
        <w:tc>
          <w:tcPr>
            <w:tcW w:w="6480" w:type="dxa"/>
            <w:tcMar>
              <w:top w:w="100" w:type="dxa"/>
              <w:left w:w="120" w:type="dxa"/>
              <w:bottom w:w="100" w:type="dxa"/>
              <w:right w:w="120" w:type="dxa"/>
            </w:tcMar>
            <w:vAlign w:val="center"/>
          </w:tcPr>
          <w:p w14:paraId="7B0B9915" w14:textId="77777777" w:rsidR="001E355A" w:rsidRDefault="00000000">
            <w:pPr>
              <w:spacing w:after="0" w:line="240" w:lineRule="auto"/>
            </w:pPr>
            <w:r>
              <w:rPr>
                <w:color w:val="000000"/>
              </w:rPr>
              <w:t>Six new database tests join the existing ten tests, producing a 16-test suite plus a successful end-to-end dry run.</w:t>
            </w:r>
          </w:p>
        </w:tc>
      </w:tr>
    </w:tbl>
    <w:p w14:paraId="288FAF71" w14:textId="77777777" w:rsidR="001E355A" w:rsidRDefault="00000000">
      <w:pPr>
        <w:pStyle w:val="Heading1"/>
      </w:pPr>
      <w:r>
        <w:t>Course Outcome Coverage</w:t>
      </w:r>
    </w:p>
    <w:p w14:paraId="2B4A4171" w14:textId="77777777" w:rsidR="001E355A" w:rsidRDefault="00000000">
      <w:r>
        <w:rPr>
          <w:color w:val="000000"/>
        </w:rPr>
        <w:t>This enhancement substantially meets the outcome requiring well-founded and innovative techniques, skills, and tools that deliver value and accomplish industry-specific goals. SQLite was an appropriate design choice because it provides relational constraints, transactions, and queries without requiring an external server, which keeps the artifact portable for an ePortfolio reviewer. The repository pattern separates database access from planning and execution, while the schema directly supports the operational goal of auditable network change automation.</w:t>
      </w:r>
    </w:p>
    <w:p w14:paraId="5ABD5927" w14:textId="77777777" w:rsidR="001E355A" w:rsidRDefault="00000000">
      <w:r>
        <w:rPr>
          <w:color w:val="000000"/>
        </w:rPr>
        <w:t>The enhancement also makes substantial progress toward the security outcome. I anticipated database and application threats by using bound parameters instead of constructing SQL from user input, enabling foreign-key enforcement on every connection, validating all configuration data before persistence, using atomic transactions and rollback, bounding the history query, omitting credentials from the schema, and attempting owner-only permissions for the database file. The existing application continues to reject unknown SSH host keys, reads credentials only from environment variables, defaults to dry-run mode, and requires an explicit apply flag before contacting equipment.</w:t>
      </w:r>
    </w:p>
    <w:p w14:paraId="2D12037D" w14:textId="77777777" w:rsidR="001E355A" w:rsidRDefault="00000000">
      <w:r>
        <w:rPr>
          <w:color w:val="000000"/>
        </w:rPr>
        <w:t xml:space="preserve">Professional communication is demonstrated through the normalized schema, module and function documentation, README instructions, verification report, structured JSON output, and this narrative. Algorithmic problem solving remains visible through the earlier deterministic topological sort and address-conflict detection, which now produce validated data for persistence. Collaboration is supported through the original/enhanced folder structure, reproducible commands, version-control-friendly files, tests, and documentation that allow another developer or reviewer to understand the design and evaluate changes. My outcome-coverage plan is therefore updated to identify Outcomes Four and Five as the strongest contributions of Milestone Four, with Outcomes Two and Three </w:t>
      </w:r>
      <w:r>
        <w:rPr>
          <w:color w:val="000000"/>
        </w:rPr>
        <w:lastRenderedPageBreak/>
        <w:t>reinforced and Outcome One supported by the complete ePortfolio workflow. Across all three enhancements, I now have direct evidence for all five program outcomes; final polishing should make those connections explicit on the ePortfolio pages.</w:t>
      </w:r>
    </w:p>
    <w:p w14:paraId="271C8F7B" w14:textId="77777777" w:rsidR="001E355A" w:rsidRDefault="00000000">
      <w:pPr>
        <w:pStyle w:val="Heading1"/>
      </w:pPr>
      <w:r>
        <w:t>Reflection on the Enhancement Process</w:t>
      </w:r>
    </w:p>
    <w:p w14:paraId="0DB91696" w14:textId="77777777" w:rsidR="001E355A" w:rsidRDefault="00000000">
      <w:r>
        <w:rPr>
          <w:color w:val="000000"/>
        </w:rPr>
        <w:t>The most important lesson from this enhancement was that database design is not only about saving data. I had to decide which facts were stable entities, which records represented events, and which relationships required enforcement. Separating task requests from execution runs prevents a configuration definition from being confused with an individual attempt to execute it. Separating task results from audit events provides both structured reporting and an event trail. This process strengthened my understanding of normalization, keys, cardinality, constraints, indexes, and transaction boundaries.</w:t>
      </w:r>
    </w:p>
    <w:p w14:paraId="10A4351D" w14:textId="77777777" w:rsidR="001E355A" w:rsidRDefault="00000000">
      <w:r>
        <w:rPr>
          <w:color w:val="000000"/>
        </w:rPr>
        <w:t>A major challenge was preserving useful history without weakening integrity. Deleting or replacing current configuration carelessly could break foreign-key relationships to prior results. I addressed this by keeping referenced task definitions, using upserts for known identities, and wrapping multi-row writes in transactions. Another challenge was balancing portability and professional database features. SQLite does not require an administrator or server, making the artifact easy for an instructor to run, while still demonstrating relational design, parameterized queries, constraints, indexes, and rollback. I also had to consider the boundary between useful audit data and sensitive data. The system records task identifiers, device names, statuses, command counts, and messages, but intentionally does not store usernames, passwords, or private keys.</w:t>
      </w:r>
    </w:p>
    <w:p w14:paraId="06964AFE" w14:textId="77777777" w:rsidR="001E355A" w:rsidRDefault="00000000">
      <w:r>
        <w:rPr>
          <w:color w:val="000000"/>
        </w:rPr>
        <w:t>Testing revealed why failure cases matter as much as successful inserts. The new tests verify schema creation, foreign-key enforcement, persistence, audit events, bounded queries, and full transaction rollback when one item in a batch is invalid. All 16 automated tests passed, and the end-to-end dry run planned two tasks, stored their results, completed the run, and returned the history record with zero failures. I did not contact real network equipment during verification. If I continued the project, I would add migration versioning, role-based access through a service layer, encrypted backups, configurable retention, and dashboards for failure trends. The completed enhancement nevertheless meets the planned goal: it transforms the artifact into a safer, persistent, auditable network-automation solution and demonstrates meaningful database expertise for my ePortfolio.</w:t>
      </w:r>
    </w:p>
    <w:sectPr w:rsidR="001E355A" w:rsidSect="00034616">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C01BD8" w14:textId="77777777" w:rsidR="003432E7" w:rsidRDefault="003432E7">
      <w:pPr>
        <w:spacing w:after="0" w:line="240" w:lineRule="auto"/>
      </w:pPr>
      <w:r>
        <w:separator/>
      </w:r>
    </w:p>
  </w:endnote>
  <w:endnote w:type="continuationSeparator" w:id="0">
    <w:p w14:paraId="260F8B8A" w14:textId="77777777" w:rsidR="003432E7" w:rsidRDefault="003432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1F62F5" w14:textId="77777777" w:rsidR="001E355A" w:rsidRDefault="00000000">
    <w:pPr>
      <w:pStyle w:val="Footer"/>
      <w:jc w:val="right"/>
    </w:pPr>
    <w:r>
      <w:rPr>
        <w:color w:val="595959"/>
        <w:sz w:val="18"/>
      </w:rPr>
      <w:fldChar w:fldCharType="begin"/>
    </w:r>
    <w:r>
      <w:rPr>
        <w:color w:val="595959"/>
        <w:sz w:val="18"/>
      </w:rPr>
      <w:instrText>PAGE</w:instrText>
    </w:r>
    <w:r w:rsidR="00361932">
      <w:rPr>
        <w:color w:val="595959"/>
        <w:sz w:val="18"/>
      </w:rPr>
      <w:fldChar w:fldCharType="separate"/>
    </w:r>
    <w:r w:rsidR="00361932">
      <w:rPr>
        <w:noProof/>
        <w:color w:val="595959"/>
        <w:sz w:val="18"/>
      </w:rPr>
      <w:t>1</w:t>
    </w:r>
    <w:r>
      <w:rPr>
        <w:color w:val="595959"/>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1105F9" w14:textId="77777777" w:rsidR="003432E7" w:rsidRDefault="003432E7">
      <w:pPr>
        <w:spacing w:after="0" w:line="240" w:lineRule="auto"/>
      </w:pPr>
      <w:r>
        <w:separator/>
      </w:r>
    </w:p>
  </w:footnote>
  <w:footnote w:type="continuationSeparator" w:id="0">
    <w:p w14:paraId="1C600C10" w14:textId="77777777" w:rsidR="003432E7" w:rsidRDefault="003432E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C056F9" w14:textId="77777777" w:rsidR="001E355A" w:rsidRDefault="00000000">
    <w:pPr>
      <w:pStyle w:val="Header"/>
    </w:pPr>
    <w:r>
      <w:rPr>
        <w:b/>
        <w:color w:val="595959"/>
        <w:sz w:val="18"/>
      </w:rPr>
      <w:t>CS 499 | Enhancement Three: Databases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63883024">
    <w:abstractNumId w:val="8"/>
  </w:num>
  <w:num w:numId="2" w16cid:durableId="1415737708">
    <w:abstractNumId w:val="6"/>
  </w:num>
  <w:num w:numId="3" w16cid:durableId="1548957348">
    <w:abstractNumId w:val="5"/>
  </w:num>
  <w:num w:numId="4" w16cid:durableId="1461419309">
    <w:abstractNumId w:val="4"/>
  </w:num>
  <w:num w:numId="5" w16cid:durableId="748965424">
    <w:abstractNumId w:val="7"/>
  </w:num>
  <w:num w:numId="6" w16cid:durableId="288556289">
    <w:abstractNumId w:val="3"/>
  </w:num>
  <w:num w:numId="7" w16cid:durableId="2135633460">
    <w:abstractNumId w:val="2"/>
  </w:num>
  <w:num w:numId="8" w16cid:durableId="1847280302">
    <w:abstractNumId w:val="1"/>
  </w:num>
  <w:num w:numId="9" w16cid:durableId="10899350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6"/>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1B41"/>
    <w:rsid w:val="00034616"/>
    <w:rsid w:val="0006063C"/>
    <w:rsid w:val="0015074B"/>
    <w:rsid w:val="001E355A"/>
    <w:rsid w:val="0029639D"/>
    <w:rsid w:val="00326F90"/>
    <w:rsid w:val="003432E7"/>
    <w:rsid w:val="00361932"/>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F55322C"/>
  <w14:defaultImageDpi w14:val="300"/>
  <w15:docId w15:val="{5C26B271-66C8-4144-9E48-4F367FA65B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Calibri" w:hAnsi="Calibri"/>
    </w:rPr>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1206</Words>
  <Characters>6875</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8065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499 Milestone Four Database Enhancement Narrative</dc:title>
  <dc:subject>Enhancement Three: Databases</dc:subject>
  <dc:creator>Bruno Manuel</dc:creator>
  <cp:keywords>CS 499, database, SQLite, network automation, ePortfolio</cp:keywords>
  <dc:description>generated by python-docx</dc:description>
  <cp:lastModifiedBy>Manuel, Bruno</cp:lastModifiedBy>
  <cp:revision>2</cp:revision>
  <dcterms:created xsi:type="dcterms:W3CDTF">2026-08-05T03:33:00Z</dcterms:created>
  <dcterms:modified xsi:type="dcterms:W3CDTF">2026-08-05T03:33:00Z</dcterms:modified>
  <cp:category/>
</cp:coreProperties>
</file>