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p>
      <w:pPr>
        <w:pStyle w:val="Date"/>
      </w:pPr>
    </w:p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задачи оптимизации модели двух</w:t>
      </w:r>
      <w:r>
        <w:t xml:space="preserve"> </w:t>
      </w:r>
      <w:r>
        <w:t xml:space="preserve">стратегий обслуживания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 [a, b].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  <w:r>
        <w:t xml:space="preserve"> </w:t>
      </w:r>
      <w:r>
        <w:t xml:space="preserve">1) 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  <w:r>
        <w:t xml:space="preserve"> </w:t>
      </w:r>
      <w:r>
        <w:t xml:space="preserve">2) 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 µ = 1, 75 мин, a = 1 мин, b = 7 мин.</w:t>
      </w:r>
    </w:p>
    <w:bookmarkEnd w:id="21"/>
    <w:bookmarkStart w:id="28" w:name="построение-модели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Построение модели 1</w:t>
      </w:r>
    </w:p>
    <w:p>
      <w:pPr>
        <w:pStyle w:val="FirstParagraph"/>
      </w:pPr>
      <w:r>
        <w:t xml:space="preserve">Цельюмоделирования является определение:</w:t>
      </w:r>
      <w:r>
        <w:t xml:space="preserve"> </w:t>
      </w:r>
      <w:r>
        <w:t xml:space="preserve">характеристик качества обслуживания автомобилей,в частности,средних</w:t>
      </w:r>
      <w:r>
        <w:t xml:space="preserve"> </w:t>
      </w:r>
      <w:r>
        <w:t xml:space="preserve">длин очередей; среднего времени обслуживания автомобиля; среднего</w:t>
      </w:r>
      <w:r>
        <w:t xml:space="preserve"> </w:t>
      </w:r>
      <w:r>
        <w:t xml:space="preserve">времени пребывания автомобиля на пункте пропуска;</w:t>
      </w:r>
    </w:p>
    <w:p>
      <w:pPr>
        <w:pStyle w:val="BodyText"/>
      </w:pPr>
      <w:r>
        <w:t xml:space="preserve">наилучшейстратегии обслуживания автомобилей на пункте пограничного</w:t>
      </w:r>
      <w:r>
        <w:t xml:space="preserve"> </w:t>
      </w:r>
      <w:r>
        <w:t xml:space="preserve">контроля;</w:t>
      </w:r>
      <w:r>
        <w:t xml:space="preserve"> </w:t>
      </w:r>
      <w:r>
        <w:t xml:space="preserve">оптимального количества пропускных пунктов.</w:t>
      </w:r>
      <w:r>
        <w:t xml:space="preserve"> </w:t>
      </w:r>
      <w:r>
        <w:t xml:space="preserve">Вкачестве критериев,используемыхдля сравнения стратегий обслуживания</w:t>
      </w:r>
      <w:r>
        <w:t xml:space="preserve"> </w:t>
      </w:r>
      <w:r>
        <w:t xml:space="preserve">автомобилей,выберем:</w:t>
      </w:r>
      <w:r>
        <w:t xml:space="preserve"> </w:t>
      </w:r>
      <w:r>
        <w:t xml:space="preserve">коэффициентызагрузки системы;</w:t>
      </w:r>
      <w:r>
        <w:t xml:space="preserve"> </w:t>
      </w:r>
      <w:r>
        <w:t xml:space="preserve">максимальныеисредниедлиныочередей;</w:t>
      </w:r>
      <w:r>
        <w:t xml:space="preserve"> </w:t>
      </w:r>
      <w:r>
        <w:t xml:space="preserve">средние значения времени ожидания обслуживания.</w:t>
      </w:r>
    </w:p>
    <w:p>
      <w:pPr>
        <w:pStyle w:val="CaptionedFigure"/>
      </w:pPr>
      <w:r>
        <w:drawing>
          <wp:inline>
            <wp:extent cx="4533900" cy="4380497"/>
            <wp:effectExtent b="0" l="0" r="0" t="0"/>
            <wp:docPr descr="Код в GPS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8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Код в GPSS</w:t>
      </w:r>
    </w:p>
    <w:p>
      <w:pPr>
        <w:pStyle w:val="CaptionedFigure"/>
      </w:pPr>
      <w:r>
        <w:drawing>
          <wp:inline>
            <wp:extent cx="4533900" cy="6103070"/>
            <wp:effectExtent b="0" l="0" r="0" t="0"/>
            <wp:docPr descr="Отчет выполн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10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Отчет выполнения</w:t>
      </w:r>
    </w:p>
    <w:bookmarkEnd w:id="28"/>
    <w:bookmarkStart w:id="35" w:name="построение-модели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Построение модели 2</w:t>
      </w:r>
    </w:p>
    <w:p>
      <w:pPr>
        <w:pStyle w:val="FirstParagraph"/>
      </w:pPr>
      <w:r>
        <w:t xml:space="preserve">Составим модельдля второй стратегии обслуживания,когда прибывающие ав</w:t>
      </w:r>
      <w:r>
        <w:t xml:space="preserve"> </w:t>
      </w:r>
      <w:r>
        <w:t xml:space="preserve">томобилиобразуютоднуочередьиобслуживаютсяосвободившимсяпропускным</w:t>
      </w:r>
      <w:r>
        <w:t xml:space="preserve"> </w:t>
      </w:r>
      <w:r>
        <w:t xml:space="preserve">пунктом</w:t>
      </w:r>
    </w:p>
    <w:p>
      <w:pPr>
        <w:pStyle w:val="CaptionedFigure"/>
      </w:pPr>
      <w:r>
        <w:drawing>
          <wp:inline>
            <wp:extent cx="4356100" cy="3657600"/>
            <wp:effectExtent b="0" l="0" r="0" t="0"/>
            <wp:docPr descr="Код в GPS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Код в GPSS</w:t>
      </w:r>
    </w:p>
    <w:p>
      <w:pPr>
        <w:pStyle w:val="CaptionedFigure"/>
      </w:pPr>
      <w:r>
        <w:drawing>
          <wp:inline>
            <wp:extent cx="4533900" cy="5304261"/>
            <wp:effectExtent b="0" l="0" r="0" t="0"/>
            <wp:docPr descr="Отчет выполне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Отчет выполнения</w:t>
      </w:r>
    </w:p>
    <w:bookmarkEnd w:id="35"/>
    <w:bookmarkStart w:id="36" w:name="таблиц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</w:tr>
    </w:tbl>
    <w:bookmarkEnd w:id="36"/>
    <w:bookmarkStart w:id="55" w:name="оптимизац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Оптимизация</w:t>
      </w:r>
    </w:p>
    <w:p>
      <w:pPr>
        <w:pStyle w:val="Compact"/>
        <w:numPr>
          <w:ilvl w:val="0"/>
          <w:numId w:val="1001"/>
        </w:numPr>
      </w:pPr>
      <w:r>
        <w:t xml:space="preserve">среднее время ожидания обслуживания не должно превышать 4 мин</w:t>
      </w:r>
    </w:p>
    <w:p>
      <w:pPr>
        <w:pStyle w:val="CaptionedFigure"/>
      </w:pPr>
      <w:r>
        <w:drawing>
          <wp:inline>
            <wp:extent cx="4508500" cy="3937000"/>
            <wp:effectExtent b="0" l="0" r="0" t="0"/>
            <wp:docPr descr="Код в GPSS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Код в GPSS</w:t>
      </w:r>
    </w:p>
    <w:p>
      <w:pPr>
        <w:pStyle w:val="CaptionedFigure"/>
      </w:pPr>
      <w:r>
        <w:drawing>
          <wp:inline>
            <wp:extent cx="4533900" cy="5057042"/>
            <wp:effectExtent b="0" l="0" r="0" t="0"/>
            <wp:docPr descr="Отчет выполнения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5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Отчет выполнения</w:t>
      </w:r>
    </w:p>
    <w:p>
      <w:pPr>
        <w:pStyle w:val="Compact"/>
        <w:numPr>
          <w:ilvl w:val="0"/>
          <w:numId w:val="1002"/>
        </w:numPr>
      </w:pPr>
      <w:r>
        <w:t xml:space="preserve">среднее число автомобилей, одновременно находящихся на контрольно-пропускном пункте, не должно превышать 3</w:t>
      </w:r>
    </w:p>
    <w:p>
      <w:pPr>
        <w:pStyle w:val="CaptionedFigure"/>
      </w:pPr>
      <w:r>
        <w:drawing>
          <wp:inline>
            <wp:extent cx="4533900" cy="5618093"/>
            <wp:effectExtent b="0" l="0" r="0" t="0"/>
            <wp:docPr descr="Код в GPSS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61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Код в GPSS</w:t>
      </w:r>
    </w:p>
    <w:p>
      <w:pPr>
        <w:pStyle w:val="CaptionedFigure"/>
      </w:pPr>
      <w:r>
        <w:drawing>
          <wp:inline>
            <wp:extent cx="4533900" cy="3192509"/>
            <wp:effectExtent b="0" l="0" r="0" t="0"/>
            <wp:docPr descr="Отчет выполнения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9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Отчет выполнения</w:t>
      </w:r>
    </w:p>
    <w:p>
      <w:pPr>
        <w:pStyle w:val="Compact"/>
        <w:numPr>
          <w:ilvl w:val="0"/>
          <w:numId w:val="1003"/>
        </w:numPr>
      </w:pPr>
      <w:r>
        <w:t xml:space="preserve">коэффициент загрузки пропускных пунктов принадлежит интервалу[0, 5; 0, 95]</w:t>
      </w:r>
    </w:p>
    <w:p>
      <w:pPr>
        <w:pStyle w:val="CaptionedFigure"/>
      </w:pPr>
      <w:r>
        <w:drawing>
          <wp:inline>
            <wp:extent cx="4533900" cy="2471706"/>
            <wp:effectExtent b="0" l="0" r="0" t="0"/>
            <wp:docPr descr="Код в GPSS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7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Код в GPSS</w:t>
      </w:r>
    </w:p>
    <w:p>
      <w:pPr>
        <w:pStyle w:val="CaptionedFigure"/>
      </w:pPr>
      <w:r>
        <w:drawing>
          <wp:inline>
            <wp:extent cx="4533900" cy="5294621"/>
            <wp:effectExtent b="0" l="0" r="0" t="0"/>
            <wp:docPr descr="Отчет выполнения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9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Отчет выполнения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Реализованы задачи оптимизации модели двух</w:t>
      </w:r>
      <w:r>
        <w:t xml:space="preserve"> </w:t>
      </w:r>
      <w:r>
        <w:t xml:space="preserve">стратегий обслуживания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№16</dc:title>
  <dc:creator>Ощепков Дмитрий Владимирович НФИбд-01-22</dc:creator>
  <dc:language>ru-RU</dc:language>
  <cp:keywords/>
  <dcterms:created xsi:type="dcterms:W3CDTF">2025-05-24T19:05:08Z</dcterms:created>
  <dcterms:modified xsi:type="dcterms:W3CDTF">2025-05-24T19:05:08Z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/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Arial</vt:lpwstr>
  </property>
  <property fmtid="{D5CDD505-2E9C-101B-9397-08002B2CF9AE}" pid="50" name="monofont">
    <vt:lpwstr>Arial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Arial</vt:lpwstr>
  </property>
  <property fmtid="{D5CDD505-2E9C-101B-9397-08002B2CF9AE}" pid="59" name="sansfont">
    <vt:lpwstr>Arial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Задачи оптимизации. Модель двух стратегий обслуживания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title">
    <vt:lpwstr>Содержание</vt:lpwstr>
  </property>
</Properties>
</file>