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bmp" ContentType="image/x-ms-bmp"/>
  <Override PartName="/word/media/rId29.bmp" ContentType="image/x-ms-bmp"/>
  <Override PartName="/word/media/rId32.bmp" ContentType="image/x-ms-bmp"/>
  <Override PartName="/word/media/rId37.bmp" ContentType="image/x-ms-bmp"/>
  <Override PartName="/word/media/rId40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Неравновесная</w:t>
      </w:r>
      <w:r>
        <w:t xml:space="preserve"> </w:t>
      </w:r>
      <w:r>
        <w:t xml:space="preserve">агрегация,</w:t>
      </w:r>
      <w:r>
        <w:t xml:space="preserve"> </w:t>
      </w:r>
      <w:r>
        <w:t xml:space="preserve">фрактальные</w:t>
      </w:r>
      <w:r>
        <w:t xml:space="preserve"> </w:t>
      </w:r>
      <w:r>
        <w:t xml:space="preserve">кластеры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Построить модели неравновесной агрегации и выявить их особенности.</w:t>
      </w:r>
    </w:p>
    <w:bookmarkEnd w:id="20"/>
    <w:bookmarkStart w:id="21" w:name="фрактальная-размерно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Фрактальная размерность</w:t>
      </w:r>
    </w:p>
    <w:p>
      <w:pPr>
        <w:pStyle w:val="FirstParagraph"/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ϵ</m:t>
            </m:r>
          </m:e>
        </m:d>
      </m:oMath>
      <w:r>
        <w:t xml:space="preserve"> </w:t>
      </w:r>
      <w:r>
        <w:t xml:space="preserve">- количество квадратов, необходимое для покрытия фрактала,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- сторона квадрата,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- переменная.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ϵ</m:t>
              </m:r>
            </m:e>
          </m:d>
          <m:r>
            <m:rPr>
              <m:sty m:val="p"/>
            </m:rPr>
            <m:t>∼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ϵ</m:t>
                  </m:r>
                </m:e>
                <m:sup>
                  <m:r>
                    <m:t>d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ln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ϵ</m:t>
              </m:r>
            </m:e>
          </m:d>
          <m:r>
            <m:rPr>
              <m:sty m:val="p"/>
            </m:rPr>
            <m:t>∼</m:t>
          </m:r>
          <m:r>
            <m:rPr>
              <m:sty m:val="p"/>
            </m:rPr>
            <m:t>ln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ϵ</m:t>
                  </m:r>
                </m:e>
                <m:sup>
                  <m:r>
                    <m:t>d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ln</m:t>
          </m:r>
          <m:s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ϵ</m:t>
                  </m:r>
                </m:den>
              </m:f>
            </m:e>
            <m:sup>
              <m:r>
                <m:t>d</m:t>
              </m:r>
            </m:sup>
          </m:sSup>
          <m:r>
            <m:rPr>
              <m:sty m:val="p"/>
            </m:rPr>
            <m:t>=</m:t>
          </m:r>
          <m:r>
            <m:t>d</m:t>
          </m:r>
          <m:r>
            <m:rPr>
              <m:sty m:val="p"/>
            </m:rPr>
            <m:t>ln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ϵ</m:t>
              </m:r>
            </m:den>
          </m:f>
        </m:oMath>
      </m:oMathPara>
    </w:p>
    <w:bookmarkEnd w:id="21"/>
    <w:bookmarkStart w:id="22" w:name="фрактальная-размерность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Фрактальная размерность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ϵ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l</m:t>
                  </m:r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ϵ</m:t>
                          </m:r>
                        </m:e>
                      </m:d>
                    </m:e>
                  </m:d>
                </m:num>
                <m:den>
                  <m:r>
                    <m:t>l</m:t>
                  </m:r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ϵ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ϵ</m:t>
                  </m:r>
                </m:e>
              </m:d>
            </m:e>
          </m:d>
          <m:r>
            <m:rPr>
              <m:sty m:val="p"/>
            </m:rPr>
            <m:t>=</m:t>
          </m:r>
          <m:r>
            <m:t>D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</m:e>
          </m:d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фрактальная размерность,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ϵ</m:t>
            </m:r>
          </m:e>
        </m:d>
      </m:oMath>
      <w:r>
        <w:t xml:space="preserve"> </w:t>
      </w:r>
      <w:r>
        <w:t xml:space="preserve">– число частиц на расстоянии меньшем чем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– радиус</w:t>
      </w:r>
    </w:p>
    <w:bookmarkEnd w:id="22"/>
    <w:bookmarkStart w:id="23" w:name="неравновесная-агрегация-и-фрактал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/>
          <w:bCs/>
        </w:rPr>
        <w:t xml:space="preserve">Неравновесная агрегация и фракталы</w:t>
      </w:r>
    </w:p>
    <w:p>
      <w:pPr>
        <w:pStyle w:val="FirstParagraph"/>
      </w:pPr>
      <w:r>
        <w:t xml:space="preserve">Неравновесная агрегация — это процесс, при котором частицы необратимо прилипают к растущему кластеру, образуя разветвленные структуры.</w:t>
      </w:r>
      <w:r>
        <w:t xml:space="preserve"> </w:t>
      </w:r>
      <w:r>
        <w:rPr>
          <w:i/>
          <w:iCs/>
        </w:rPr>
        <w:t xml:space="preserve">Примеры:</w:t>
      </w:r>
      <w:r>
        <w:t xml:space="preserve"> </w:t>
      </w:r>
      <w:r>
        <w:t xml:space="preserve">Образование сажи.</w:t>
      </w:r>
      <w:r>
        <w:t xml:space="preserve"> </w:t>
      </w:r>
      <w:r>
        <w:t xml:space="preserve">Рост осадков при электрическом осаждении.</w:t>
      </w:r>
      <w:r>
        <w:t xml:space="preserve"> </w:t>
      </w:r>
      <w:r>
        <w:t xml:space="preserve">“</w:t>
      </w:r>
      <w:r>
        <w:t xml:space="preserve">Вязкие пальцы</w:t>
      </w:r>
      <w:r>
        <w:t xml:space="preserve">”</w:t>
      </w:r>
      <w:r>
        <w:t xml:space="preserve"> </w:t>
      </w:r>
      <w:r>
        <w:t xml:space="preserve">при вытеснении жидкостей в пористой среде.</w:t>
      </w:r>
      <w:r>
        <w:t xml:space="preserve"> </w:t>
      </w:r>
      <w:r>
        <w:t xml:space="preserve">Эти процессы дают фрактальные структуры — объекты с дробной размерностью, которые самоподобны на разных масштабах.</w:t>
      </w:r>
    </w:p>
    <w:bookmarkEnd w:id="23"/>
    <w:bookmarkStart w:id="24" w:name="X3eea7267f29ccc1cd39e3ae22402512ce6b6a9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rPr>
          <w:b/>
          <w:bCs/>
        </w:rPr>
        <w:t xml:space="preserve">Модель агрегации, ограниченной диффузией (DLA)</w:t>
      </w:r>
    </w:p>
    <w:p>
      <w:pPr>
        <w:pStyle w:val="FirstParagraph"/>
      </w:pPr>
      <w:r>
        <w:t xml:space="preserve">Сеточная модель: Частицы случайно блуждают по сетке и прилипают к кластеру, если оказываются рядом с ним.</w:t>
      </w:r>
      <w:r>
        <w:t xml:space="preserve"> </w:t>
      </w:r>
      <w:r>
        <w:t xml:space="preserve">Бессеточная модель: Частицы движутся в пространстве без сетки, прилипая к кластеру при сближении на расстояние взаимодействия.</w:t>
      </w:r>
      <w:r>
        <w:t xml:space="preserve"> </w:t>
      </w:r>
      <w:r>
        <w:t xml:space="preserve">Результат: Кластеры имеют фрактальную структуру с размерностью D ~ 1.71 на плоскости и</w:t>
      </w:r>
      <w:r>
        <w:t xml:space="preserve"> </w:t>
      </w:r>
      <w:r>
        <w:t xml:space="preserve">D ~ 2.50 в трёхмерном пространстве.</w:t>
      </w:r>
    </w:p>
    <w:bookmarkEnd w:id="24"/>
    <w:bookmarkStart w:id="28" w:name="фрактальная-размерность-2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Фрактальная размерность</w:t>
      </w:r>
    </w:p>
    <w:p>
      <w:pPr>
        <w:pStyle w:val="FirstParagraph"/>
      </w:pPr>
      <w:r>
        <w:t xml:space="preserve">Фрактальная размерность D описывает, как масса кластера растёт с увеличением его размера.</w:t>
      </w:r>
    </w:p>
    <w:p>
      <w:pPr>
        <w:pStyle w:val="BodyText"/>
      </w:pPr>
      <w:r>
        <w:t xml:space="preserve">Методы определения:</w:t>
      </w:r>
      <w:r>
        <w:t xml:space="preserve"> </w:t>
      </w:r>
      <w:r>
        <w:t xml:space="preserve">Метод сфер: Масса т ~ R°, где R — радиус сферы.</w:t>
      </w:r>
      <w:r>
        <w:t xml:space="preserve"> </w:t>
      </w:r>
      <w:r>
        <w:t xml:space="preserve">Метод подсчёта клеток: Число непустых клеток N ~ L-D , где L — размер клетки.</w:t>
      </w:r>
    </w:p>
    <w:p>
      <w:pPr>
        <w:pStyle w:val="BodyText"/>
      </w:pPr>
      <w:r>
        <w:t xml:space="preserve">Примеры фракталов:(рис. [??]).</w:t>
      </w:r>
      <w:r>
        <w:t xml:space="preserve"> </w:t>
      </w:r>
      <w:r>
        <w:t xml:space="preserve">Множество Кантора: D ~ 0.631.</w:t>
      </w:r>
      <w:r>
        <w:t xml:space="preserve"> </w:t>
      </w:r>
      <w:r>
        <w:t xml:space="preserve">Кривая Коха: D ~ 1.262.</w:t>
      </w:r>
      <w:r>
        <w:t xml:space="preserve"> </w:t>
      </w:r>
      <w:r>
        <w:t xml:space="preserve">Треугольник Серпинского: D ~ 1.585.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Множество Кантора, кривая Коха, треугольник Серпинского" title="fig:" id="26" name="Picture"/>
            <a:graphic>
              <a:graphicData uri="http://schemas.openxmlformats.org/drawingml/2006/picture">
                <pic:pic>
                  <pic:nvPicPr>
                    <pic:cNvPr descr="image/fr.bmp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Множество Кантора, кривая Коха, треугольник Серпинского</w:t>
      </w:r>
    </w:p>
    <w:bookmarkEnd w:id="28"/>
    <w:bookmarkStart w:id="44" w:name="описание-моделей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Описание моделей</w:t>
      </w:r>
    </w:p>
    <w:bookmarkStart w:id="35" w:name="dl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DLA</w:t>
      </w:r>
    </w:p>
    <w:p>
      <w:pPr>
        <w:pStyle w:val="FirstParagraph"/>
      </w:pPr>
      <w:r>
        <w:t xml:space="preserve">Химически-ограниченная агрегация, баллистическая агрегация и кластер-кластерная агрегация — это модификации или обобщения модели DLA (Diffusion-Limited Aggregation). Они расширяют базовую модель DLA, добавляя новые физические механизмы или условия. Давайте разберём каждую из них.(рис. [??]).</w:t>
      </w:r>
    </w:p>
    <w:p>
      <w:pPr>
        <w:pStyle w:val="Compact"/>
        <w:numPr>
          <w:ilvl w:val="0"/>
          <w:numId w:val="1001"/>
        </w:numPr>
      </w:pPr>
      <w:r>
        <w:t xml:space="preserve">Химически-ограниченная агрегация (Chemically Limited Aggregation, CLA)</w:t>
      </w:r>
      <w:r>
        <w:t xml:space="preserve"> </w:t>
      </w:r>
      <w:r>
        <w:t xml:space="preserve">Что это? В этой модели вероятность прилипания частицы к кластеру меньше 1. То есть частица может</w:t>
      </w:r>
      <w:r>
        <w:t xml:space="preserve"> </w:t>
      </w:r>
      <w:r>
        <w:t xml:space="preserve">“</w:t>
      </w:r>
      <w:r>
        <w:t xml:space="preserve">отскочить</w:t>
      </w:r>
      <w:r>
        <w:t xml:space="preserve">”</w:t>
      </w:r>
      <w:r>
        <w:t xml:space="preserve"> </w:t>
      </w:r>
      <w:r>
        <w:t xml:space="preserve">от кластера, даже если она находится рядом с ним.</w:t>
      </w:r>
    </w:p>
    <w:p>
      <w:pPr>
        <w:pStyle w:val="FirstParagraph"/>
      </w:pPr>
      <w:r>
        <w:t xml:space="preserve">Чем отличается от DLA? В DLA частица всегда прилипает к кластеру, если оказывается рядом с ним. В CLA вероятность прилипания зависит от условий (например, химических свойств частиц).(рис. [??]).</w:t>
      </w:r>
    </w:p>
    <w:p>
      <w:pPr>
        <w:pStyle w:val="BodyText"/>
      </w:pPr>
      <w:r>
        <w:t xml:space="preserve">Результат: Кластеры становятся более плотными, чем в DLA, но всё ещё остаются фракталами. Фрактальная размерность D увеличивается, но остаётся меньше размерности пространства.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рактальный агрегат" title="fig:" id="30" name="Picture"/>
            <a:graphic>
              <a:graphicData uri="http://schemas.openxmlformats.org/drawingml/2006/picture">
                <pic:pic>
                  <pic:nvPicPr>
                    <pic:cNvPr descr="image/fr2.bmp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Фрактальный агрегат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римеры анизотропных агрегатов для 3, 4, 5, и 6 осей симметрии" title="fig:" id="33" name="Picture"/>
            <a:graphic>
              <a:graphicData uri="http://schemas.openxmlformats.org/drawingml/2006/picture">
                <pic:pic>
                  <pic:nvPicPr>
                    <pic:cNvPr descr="image/fr5.bmp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Примеры анизотропных агрегатов для 3, 4, 5, и 6 осей симметрии</w:t>
      </w:r>
    </w:p>
    <w:bookmarkEnd w:id="35"/>
    <w:bookmarkStart w:id="36" w:name="ballistic-aggregation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Ballistic Aggregation</w:t>
      </w:r>
    </w:p>
    <w:p>
      <w:pPr>
        <w:pStyle w:val="Compact"/>
        <w:numPr>
          <w:ilvl w:val="0"/>
          <w:numId w:val="1002"/>
        </w:numPr>
      </w:pPr>
      <w:r>
        <w:t xml:space="preserve">Баллистическая агрегация (Ballistic Aggregation)</w:t>
      </w:r>
      <w:r>
        <w:t xml:space="preserve"> </w:t>
      </w:r>
      <w:r>
        <w:t xml:space="preserve">Что это? В этой модели частицы движутся по прямым траекториям (а не случайно блуждают, как в DLA). Они прилипают к кластеру при первом контакте.</w:t>
      </w:r>
    </w:p>
    <w:p>
      <w:pPr>
        <w:pStyle w:val="FirstParagraph"/>
      </w:pPr>
      <w:r>
        <w:t xml:space="preserve">Чем отличается от DLA? В DLA частицы движутся случайно (диффузия), а в баллистической агрегации — по прямым линиям.</w:t>
      </w:r>
    </w:p>
    <w:p>
      <w:pPr>
        <w:pStyle w:val="BodyText"/>
      </w:pPr>
      <w:r>
        <w:t xml:space="preserve">Результат: Кластеры получаются более плотными, чем в DLA, но их границы остаются фрактальными. Фрактальная размерность D выше, чем в DLA, но всё ещё меньше размерности пространства.</w:t>
      </w:r>
    </w:p>
    <w:bookmarkEnd w:id="36"/>
    <w:bookmarkStart w:id="43" w:name="cluster-cluster-aggregation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Cluster-Cluster Aggregation</w:t>
      </w:r>
    </w:p>
    <w:p>
      <w:pPr>
        <w:pStyle w:val="Compact"/>
        <w:numPr>
          <w:ilvl w:val="0"/>
          <w:numId w:val="1003"/>
        </w:numPr>
      </w:pPr>
      <w:r>
        <w:t xml:space="preserve">Кластер-кластерная агрегация (Cluster-Cluster Aggregation, CCA)</w:t>
      </w:r>
      <w:r>
        <w:t xml:space="preserve"> </w:t>
      </w:r>
      <w:r>
        <w:t xml:space="preserve">Что это? В этой модели несколько кластеров растут одновременно и могут слипаться друг с другом. Это отличается от DLA, где растёт только один кластер, а частицы прилипают к нему по одной.</w:t>
      </w:r>
    </w:p>
    <w:p>
      <w:pPr>
        <w:pStyle w:val="FirstParagraph"/>
      </w:pPr>
      <w:r>
        <w:t xml:space="preserve">Чем отличается от DLA? В DLA частицы прилипают к одному кластеру, а в CCA кластеры могут слипаться между собой.</w:t>
      </w:r>
    </w:p>
    <w:p>
      <w:pPr>
        <w:pStyle w:val="BodyText"/>
      </w:pPr>
      <w:r>
        <w:t xml:space="preserve">Результат: Кластеры получаются более разреженными, чем в DLA. Фрактальная размерность D меньше, чем в DLA, так как большие кластеры не могут проникать внутрь пустот.</w:t>
      </w:r>
    </w:p>
    <w:p>
      <w:pPr>
        <w:pStyle w:val="BodyText"/>
      </w:pPr>
      <w:r>
        <w:t xml:space="preserve">Модель образования анизотропного агрегата: частица сначала</w:t>
      </w:r>
      <w:r>
        <w:t xml:space="preserve"> </w:t>
      </w:r>
      <w:r>
        <w:t xml:space="preserve">подошла к затравке с неудачной стороны, а потом повернулась так, чтобы одна из ее осей симметрии смотрела на центр затравки.(рис. [??]).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Образование гелей (Gelation transition)" title="fig:" id="38" name="Picture"/>
            <a:graphic>
              <a:graphicData uri="http://schemas.openxmlformats.org/drawingml/2006/picture">
                <pic:pic>
                  <pic:nvPicPr>
                    <pic:cNvPr descr="image/fr6.bmp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Образование гелей (Gelation transition)</w:t>
      </w:r>
    </w:p>
    <w:p>
      <w:pPr>
        <w:pStyle w:val="Compact"/>
        <w:numPr>
          <w:ilvl w:val="0"/>
          <w:numId w:val="1004"/>
        </w:numPr>
      </w:pPr>
      <w:r>
        <w:t xml:space="preserve">– исходный раствор, начальная стадия образования кластеров; (b) – развитая стадия образования кластеров: среди них уже встречаются большие, но бесконечного еще нет; (c) – гель: имеется бесконечный кластер из слипшихся частиц.(рис. [??])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тадии образования кластеров" title="fig:" id="41" name="Picture"/>
            <a:graphic>
              <a:graphicData uri="http://schemas.openxmlformats.org/drawingml/2006/picture">
                <pic:pic>
                  <pic:nvPicPr>
                    <pic:cNvPr descr="image/fr7.bmp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Стадии образования кластеров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первого этапа группового проекта мы сделали теоретическое описание моделей неравновесной агрегации и определили задачи дальнейшего исследования.</w:t>
      </w:r>
    </w:p>
    <w:bookmarkEnd w:id="45"/>
    <w:bookmarkStart w:id="46" w:name="список-литератур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r>
        <w:t xml:space="preserve">Медведев Д.А. и др. Моделирование физических процессов и явлений на ПК: Учеб. пособие. Новосибирск: Новосиб. гос. ун-т, 2010. 101 с.</w:t>
      </w:r>
    </w:p>
    <w:p>
      <w:pPr>
        <w:pStyle w:val="Compact"/>
        <w:numPr>
          <w:ilvl w:val="0"/>
          <w:numId w:val="1005"/>
        </w:numPr>
      </w:pPr>
      <w:r>
        <w:t xml:space="preserve">Sander L.M. Diffusion-limited aggregation: A kinetic critical phenomenon? Contemporary Physics, 2000.</w:t>
      </w:r>
    </w:p>
    <w:p>
      <w:pPr>
        <w:pStyle w:val="Compact"/>
        <w:numPr>
          <w:ilvl w:val="0"/>
          <w:numId w:val="1005"/>
        </w:numPr>
      </w:pPr>
      <w:r>
        <w:t xml:space="preserve">Тыртышников А.Ю. и др. Сравнение алгоритмов DLA и RLA при моделировании пористых структур. НИИ «Центрпрограммсистем», 2017. 244 с.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bmp" /><Relationship Type="http://schemas.openxmlformats.org/officeDocument/2006/relationships/image" Id="rId29" Target="media/rId29.bmp" /><Relationship Type="http://schemas.openxmlformats.org/officeDocument/2006/relationships/image" Id="rId32" Target="media/rId32.bmp" /><Relationship Type="http://schemas.openxmlformats.org/officeDocument/2006/relationships/image" Id="rId37" Target="media/rId37.bmp" /><Relationship Type="http://schemas.openxmlformats.org/officeDocument/2006/relationships/image" Id="rId40" Target="media/rId40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Этап № 1</dc:title>
  <dc:creator>Хамдамова Айжана; Козлов Всеволод; Алади Принц; Ощепков Дмитрий</dc:creator>
  <dc:language>ru-RU</dc:language>
  <cp:keywords/>
  <dcterms:created xsi:type="dcterms:W3CDTF">2025-03-22T07:06:43Z</dcterms:created>
  <dcterms:modified xsi:type="dcterms:W3CDTF">2025-03-22T07:06:43Z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Неравновесная агрегация, фрактальные кластеры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