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гармонических колебаний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aptionedFigure"/>
      </w:pPr>
      <w:r>
        <w:drawing>
          <wp:inline>
            <wp:extent cx="3733800" cy="1571435"/>
            <wp:effectExtent b="0" l="0" r="0" t="0"/>
            <wp:docPr descr="Уравнения" title="" id="22" name="Picture"/>
            <a:graphic>
              <a:graphicData uri="http://schemas.openxmlformats.org/drawingml/2006/picture">
                <pic:pic>
                  <pic:nvPicPr>
                    <pic:cNvPr descr="image/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Уравнения</w:t>
      </w:r>
    </w:p>
    <w:bookmarkEnd w:id="24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Первое уравнение: его рещение и фазовый портрет</w:t>
      </w:r>
    </w:p>
    <w:p>
      <w:pPr>
        <w:pStyle w:val="CaptionedFigure"/>
      </w:pPr>
      <w:r>
        <w:drawing>
          <wp:inline>
            <wp:extent cx="3733800" cy="1264586"/>
            <wp:effectExtent b="0" l="0" r="0" t="0"/>
            <wp:docPr descr="Первое уравнение: его рещение и фазовый портрет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Первое уравнение: его рещение и фазовый портрет</w:t>
      </w:r>
    </w:p>
    <w:p>
      <w:pPr>
        <w:pStyle w:val="BodyText"/>
      </w:pPr>
      <w:r>
        <w:t xml:space="preserve">Второе уравнение: его рещение и фазовый портрет (рис. 2)</w:t>
      </w:r>
    </w:p>
    <w:p>
      <w:pPr>
        <w:pStyle w:val="CaptionedFigure"/>
      </w:pPr>
      <w:r>
        <w:drawing>
          <wp:inline>
            <wp:extent cx="3733800" cy="1269761"/>
            <wp:effectExtent b="0" l="0" r="0" t="0"/>
            <wp:docPr descr="Второе уравнение: его рещение и фазовый портрет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Второе уравнение: его рещение и фазовый портрет</w:t>
      </w:r>
    </w:p>
    <w:p>
      <w:pPr>
        <w:pStyle w:val="BodyText"/>
      </w:pPr>
      <w:r>
        <w:t xml:space="preserve">Третье уравнение: его рещение и фазовый портрет (рис. 3)</w:t>
      </w:r>
    </w:p>
    <w:p>
      <w:pPr>
        <w:pStyle w:val="CaptionedFigure"/>
      </w:pPr>
      <w:r>
        <w:drawing>
          <wp:inline>
            <wp:extent cx="3733800" cy="1237410"/>
            <wp:effectExtent b="0" l="0" r="0" t="0"/>
            <wp:docPr descr="Третье уравнение: его рещение и фазовый портре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Третье уравнение: его рещение и фазовый портрет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математическую модель гармонических колебаний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Ощепков Дмитрий Владимирович НФИбд-01-22</dc:creator>
  <dc:language>ru-RU</dc:language>
  <cp:keywords/>
  <dcterms:created xsi:type="dcterms:W3CDTF">2025-04-05T01:43:51Z</dcterms:created>
  <dcterms:modified xsi:type="dcterms:W3CDTF">2025-04-05T01:43:51Z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