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Nominace Františky Sandroni a Jakuba Dostála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na cenu Česká hlavička 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 Jakubem jsem se seznámil před rokem a půl. Studoval druhý ročník Slovanského gymnázia v Olomouci a přišel se v rámci středoškolské odborné činnosti zajímat o spolupráci v oblasti matematického modelování epidemií. Během několika měsíců dohnal a předehnal mnohé vysokoškoláky, navrhl a implementoval nový a vysoce zajímavý model šíření epidemií, sepsal o tom zprávu a vyhrál s ní, co se dalo, například mezinárodní soutěž Beijing Youth Science Creation Competition 2017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Od té doby se z něj stal specialista na strojové učení, který rutinně řeší problémy, jaké bych si netroufl dát našim postgraduálním studentům. Jeho schopností si všiml i „Big Business“ a Jakub momentálně spolupracuje s firmou, která vyrábí elektřinu z obnovitelných zdrojů a obchoduje s ní. Používá metod strojového učení pro predikci objemu vyrobené energie, predikuje vývoj systémové odchylky na trhu a navrhuje optimální obchodní strategie.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 jednoho středoškoláka docela dost. O to zajímavější bylo, když se Jakub s kolegyní Františkou před několika měsíci pustili do dalšího velkého projektu: Snaží se kvantitativně uchopit sociologický fenomén informačních bublin, neboli naší tendence obklopovat se v digitálním světě jen informacemi, které nám vyhovují a které potvrzují naše vidění světa. A jak už jsem u Jakubových projektů zvyklý, práce, která z tohoto nápadu vznikla, je skutečně originální a po právu velmi ambiciózní. Autoři využívají pokročilých metod strojového učení na automatickou kvantifikaci „sentimentu“ tweetů dané skupiny uživatelů Twitteru a na základě toho navrhují, jak kvantifikovat efekt informačních bublin.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Podrobnější hodnocení obsahuje můj posudek, který je k přihlášce přiložen. Na tomto místě jen zopakuji, že práce je vysoce originální, podivuhodně vyspělá, nebývale multidisciplinární </w:t>
        <w:br w:type="textWrapping"/>
        <w:t xml:space="preserve">a navíc vysoce aktuální. Proto bych rád oba autory nominoval na cenu Česká hlavička 2017.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 Olomouci 29. 6. 2017</w:t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  <w:t xml:space="preserve"> Tomáš Fürst</w:t>
      </w:r>
    </w:p>
    <w:sectPr>
      <w:pgSz w:h="16838" w:w="11906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