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i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1f497d"/>
                <w:sz w:val="20"/>
                <w:szCs w:val="20"/>
                <w:vertAlign w:val="baseline"/>
                <w:rtl w:val="0"/>
              </w:rPr>
              <w:t xml:space="preserve">Por ejemplo, para código puede ser sintaxis, documentación, etc.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i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1f497d"/>
                <w:sz w:val="20"/>
                <w:szCs w:val="20"/>
                <w:vertAlign w:val="baseline"/>
                <w:rtl w:val="0"/>
              </w:rPr>
              <w:t xml:space="preserve">Para requisitos los tipos pueden ser incompleto, ambiguo,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eoCi02NdiRuIv/x3kD9/t3ZAg==">AMUW2mXI2IG26jByIGgMkx3vY/HoiVvq4qrtiKQkDGH/BsQWtwW7qxawoWvUGjW7i4P8waG1ERjP3cW8nvvOOJsQJ9rRltrZ/5QJizTM7fzipV7XjD7hIIw=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