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26/04/2021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José Daniel Cruz Á.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 se detalló identificador al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los datos de entrada de los formularios al crear las categorías o subcategorías que vendrían siendo los datos de entrada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Aunque se indica el ingreso de la información de campos no se indica que se realicen validaciones.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 el flujo alterno si pero en la excepción no se indica de qué paso sale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se realizan validaciones a los campos ya que no se especifican los campos de entrada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 ningún caso se indica a que paso de que flujo retorna 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faltan tildes en varias palabras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jVn34UTdD8oAKqS0oUTgeFT0AA==">AMUW2mXaoBzBqfsKNejDJOrtHs9dLZIIfnWg1hdhhp1m8UpteHflbkFnzlD486etD+bio+FzF9FtN0T3dg95QETvG+1dBaXIoJ3p3xOnO2fELCTIVuMUaO0=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