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20:20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20:32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 - modificar categorías y subcategorías de gastos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chequeo- pág 2- completos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más claridad en qué momentos del flujo normal empiezan y terminan los flujos alternos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8aJOaL8hhZnSaal4Xwj8/vvEyw==">AMUW2mX9El3bXvORk3zbiHeEUl52ctVjDYPQGOyRP71+LwuY/uRfbm0kwlbQ9gFMckEsK1I5+LhTDehE2/K+Bp+vkhjfHSIZz00sX5fwDvY8+NWoji1qlwQ=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