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23/04/2021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11:30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Caso de uso Modificar Categoría y subcategoría de gastos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especificación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tiene definido un ID que no corresponde al ID del mismo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estándares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Normal: paso 4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cuales son los datos necesarios para modificar una nueva categoría o subcategoría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alterno: primer viñeta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cual es la validación que se le debe hacer a los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documento de especificación de casos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encuentran unas pequeñas fallas de ortografía en el documento y un error de redacción en el paso 2 del flujo normal.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46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njUk6pY2ZZoCXV7QNkkpnxWbA==">AMUW2mVMGzhqBHBiUMWfBuBcoGa0Ejigaw6wXxtxho2FGlB559hKOnd6gGlKi10dTP7tHI6jUG1Deq7zmZVrQcv2AXouQdWTIeNZZWRUoztelQtQqf3FNAI=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