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8.0" w:type="dxa"/>
        <w:jc w:val="left"/>
        <w:tblInd w:w="0.0" w:type="dxa"/>
        <w:tblLayout w:type="fixed"/>
        <w:tblLook w:val="0400"/>
      </w:tblPr>
      <w:tblGrid>
        <w:gridCol w:w="1620"/>
        <w:gridCol w:w="1170"/>
        <w:gridCol w:w="1920"/>
        <w:gridCol w:w="1500"/>
        <w:gridCol w:w="1678"/>
        <w:gridCol w:w="1490"/>
        <w:tblGridChange w:id="0">
          <w:tblGrid>
            <w:gridCol w:w="1620"/>
            <w:gridCol w:w="1170"/>
            <w:gridCol w:w="1920"/>
            <w:gridCol w:w="1500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23/04/2021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Sebastián Orozco Medina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Llenado de lista de chequeo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 tiene un identificador que no corresponde al identificador del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 qué datos se deben ingresar.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se especifica concretamente las validaciones que se hacen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no incluye a otro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no extiende de otro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Falta aclarar que validaciones se hacen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Faltan corregir ortografía y algo de redacción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qVqmXGzy5+JO4qA2L2J0RIcjrw==">AMUW2mXonjqDmSoMTWb77Iis8pKlL3p1fPt8uqf8DDOMaCSsTEBjT8b/MYYLVJtcWlBrOOOyfruVD9mtZNd2O5GXd4SkhR1xtouE2EV4d0KZeBc6zNKeqg4=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