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5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680"/>
        <w:gridCol w:w="1020"/>
        <w:gridCol w:w="1134"/>
        <w:gridCol w:w="865"/>
        <w:tblGridChange w:id="0">
          <w:tblGrid>
            <w:gridCol w:w="1850"/>
            <w:gridCol w:w="668"/>
            <w:gridCol w:w="2268"/>
            <w:gridCol w:w="1680"/>
            <w:gridCol w:w="1020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análisis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modificar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 1 -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nombres en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ywRZuVzQ8ojIJlg1PIbYalXAbg==">AMUW2mWyxUvXjgfpUe0XMkpJi+T8Mr9PrKdOKtwcz4jdevJ891CIG4LuZSJbOEefUUkPpMPsSrVgI51kRDxloy6UAY5nB0remWsTCgJ24/4Wel+WPKiuT0s=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