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25/04/2021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9:30pm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10:00ppm</w:t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Modelo de análisis Modificar categoría y subcategoría gastos</w:t>
            </w:r>
          </w:p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 la clase no tiene una congruencia entre los nombres de las clases de los diferentes diagramas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especificar cosas como nombre de relaciones, multiplicidad, responsabilidades de la clase, atributos.(pero se supone que hasta el momento es un diagrama básico)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nazB4kHDuXYNx5HwOypGhCxnw==">AMUW2mUPkXp0eKulDrPGBiydcqkTOAoaWig+CnT1Uwh9Rx+J7cF07IKsaPTogVBLYeZlf0UhJyCOD9Yp/Nh7Njq7PKb912fgovOnhUnk64JJGUEiBQUNsNs=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