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congruencia con los nombres de otras clases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atributos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atributos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establecieron responsabilidades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pusieron nombre a las asociaciones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herencia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extend ni include</w:t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2P+f0GUivFb0CL57os581acZA==">AMUW2mUhl3cGJTIirOXDzE7o3S51SzJ2xMMybfuzON39mncx2Hgmi2nt7K9kjEJN7QvdLRArDGHlMuYrgMcwmgo5OcwxciLjmSJFfWVJBiuVbAqllYKLbRBRfhVAd5saZaCgJxMX2rx3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