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19:25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19:32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Diagrama de Secuencia Registrar venta por mesa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Bóhorquez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/pGfOD0GjyAtDtb186aTKpkk3g==">AMUW2mWhz4REVQdAftsITPJMeqEYJ/uNPaRG6zFvs8jV3R34cXW09jLvUSG0NR4GK/C9ilSLvx3/qGkVHu+m4Zc1DQfcyzUasikYh4mBfzgyTnNWgU712s8=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