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color w:val="2E75B6"/>
          <w:sz w:val="48"/>
          <w:szCs w:val="48"/>
        </w:rPr>
        <w:t xml:space="preserve">Microsoft Autopilot Implementation Project</w:t>
      </w:r>
    </w:p>
    <w:p>
      <w:pPr>
        <w:spacing w:after="960"/>
        <w:jc w:val="center"/>
      </w:pPr>
      <w:r>
        <w:rPr>
          <w:color w:val="4F81BD"/>
          <w:sz w:val="32"/>
          <w:szCs w:val="32"/>
        </w:rPr>
        <w:t xml:space="preserve">Comprehensive Project Guide</w:t>
      </w:r>
    </w:p>
    <w:p>
      <w:pPr>
        <w:spacing w:after="720"/>
        <w:jc w:val="center"/>
      </w:pPr>
      <w:r>
        <w:rPr>
          <w:i/>
          <w:iCs/>
          <w:sz w:val="24"/>
          <w:szCs w:val="24"/>
        </w:rPr>
        <w:t xml:space="preserve">Hybrid Azure AD Environment Implementation</w:t>
      </w:r>
    </w:p>
    <w:p>
      <w:pPr>
        <w:spacing w:after="1440"/>
        <w:jc w:val="center"/>
      </w:pPr>
      <w:r>
        <w:rPr>
          <w:i/>
          <w:iCs/>
          <w:color w:val="D9534F"/>
          <w:sz w:val="20"/>
          <w:szCs w:val="20"/>
        </w:rPr>
        <w:t xml:space="preserve">Including Deployment Mode Decision Matrix &amp; Feasibility Testing</w:t>
      </w:r>
    </w:p>
    <w:r>
      <w:br w:type="page"/>
    </w:r>
    <w:p>
      <w:pPr>
        <w:pStyle w:val="Heading1"/>
      </w:pPr>
      <w:r>
        <w:t xml:space="preserve">Project Charter</w:t>
      </w:r>
    </w:p>
    <w:p>
      <w:pPr>
        <w:pStyle w:val="Heading2"/>
      </w:pPr>
      <w:r>
        <w:t xml:space="preserve">Overview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Implement Microsoft Autopilot for laptop deployment enabling zero-touch provisioning and remote device setup with comprehensive security and application deployment</w:t>
      </w:r>
    </w:p>
    <w:p>
      <w:pPr>
        <w:spacing w:after="120"/>
      </w:pPr>
      <w:r>
        <w:rPr>
          <w:b/>
          <w:bCs/>
        </w:rPr>
        <w:t xml:space="preserve">Technology Stack: </w:t>
      </w:r>
      <w:r>
        <w:t xml:space="preserve">Microsoft Autopilot, Intune, Active Directory, SCCM, Cisco Secure VPN, CrowdStrike, Absolute Agent, Windows Enterprise Edition</w:t>
      </w:r>
    </w:p>
    <w:p>
      <w:pPr>
        <w:spacing w:after="120"/>
      </w:pPr>
      <w:r>
        <w:rPr>
          <w:b/>
          <w:bCs/>
        </w:rPr>
        <w:t xml:space="preserve">Estimated Duration: </w:t>
      </w:r>
      <w:r>
        <w:t xml:space="preserve">10-14 weeks</w:t>
      </w:r>
    </w:p>
    <w:p>
      <w:pPr>
        <w:spacing w:after="240"/>
      </w:pPr>
      <w:r>
        <w:rPr>
          <w:b/>
          <w:bCs/>
        </w:rPr>
        <w:t xml:space="preserve">Complexity Level: </w:t>
      </w:r>
      <w:r>
        <w:t xml:space="preserve">Advanced</w:t>
      </w:r>
    </w:p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Laptops successfully enroll through Autopilot without manual IT intervention</w:t>
      </w:r>
    </w:p>
    <w:p>
      <w:pPr>
        <w:pStyle w:val="ListParagraph"/>
        <w:numPr>
          <w:ilvl w:val="0"/>
          <w:numId w:val="2"/>
        </w:numPr>
      </w:pPr>
      <w:r>
        <w:t xml:space="preserve">Devices achieve hybrid Azure AD join status automatically</w:t>
      </w:r>
    </w:p>
    <w:p>
      <w:pPr>
        <w:pStyle w:val="ListParagraph"/>
        <w:numPr>
          <w:ilvl w:val="0"/>
          <w:numId w:val="2"/>
        </w:numPr>
      </w:pPr>
      <w:r>
        <w:t xml:space="preserve">All critical security applications deploy during Autopilot process</w:t>
      </w:r>
    </w:p>
    <w:p>
      <w:pPr>
        <w:pStyle w:val="ListParagraph"/>
        <w:numPr>
          <w:ilvl w:val="0"/>
          <w:numId w:val="2"/>
        </w:numPr>
      </w:pPr>
      <w:r>
        <w:t xml:space="preserve">Appropriate deployment mode selected based on use case and requirements</w:t>
      </w:r>
    </w:p>
    <w:p>
      <w:pPr>
        <w:pStyle w:val="ListParagraph"/>
        <w:numPr>
          <w:ilvl w:val="0"/>
          <w:numId w:val="2"/>
        </w:numPr>
      </w:pPr>
      <w:r>
        <w:t xml:space="preserve">Deployment time optimized based on selected Autopilot mode</w:t>
      </w:r>
    </w:p>
    <w:p>
      <w:pPr>
        <w:pStyle w:val="ListParagraph"/>
        <w:numPr>
          <w:ilvl w:val="0"/>
          <w:numId w:val="2"/>
        </w:numPr>
      </w:pPr>
      <w:r>
        <w:t xml:space="preserve">Device naming convention implemented consistently</w:t>
      </w:r>
    </w:p>
    <w:p>
      <w:pPr>
        <w:pStyle w:val="ListParagraph"/>
        <w:numPr>
          <w:ilvl w:val="0"/>
          <w:numId w:val="2"/>
        </w:numPr>
      </w:pPr>
      <w:r>
        <w:t xml:space="preserve">Zero-touch deployment success rate &gt;95%</w:t>
      </w:r>
    </w:p>
    <w:r>
      <w:br w:type="page"/>
    </w:r>
    <w:p>
      <w:pPr>
        <w:pStyle w:val="Heading1"/>
      </w:pPr>
      <w:r>
        <w:t xml:space="preserve">Autopilot Deployment Mode Strategy</w:t>
      </w:r>
    </w:p>
    <w:p>
      <w:pPr>
        <w:spacing w:after="240"/>
      </w:pPr>
      <w:r>
        <w:t xml:space="preserve">Microsoft Autopilot offers multiple deployment modes, each optimized for different scenarios and business requirements. This section provides a comprehensive framework for selecting the appropriate deployment mode based on specific use cases and organizational needs.</w:t>
      </w:r>
    </w:p>
    <w:p>
      <w:pPr>
        <w:pStyle w:val="Heading2"/>
      </w:pPr>
      <w:r>
        <w:t xml:space="preserve">Deployment Mode Overview</w:t>
      </w:r>
    </w:p>
    <w:p>
      <w:pPr>
        <w:pStyle w:val="Heading3"/>
      </w:pPr>
      <w:r>
        <w:t xml:space="preserve">User-Driven Deployment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End users complete the device setup process themselves with minimal IT involvement. The device is shipped directly to users who follow guided setup instructions.</w:t>
      </w:r>
    </w:p>
    <w:p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User initiates and completes the setup process</w:t>
      </w:r>
    </w:p>
    <w:p>
      <w:pPr>
        <w:pStyle w:val="ListParagraph"/>
        <w:numPr>
          <w:ilvl w:val="0"/>
          <w:numId w:val="2"/>
        </w:numPr>
      </w:pPr>
      <w:r>
        <w:t xml:space="preserve">Requires user credentials during OOBE</w:t>
      </w:r>
    </w:p>
    <w:p>
      <w:pPr>
        <w:pStyle w:val="ListParagraph"/>
        <w:numPr>
          <w:ilvl w:val="0"/>
          <w:numId w:val="2"/>
        </w:numPr>
      </w:pPr>
      <w:r>
        <w:t xml:space="preserve">Applications install after user signs in</w:t>
      </w:r>
    </w:p>
    <w:p>
      <w:pPr>
        <w:pStyle w:val="ListParagraph"/>
        <w:numPr>
          <w:ilvl w:val="0"/>
          <w:numId w:val="2"/>
        </w:numPr>
      </w:pPr>
      <w:r>
        <w:t xml:space="preserve">Ideal for remote workforce and direct-ship scenarios</w:t>
      </w:r>
    </w:p>
    <w:p>
      <w:pPr>
        <w:pStyle w:val="Heading3"/>
      </w:pPr>
      <w:r>
        <w:t xml:space="preserve">Self-Deploying Mode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Devices are fully configured without user interaction during the initial setup. Typically used for shared devices or kiosks where no specific user account is needed during setup.</w:t>
      </w:r>
    </w:p>
    <w:p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No user credentials required during setup</w:t>
      </w:r>
    </w:p>
    <w:p>
      <w:pPr>
        <w:pStyle w:val="ListParagraph"/>
        <w:numPr>
          <w:ilvl w:val="0"/>
          <w:numId w:val="2"/>
        </w:numPr>
      </w:pPr>
      <w:r>
        <w:t xml:space="preserve">Device completes setup autonomously</w:t>
      </w:r>
    </w:p>
    <w:p>
      <w:pPr>
        <w:pStyle w:val="ListParagraph"/>
        <w:numPr>
          <w:ilvl w:val="0"/>
          <w:numId w:val="2"/>
        </w:numPr>
      </w:pPr>
      <w:r>
        <w:t xml:space="preserve">Ideal for shared devices, kiosks, or meeting room systems</w:t>
      </w:r>
    </w:p>
    <w:p>
      <w:pPr>
        <w:pStyle w:val="ListParagraph"/>
        <w:numPr>
          <w:ilvl w:val="0"/>
          <w:numId w:val="2"/>
        </w:numPr>
      </w:pPr>
      <w:r>
        <w:t xml:space="preserve">Requires Azure AD Premium licensing</w:t>
      </w:r>
    </w:p>
    <w:p>
      <w:pPr>
        <w:pStyle w:val="Heading3"/>
      </w:pPr>
      <w:r>
        <w:t xml:space="preserve">Pre-Provisioning (White Glove)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IT staff or partners pre-configure devices before shipping to end users. This hybrid approach combines the benefits of IT control with user convenience.</w:t>
      </w:r>
    </w:p>
    <w:p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Two-phase deployment process</w:t>
      </w:r>
    </w:p>
    <w:p>
      <w:pPr>
        <w:pStyle w:val="ListParagraph"/>
        <w:numPr>
          <w:ilvl w:val="0"/>
          <w:numId w:val="2"/>
        </w:numPr>
      </w:pPr>
      <w:r>
        <w:t xml:space="preserve">IT pre-configures device in controlled environment</w:t>
      </w:r>
    </w:p>
    <w:p>
      <w:pPr>
        <w:pStyle w:val="ListParagraph"/>
        <w:numPr>
          <w:ilvl w:val="0"/>
          <w:numId w:val="2"/>
        </w:numPr>
      </w:pPr>
      <w:r>
        <w:t xml:space="preserve">User completes final personalization step</w:t>
      </w:r>
    </w:p>
    <w:p>
      <w:pPr>
        <w:pStyle w:val="ListParagraph"/>
        <w:numPr>
          <w:ilvl w:val="0"/>
          <w:numId w:val="2"/>
        </w:numPr>
      </w:pPr>
      <w:r>
        <w:t xml:space="preserve">Optimal for complex configurations or slow networks</w:t>
      </w:r>
    </w:p>
    <w:r>
      <w:br w:type="page"/>
    </w:r>
    <w:p>
      <w:pPr>
        <w:pStyle w:val="Heading2"/>
      </w:pPr>
      <w:r>
        <w:t xml:space="preserve">Deployment Mode Decision Matrix</w:t>
      </w:r>
    </w:p>
    <w:p>
      <w:pPr>
        <w:spacing w:after="240"/>
      </w:pPr>
      <w:r>
        <w:t xml:space="preserve">Use this decision matrix to determine the most appropriate Autopilot deployment mode based on your specific requirements and constraints.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2340"/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User-Driven</w:t>
            </w:r>
          </w:p>
        </w:tc>
        <w:tc>
          <w:tcPr>
            <w:tcW w:type="dxa" w:w="2340"/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Self-Deploying</w:t>
            </w:r>
          </w:p>
        </w:tc>
        <w:tc>
          <w:tcPr>
            <w:tcW w:type="dxa" w:w="2340"/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Pre-Provisioning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Device Ownership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Personal/Assigned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Shared/Kiosk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Personal/Assigned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Technical Skill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to Advanced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Network Connectivity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User's Location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Location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Controlled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 Speed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(45-60 min)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(30-45 min)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Fastest (10-20 min)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 Control Level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Complex Configurations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Excellent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Support Requirements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Support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Intensive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Recommended Use Case Scenarios</w:t>
      </w:r>
    </w:p>
    <w:p>
      <w:pPr>
        <w:pStyle w:val="Heading3"/>
      </w:pPr>
      <w:r>
        <w:t xml:space="preserve">User-Driven Deployment - Recommended Scenarios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Remote Workforce: </w:t>
      </w:r>
      <w:r>
        <w:t xml:space="preserve">Employees working from home or distributed locations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 Ship to User: </w:t>
      </w:r>
      <w:r>
        <w:t xml:space="preserve">Devices shipped directly from vendor to end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Configurations: </w:t>
      </w:r>
      <w:r>
        <w:t xml:space="preserve">Users requiring standard corporate application 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Tech-Savvy Users: </w:t>
      </w:r>
      <w:r>
        <w:t xml:space="preserve">Users comfortable with technology and self-service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Optimization: </w:t>
      </w:r>
      <w:r>
        <w:t xml:space="preserve">Scenarios where minimizing IT labor costs is priority</w:t>
      </w:r>
    </w:p>
    <w:p>
      <w:pPr>
        <w:pStyle w:val="Heading3"/>
      </w:pPr>
      <w:r>
        <w:t xml:space="preserve">Self-Deploying Mode - Recommended Scenarios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Devices: </w:t>
      </w:r>
      <w:r>
        <w:t xml:space="preserve">Conference room systems, lobby kiosks, training labs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Signage: </w:t>
      </w:r>
      <w:r>
        <w:t xml:space="preserve">Display systems without user interaction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Point-of-Sale Systems: </w:t>
      </w:r>
      <w:r>
        <w:t xml:space="preserve">Retail or hospitality devices with specific applications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Access Terminals: </w:t>
      </w:r>
      <w:r>
        <w:t xml:space="preserve">Library computers, hospital check-in systems</w:t>
      </w:r>
    </w:p>
    <w:p>
      <w:pPr>
        <w:pStyle w:val="Heading3"/>
      </w:pPr>
      <w:r>
        <w:t xml:space="preserve">Pre-Provisioning - Recommended Scenarios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Executive/VIP Users: </w:t>
      </w:r>
      <w:r>
        <w:t xml:space="preserve">High-profile users requiring white-glove service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 Security Requirements: </w:t>
      </w:r>
      <w:r>
        <w:t xml:space="preserve">Multiple security applications, certificates, specialized software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Limited Bandwidth: </w:t>
      </w:r>
      <w:r>
        <w:t xml:space="preserve">Remote locations with poor internet connectivity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Specialized Hardware: </w:t>
      </w:r>
      <w:r>
        <w:t xml:space="preserve">Devices with specific drivers, CAD workstations, engineering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Compliance: </w:t>
      </w:r>
      <w:r>
        <w:t xml:space="preserve">Healthcare, finance, or government environments with strict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Application Packages: </w:t>
      </w:r>
      <w:r>
        <w:t xml:space="preserve">Devices requiring software that takes &gt;30 minutes to install</w:t>
      </w:r>
    </w:p>
    <w:r>
      <w:br w:type="page"/>
    </w:r>
    <w:p>
      <w:pPr>
        <w:pStyle w:val="Heading1"/>
      </w:pPr>
      <w:r>
        <w:t xml:space="preserve">Autopilot Feasibility Testing Framework</w:t>
      </w:r>
    </w:p>
    <w:p>
      <w:pPr>
        <w:spacing w:after="240"/>
      </w:pPr>
      <w:r>
        <w:t xml:space="preserve">Before committing to a specific Autopilot deployment mode, it is critical to conduct comprehensive feasibility testing to validate technical capabilities, performance characteristics, and user experience across your specific environment and requirements.</w:t>
      </w:r>
    </w:p>
    <w:p>
      <w:pPr>
        <w:pStyle w:val="Heading2"/>
      </w:pPr>
      <w:r>
        <w:t xml:space="preserve">User-Driven Deployment Feasibility Assessment</w:t>
      </w:r>
    </w:p>
    <w:p>
      <w:pPr>
        <w:pStyle w:val="Heading3"/>
      </w:pPr>
      <w:r>
        <w:t xml:space="preserve">Technical Feasibility Testing</w:t>
      </w:r>
    </w:p>
    <w:p>
      <w:r>
        <w:rPr>
          <w:b/>
          <w:bCs/>
          <w:color w:val="2E75B6"/>
        </w:rPr>
        <w:t xml:space="preserve">Network Connectivity Requirements</w:t>
      </w:r>
    </w:p>
    <w:p>
      <w:pPr>
        <w:pStyle w:val="ListParagraph"/>
        <w:numPr>
          <w:ilvl w:val="0"/>
          <w:numId w:val="2"/>
        </w:numPr>
      </w:pPr>
      <w:r>
        <w:t xml:space="preserve">Test VPN client pre-logon connectivity from typical user locations</w:t>
      </w:r>
    </w:p>
    <w:p>
      <w:pPr>
        <w:pStyle w:val="ListParagraph"/>
        <w:numPr>
          <w:ilvl w:val="0"/>
          <w:numId w:val="2"/>
        </w:numPr>
      </w:pPr>
      <w:r>
        <w:t xml:space="preserve">Validate hybrid Azure AD join over various network conditions</w:t>
      </w:r>
    </w:p>
    <w:p>
      <w:pPr>
        <w:pStyle w:val="ListParagraph"/>
        <w:numPr>
          <w:ilvl w:val="0"/>
          <w:numId w:val="2"/>
        </w:numPr>
      </w:pPr>
      <w:r>
        <w:t xml:space="preserve">Measure bandwidth requirements for application downloads</w:t>
      </w:r>
    </w:p>
    <w:p>
      <w:pPr>
        <w:pStyle w:val="ListParagraph"/>
        <w:numPr>
          <w:ilvl w:val="0"/>
          <w:numId w:val="2"/>
        </w:numPr>
      </w:pPr>
      <w:r>
        <w:t xml:space="preserve">Test failover scenarios when corporate network is unavailable</w:t>
      </w:r>
    </w:p>
    <w:p>
      <w:r>
        <w:rPr>
          <w:b/>
          <w:bCs/>
          <w:color w:val="2E75B6"/>
        </w:rPr>
        <w:t xml:space="preserve">Application Deployment Validation</w:t>
      </w:r>
    </w:p>
    <w:p>
      <w:pPr>
        <w:pStyle w:val="ListParagraph"/>
        <w:numPr>
          <w:ilvl w:val="0"/>
          <w:numId w:val="2"/>
        </w:numPr>
      </w:pPr>
      <w:r>
        <w:t xml:space="preserve">Verify all critical applications install successfully during user-driven process</w:t>
      </w:r>
    </w:p>
    <w:p>
      <w:pPr>
        <w:pStyle w:val="ListParagraph"/>
        <w:numPr>
          <w:ilvl w:val="0"/>
          <w:numId w:val="2"/>
        </w:numPr>
      </w:pPr>
      <w:r>
        <w:t xml:space="preserve">Test CrowdStrike and security application deployment timing</w:t>
      </w:r>
    </w:p>
    <w:p>
      <w:pPr>
        <w:pStyle w:val="ListParagraph"/>
        <w:numPr>
          <w:ilvl w:val="0"/>
          <w:numId w:val="2"/>
        </w:numPr>
      </w:pPr>
      <w:r>
        <w:t xml:space="preserve">Validate SCCM client installation and co-management establishment</w:t>
      </w:r>
    </w:p>
    <w:p>
      <w:pPr>
        <w:pStyle w:val="ListParagraph"/>
        <w:numPr>
          <w:ilvl w:val="0"/>
          <w:numId w:val="2"/>
        </w:numPr>
      </w:pPr>
      <w:r>
        <w:t xml:space="preserve">Confirm Windows Enterprise upgrade completes before domain join</w:t>
      </w:r>
    </w:p>
    <w:p>
      <w:r>
        <w:rPr>
          <w:b/>
          <w:bCs/>
          <w:color w:val="2E75B6"/>
        </w:rPr>
        <w:t xml:space="preserve">Security Policy Application</w:t>
      </w:r>
    </w:p>
    <w:p>
      <w:pPr>
        <w:pStyle w:val="ListParagraph"/>
        <w:numPr>
          <w:ilvl w:val="0"/>
          <w:numId w:val="2"/>
        </w:numPr>
      </w:pPr>
      <w:r>
        <w:t xml:space="preserve">Verify CIS baseline policies apply before user access</w:t>
      </w:r>
    </w:p>
    <w:p>
      <w:pPr>
        <w:pStyle w:val="ListParagraph"/>
        <w:numPr>
          <w:ilvl w:val="0"/>
          <w:numId w:val="2"/>
        </w:numPr>
      </w:pPr>
      <w:r>
        <w:t xml:space="preserve">Test Defender for Endpoint onboarding during Autopilot</w:t>
      </w:r>
    </w:p>
    <w:p>
      <w:pPr>
        <w:pStyle w:val="ListParagraph"/>
        <w:numPr>
          <w:ilvl w:val="0"/>
          <w:numId w:val="2"/>
        </w:numPr>
      </w:pPr>
      <w:r>
        <w:t xml:space="preserve">Validate certificate deployment for VPN and authentication</w:t>
      </w:r>
    </w:p>
    <w:p>
      <w:pPr>
        <w:pStyle w:val="Heading3"/>
      </w:pPr>
      <w:r>
        <w:t xml:space="preserve">User Experience Testing</w:t>
      </w:r>
    </w:p>
    <w:p>
      <w:r>
        <w:rPr>
          <w:b/>
          <w:bCs/>
          <w:color w:val="4F81BD"/>
        </w:rPr>
        <w:t xml:space="preserve">Setup Process Validation</w:t>
      </w:r>
    </w:p>
    <w:p>
      <w:pPr>
        <w:pStyle w:val="ListParagraph"/>
        <w:numPr>
          <w:ilvl w:val="0"/>
          <w:numId w:val="2"/>
        </w:numPr>
      </w:pPr>
      <w:r>
        <w:t xml:space="preserve">Conduct user acceptance testing with representative user groups</w:t>
      </w:r>
    </w:p>
    <w:p>
      <w:pPr>
        <w:pStyle w:val="ListParagraph"/>
        <w:numPr>
          <w:ilvl w:val="0"/>
          <w:numId w:val="2"/>
        </w:numPr>
      </w:pPr>
      <w:r>
        <w:t xml:space="preserve">Measure actual setup time from unboxing to productivity</w:t>
      </w:r>
    </w:p>
    <w:p>
      <w:pPr>
        <w:pStyle w:val="ListParagraph"/>
        <w:numPr>
          <w:ilvl w:val="0"/>
          <w:numId w:val="2"/>
        </w:numPr>
      </w:pPr>
      <w:r>
        <w:t xml:space="preserve">Document common user questions and confusion points</w:t>
      </w:r>
    </w:p>
    <w:p>
      <w:pPr>
        <w:pStyle w:val="ListParagraph"/>
        <w:numPr>
          <w:ilvl w:val="0"/>
          <w:numId w:val="2"/>
        </w:numPr>
      </w:pPr>
      <w:r>
        <w:t xml:space="preserve">Test with various user technical skill levels</w:t>
      </w:r>
    </w:p>
    <w:p>
      <w:r>
        <w:rPr>
          <w:b/>
          <w:bCs/>
          <w:color w:val="4F81BD"/>
        </w:rPr>
        <w:t xml:space="preserve">Error Recovery Testing</w:t>
      </w:r>
    </w:p>
    <w:p>
      <w:pPr>
        <w:pStyle w:val="ListParagraph"/>
        <w:numPr>
          <w:ilvl w:val="0"/>
          <w:numId w:val="2"/>
        </w:numPr>
      </w:pPr>
      <w:r>
        <w:t xml:space="preserve">Test recovery procedures when applications fail to install</w:t>
      </w:r>
    </w:p>
    <w:p>
      <w:pPr>
        <w:pStyle w:val="ListParagraph"/>
        <w:numPr>
          <w:ilvl w:val="0"/>
          <w:numId w:val="2"/>
        </w:numPr>
      </w:pPr>
      <w:r>
        <w:t xml:space="preserve">Validate fallback options when network connectivity issues occur</w:t>
      </w:r>
    </w:p>
    <w:p>
      <w:pPr>
        <w:pStyle w:val="ListParagraph"/>
        <w:numPr>
          <w:ilvl w:val="0"/>
          <w:numId w:val="2"/>
        </w:numPr>
      </w:pPr>
      <w:r>
        <w:t xml:space="preserve">Test support escalation procedures for stuck deployments</w:t>
      </w:r>
    </w:p>
    <w:p>
      <w:pPr>
        <w:pStyle w:val="Heading3"/>
      </w:pPr>
      <w:r>
        <w:t xml:space="preserve">Performance and Reliability Testing</w:t>
      </w:r>
    </w:p>
    <w:p>
      <w:r>
        <w:rPr>
          <w:b/>
          <w:bCs/>
          <w:color w:val="17365D"/>
        </w:rPr>
        <w:t xml:space="preserve">Deployment Timing Analysis</w:t>
      </w:r>
    </w:p>
    <w:p>
      <w:pPr>
        <w:pStyle w:val="ListParagraph"/>
        <w:numPr>
          <w:ilvl w:val="0"/>
          <w:numId w:val="2"/>
        </w:numPr>
      </w:pPr>
      <w:r>
        <w:t xml:space="preserve">Baseline: Standard deployment time without critical applications</w:t>
      </w:r>
    </w:p>
    <w:p>
      <w:pPr>
        <w:pStyle w:val="ListParagraph"/>
        <w:numPr>
          <w:ilvl w:val="0"/>
          <w:numId w:val="2"/>
        </w:numPr>
      </w:pPr>
      <w:r>
        <w:t xml:space="preserve">Full Load: Deployment time with all required applications and policies</w:t>
      </w:r>
    </w:p>
    <w:p>
      <w:pPr>
        <w:pStyle w:val="ListParagraph"/>
        <w:numPr>
          <w:ilvl w:val="0"/>
          <w:numId w:val="2"/>
        </w:numPr>
      </w:pPr>
      <w:r>
        <w:t xml:space="preserve">Network Variables: Test across different bandwidth scenarios</w:t>
      </w:r>
    </w:p>
    <w:p>
      <w:pPr>
        <w:pStyle w:val="ListParagraph"/>
        <w:numPr>
          <w:ilvl w:val="0"/>
          <w:numId w:val="2"/>
        </w:numPr>
      </w:pPr>
      <w:r>
        <w:t xml:space="preserve">Geographic Testing: Validate performance across different user locations</w:t>
      </w:r>
    </w:p>
    <w:p>
      <w:r>
        <w:rPr>
          <w:b/>
          <w:bCs/>
          <w:color w:val="17365D"/>
        </w:rPr>
        <w:t xml:space="preserve">Success Rate Metrics</w:t>
      </w:r>
    </w:p>
    <w:p>
      <w:pPr>
        <w:pStyle w:val="ListParagraph"/>
        <w:numPr>
          <w:ilvl w:val="0"/>
          <w:numId w:val="2"/>
        </w:numPr>
      </w:pPr>
      <w:r>
        <w:t xml:space="preserve">Track deployment success rate across 50+ test devices</w:t>
      </w:r>
    </w:p>
    <w:p>
      <w:pPr>
        <w:pStyle w:val="ListParagraph"/>
        <w:numPr>
          <w:ilvl w:val="0"/>
          <w:numId w:val="2"/>
        </w:numPr>
      </w:pPr>
      <w:r>
        <w:t xml:space="preserve">Document failure modes and root causes</w:t>
      </w:r>
    </w:p>
    <w:p>
      <w:pPr>
        <w:pStyle w:val="ListParagraph"/>
        <w:numPr>
          <w:ilvl w:val="0"/>
          <w:numId w:val="2"/>
        </w:numPr>
      </w:pPr>
      <w:r>
        <w:t xml:space="preserve">Measure application installation success rates</w:t>
      </w:r>
    </w:p>
    <w:p>
      <w:pPr>
        <w:pStyle w:val="ListParagraph"/>
        <w:numPr>
          <w:ilvl w:val="0"/>
          <w:numId w:val="2"/>
        </w:numPr>
      </w:pPr>
      <w:r>
        <w:t xml:space="preserve">Validate security policy compliance rates</w:t>
      </w:r>
    </w:p>
    <w:r>
      <w:br w:type="page"/>
    </w:r>
    <w:p>
      <w:pPr>
        <w:pStyle w:val="Heading2"/>
      </w:pPr>
      <w:r>
        <w:t xml:space="preserve">Feasibility Testing Decision Framework</w:t>
      </w:r>
    </w:p>
    <w:p>
      <w:pPr>
        <w:spacing w:after="240"/>
      </w:pPr>
      <w:r>
        <w:t xml:space="preserve">Use the following framework to determine whether User-Driven deployment is suitable for your organization based on feasibility testing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230"/>
        <w:gridCol w:w="2230"/>
      </w:tblGrid>
      <w:tr>
        <w:tc>
          <w:tcPr>
            <w:tcW w:type="dxa" w:w="2800"/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Testing Criteria</w:t>
            </w:r>
          </w:p>
        </w:tc>
        <w:tc>
          <w:tcPr>
            <w:tcW w:type="dxa" w:w="2100"/>
            <w:shd w:fill="5CB8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Go/Proceed</w:t>
            </w:r>
          </w:p>
        </w:tc>
        <w:tc>
          <w:tcPr>
            <w:tcW w:type="dxa" w:w="2230"/>
            <w:shd w:fill="F0AD4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Caution/Optimize</w:t>
            </w:r>
          </w:p>
        </w:tc>
        <w:tc>
          <w:tcPr>
            <w:tcW w:type="dxa" w:w="2230"/>
            <w:shd w:fill="D9534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No-Go/Alternative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 Success Rate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≥95%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90-94%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&lt;90%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Average Deployment Time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&lt;60 minutes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60-90 minutes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&gt;90 minutes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 App Install Success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95-99%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&lt;95%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Satisfaction Score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≥4.0/5.0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3.0-3.9/5.0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&lt;3.0/5.0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Support Ticket Volume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&lt;5% of deployments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5-10% of deployments</w:t>
            </w:r>
          </w:p>
        </w:tc>
        <w:tc>
          <w:tcPr>
            <w:tcW w:type="dxa" w:w="22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&gt;10% of deployments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Alternative Mode Evaluation</w:t>
      </w:r>
    </w:p>
    <w:p>
      <w:pPr>
        <w:spacing w:after="180"/>
      </w:pPr>
      <w:r>
        <w:t xml:space="preserve">If User-Driven deployment testing indicates caution or no-go scenarios, consider these alternatives based on specific challenges identified:</w:t>
      </w:r>
    </w:p>
    <w:p>
      <w:r>
        <w:rPr>
          <w:b/>
          <w:bCs/>
          <w:color w:val="D9534F"/>
        </w:rPr>
        <w:t xml:space="preserve">Deployment Time Issues (&gt;90 minutes): </w:t>
      </w:r>
      <w:r>
        <w:t xml:space="preserve">Consider Pre-Provisioning to handle large application installations in controlled environment</w:t>
      </w:r>
    </w:p>
    <w:p>
      <w:r>
        <w:rPr>
          <w:b/>
          <w:bCs/>
          <w:color w:val="D9534F"/>
        </w:rPr>
        <w:t xml:space="preserve">Network Connectivity Problems: </w:t>
      </w:r>
      <w:r>
        <w:t xml:space="preserve">Pre-Provisioning allows applications to be installed over corporate network before shipping</w:t>
      </w:r>
    </w:p>
    <w:p>
      <w:r>
        <w:rPr>
          <w:b/>
          <w:bCs/>
          <w:color w:val="F0AD4E"/>
        </w:rPr>
        <w:t xml:space="preserve">User Experience Challenges: </w:t>
      </w:r>
      <w:r>
        <w:t xml:space="preserve">Pre-Provisioning reduces user interaction to final personalization steps only</w:t>
      </w:r>
    </w:p>
    <w:p>
      <w:r>
        <w:rPr>
          <w:b/>
          <w:bCs/>
          <w:color w:val="D9534F"/>
        </w:rPr>
        <w:t xml:space="preserve">Application Installation Failures: </w:t>
      </w:r>
      <w:r>
        <w:t xml:space="preserve">Pre-Provisioning allows IT to validate all applications before device shipment</w:t>
      </w:r>
    </w:p>
    <w:p>
      <w:pPr>
        <w:spacing w:after="240"/>
      </w:pPr>
    </w:p>
    <w:p>
      <w:pPr>
        <w:pStyle w:val="Heading1"/>
      </w:pPr>
      <w:r>
        <w:t xml:space="preserve">Critical Applications Deployment</w:t>
      </w:r>
    </w:p>
    <w:p>
      <w:pPr>
        <w:spacing w:after="240"/>
      </w:pPr>
      <w:r>
        <w:t xml:space="preserve">The following applications are </w:t>
      </w:r>
      <w:r>
        <w:rPr>
          <w:b/>
          <w:bCs/>
          <w:color w:val="D9534F"/>
        </w:rPr>
        <w:t xml:space="preserve">mandatory</w:t>
      </w:r>
      <w:r>
        <w:t xml:space="preserve"> and must be deployed during the Autopilot process. Application deployment success is a key factor in determining feasibility of User-Driven vs Pre-Provisioning approaches.</w:t>
      </w:r>
    </w:p>
    <w:p>
      <w:pPr>
        <w:pStyle w:val="Heading2"/>
      </w:pPr>
      <w:r>
        <w:t xml:space="preserve">Security &amp; Compliance Applications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CrowdStrike Windows Sensor</w:t>
      </w:r>
      <w:r>
        <w:t xml:space="preserve"> - Critical EDR protection (Must install before domain join)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Cisco Secure VPN Client</w:t>
      </w:r>
      <w:r>
        <w:t xml:space="preserve"> - Required for hybrid domain join capability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Absolute Agent</w:t>
      </w:r>
      <w:r>
        <w:t xml:space="preserve"> - Device theft recovery and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Duo for Windows Logon</w:t>
      </w:r>
      <w:r>
        <w:t xml:space="preserve"> - Multi-factor authentication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EPASS</w:t>
      </w:r>
      <w:r>
        <w:t xml:space="preserve"> - Password management and SSO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Company Portal</w:t>
      </w:r>
      <w:r>
        <w:t xml:space="preserve"> - Self-service application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Chrome Browser</w:t>
      </w:r>
      <w:r>
        <w:t xml:space="preserve"> - Enterprise browser with policies</w:t>
      </w:r>
    </w:p>
    <w:r>
      <w:br w:type="page"/>
    </w:r>
    <w:p>
      <w:pPr>
        <w:pStyle w:val="Heading1"/>
      </w:pPr>
      <w:r>
        <w:t xml:space="preserve">Updated Implementation Plan</w:t>
      </w:r>
    </w:p>
    <w:p>
      <w:pPr>
        <w:pStyle w:val="Heading2"/>
      </w:pPr>
      <w:r>
        <w:t xml:space="preserve">Phase 1: Infrastructure &amp; Feasibility Testing (Weeks 1-3)</w:t>
      </w:r>
    </w:p>
    <w:p>
      <w:pPr>
        <w:pStyle w:val="Heading3"/>
      </w:pPr>
      <w:r>
        <w:t xml:space="preserve">Autopilot Mode Feasibility Assessment</w:t>
      </w:r>
    </w:p>
    <w:p>
      <w:pPr>
        <w:pStyle w:val="ListParagraph"/>
        <w:numPr>
          <w:ilvl w:val="0"/>
          <w:numId w:val="2"/>
        </w:numPr>
      </w:pPr>
      <w:r>
        <w:t xml:space="preserve">Conduct User-Driven deployment feasibility testing</w:t>
      </w:r>
    </w:p>
    <w:p>
      <w:pPr>
        <w:pStyle w:val="ListParagraph"/>
        <w:numPr>
          <w:ilvl w:val="0"/>
          <w:numId w:val="2"/>
        </w:numPr>
      </w:pPr>
      <w:r>
        <w:t xml:space="preserve">Evaluate Pre-Provisioning requirements and benefits</w:t>
      </w:r>
    </w:p>
    <w:p>
      <w:pPr>
        <w:pStyle w:val="ListParagraph"/>
        <w:numPr>
          <w:ilvl w:val="0"/>
          <w:numId w:val="2"/>
        </w:numPr>
      </w:pPr>
      <w:r>
        <w:t xml:space="preserve">Test critical application deployment in both modes</w:t>
      </w:r>
    </w:p>
    <w:p>
      <w:pPr>
        <w:pStyle w:val="ListParagraph"/>
        <w:numPr>
          <w:ilvl w:val="0"/>
          <w:numId w:val="2"/>
        </w:numPr>
      </w:pPr>
      <w:r>
        <w:t xml:space="preserve">Document performance and user experience differences</w:t>
      </w:r>
    </w:p>
    <w:p>
      <w:pPr>
        <w:pStyle w:val="ListParagraph"/>
        <w:numPr>
          <w:ilvl w:val="0"/>
          <w:numId w:val="2"/>
        </w:numPr>
      </w:pPr>
      <w:r>
        <w:t xml:space="preserve">Create deployment mode decision matrix for different user scenarios</w:t>
      </w:r>
    </w:p>
    <w:p>
      <w:pPr>
        <w:spacing w:before="120" w:after="240"/>
      </w:pPr>
      <w:r>
        <w:rPr>
          <w:b/>
          <w:bCs/>
          <w:color w:val="2E75B6"/>
        </w:rPr>
        <w:t xml:space="preserve">Deliverable: </w:t>
      </w:r>
      <w:r>
        <w:t xml:space="preserve">Deployment mode strategy with documented decision criteria and test results</w:t>
      </w:r>
    </w:p>
    <w:p>
      <w:pPr>
        <w:pStyle w:val="Heading1"/>
      </w:pPr>
      <w:r>
        <w:t xml:space="preserve">Updated Success Metrics</w:t>
      </w:r>
    </w:p>
    <w:p>
      <w:pPr>
        <w:pStyle w:val="Heading2"/>
      </w:pPr>
      <w:r>
        <w:t xml:space="preserve">Deployment Mode Selection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 Matrix Implementation: </w:t>
      </w:r>
      <w:r>
        <w:t xml:space="preserve">Target 100% of devices assigned appropriate deployment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User-Driven Success Rate: </w:t>
      </w:r>
      <w:r>
        <w:t xml:space="preserve">Target ≥95% for devices designated for this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Pre-Provisioning Efficiency: </w:t>
      </w:r>
      <w:r>
        <w:t xml:space="preserve">Target &lt;20 minutes final user setup for pre-provisioned devices</w:t>
      </w:r>
    </w:p>
    <w:p>
      <w:pPr>
        <w:pStyle w:val="Heading2"/>
      </w:pPr>
      <w:r>
        <w:t xml:space="preserve">Feasibility Testing 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Coverage: </w:t>
      </w:r>
      <w:r>
        <w:t xml:space="preserve">Test minimum 50 devices across different scenarios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Baseline: </w:t>
      </w:r>
      <w:r>
        <w:t xml:space="preserve">Document deployment time variance &lt;20% across test scenarios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Acceptance: </w:t>
      </w:r>
      <w:r>
        <w:t xml:space="preserve">Achieve &gt;4.0/5.0 satisfaction score in feasibility testing</w:t>
      </w:r>
    </w:p>
    <w:p>
      <w:pPr>
        <w:spacing w:after="480"/>
      </w:pPr>
    </w:p>
    <w:p>
      <w:pPr>
        <w:jc w:val="center"/>
      </w:pPr>
      <w:r>
        <w:rPr>
          <w:i/>
          <w:iCs/>
          <w:color w:val="666666"/>
        </w:rPr>
        <w:t xml:space="preserve">Microsoft Autopilot Implementation Project Guide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 Version: 3.0 | Last Updated: February 2026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Includes Deployment Mode Decision Matrix &amp; Feasibility Testing Framework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4F81B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17365D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00" w:after="100"/>
      <w:outlineLvl w:val="3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2026-02-13T18:17:50.216Z</dcterms:created>
  <dcterms:modified xsi:type="dcterms:W3CDTF">2026-02-13T18:17:50.217Z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