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jc w:val="center"/>
      </w:pPr>
      <w:r>
        <w:rPr>
          <w:rFonts w:ascii="Calibri" w:cs="Calibri" w:eastAsia="Calibri" w:hAnsi="Calibri"/>
          <w:b/>
          <w:bCs/>
          <w:color w:val="2F5597"/>
          <w:sz w:val="48"/>
          <w:szCs w:val="48"/>
        </w:rPr>
        <w:t xml:space="preserve">Windows 365 Cloud PC</w:t>
      </w:r>
    </w:p>
    <w:p>
      <w:pPr>
        <w:spacing w:after="720"/>
        <w:jc w:val="center"/>
      </w:pPr>
      <w:r>
        <w:rPr>
          <w:rFonts w:ascii="Calibri" w:cs="Calibri" w:eastAsia="Calibri" w:hAnsi="Calibri"/>
          <w:color w:val="4A90A4"/>
          <w:sz w:val="36"/>
          <w:szCs w:val="36"/>
        </w:rPr>
        <w:t xml:space="preserve">Provisioning Configuration for Advisors</w:t>
      </w:r>
    </w:p>
    <w:p>
      <w:pPr>
        <w:spacing w:before="1440" w:after="2880"/>
        <w:jc w:val="center"/>
      </w:pPr>
      <w:r>
        <w:rPr>
          <w:rFonts w:ascii="Calibri" w:cs="Calibri" w:eastAsia="Calibri" w:hAnsi="Calibri"/>
          <w:i/>
          <w:iCs/>
          <w:color w:val="333333"/>
          <w:sz w:val="24"/>
          <w:szCs w:val="24"/>
        </w:rPr>
        <w:t xml:space="preserve">Configuration Guide &amp; Administrative Procedures</w:t>
      </w:r>
    </w:p>
    <w:tbl>
      <w:tblPr>
        <w:tblW w:type="pct" w:w="6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tblGrid>
      <w:tr>
        <w:tc>
          <w:tcPr>
            <w:tcW w:type="dxa" w:w="2000"/>
            <w:shd w:fill="F5F5F5" w:val="clear"/>
            <w:tcMar>
              <w:top w:type="dxa" w:w="120"/>
              <w:left w:type="dxa" w:w="200"/>
              <w:bottom w:type="dxa" w:w="120"/>
              <w:right w:type="dxa" w:w="200"/>
            </w:tcMar>
          </w:tcPr>
          <w:p>
            <w:r>
              <w:rPr>
                <w:b/>
                <w:bCs/>
              </w:rPr>
              <w:t xml:space="preserve">Document Version:</w:t>
            </w:r>
          </w:p>
        </w:tc>
        <w:tc>
          <w:tcPr>
            <w:tcW w:type="dxa" w:w="3500"/>
            <w:tcMar>
              <w:top w:type="dxa" w:w="120"/>
              <w:left w:type="dxa" w:w="200"/>
              <w:bottom w:type="dxa" w:w="120"/>
              <w:right w:type="dxa" w:w="200"/>
            </w:tcMar>
          </w:tcPr>
          <w:p>
            <w:r>
              <w:t xml:space="preserve">1.0</w:t>
            </w:r>
          </w:p>
        </w:tc>
      </w:tr>
      <w:tr>
        <w:tc>
          <w:tcPr>
            <w:tcW w:type="dxa" w:w="2000"/>
            <w:shd w:fill="F5F5F5" w:val="clear"/>
            <w:tcMar>
              <w:top w:type="dxa" w:w="120"/>
              <w:left w:type="dxa" w:w="200"/>
              <w:bottom w:type="dxa" w:w="120"/>
              <w:right w:type="dxa" w:w="200"/>
            </w:tcMar>
          </w:tcPr>
          <w:p>
            <w:r>
              <w:rPr>
                <w:b/>
                <w:bCs/>
              </w:rPr>
              <w:t xml:space="preserve">Last Updated:</w:t>
            </w:r>
          </w:p>
        </w:tc>
        <w:tc>
          <w:tcPr>
            <w:tcW w:type="dxa" w:w="3500"/>
            <w:tcMar>
              <w:top w:type="dxa" w:w="120"/>
              <w:left w:type="dxa" w:w="200"/>
              <w:bottom w:type="dxa" w:w="120"/>
              <w:right w:type="dxa" w:w="200"/>
            </w:tcMar>
          </w:tcPr>
          <w:p>
            <w:r>
              <w:t xml:space="preserve">January 16, 2026</w:t>
            </w:r>
          </w:p>
        </w:tc>
      </w:tr>
      <w:tr>
        <w:tc>
          <w:tcPr>
            <w:tcW w:type="dxa" w:w="2000"/>
            <w:shd w:fill="F5F5F5" w:val="clear"/>
            <w:tcMar>
              <w:top w:type="dxa" w:w="120"/>
              <w:left w:type="dxa" w:w="200"/>
              <w:bottom w:type="dxa" w:w="120"/>
              <w:right w:type="dxa" w:w="200"/>
            </w:tcMar>
          </w:tcPr>
          <w:p>
            <w:r>
              <w:rPr>
                <w:b/>
                <w:bCs/>
              </w:rPr>
              <w:t xml:space="preserve">Author:</w:t>
            </w:r>
          </w:p>
        </w:tc>
        <w:tc>
          <w:tcPr>
            <w:tcW w:type="dxa" w:w="3500"/>
            <w:tcMar>
              <w:top w:type="dxa" w:w="120"/>
              <w:left w:type="dxa" w:w="200"/>
              <w:bottom w:type="dxa" w:w="120"/>
              <w:right w:type="dxa" w:w="200"/>
            </w:tcMar>
          </w:tcPr>
          <w:p>
            <w:r>
              <w:t xml:space="preserve">IT Documentation Team</w:t>
            </w:r>
          </w:p>
        </w:tc>
      </w:tr>
      <w:tr>
        <w:tc>
          <w:tcPr>
            <w:tcW w:type="dxa" w:w="2000"/>
            <w:shd w:fill="F5F5F5" w:val="clear"/>
            <w:tcMar>
              <w:top w:type="dxa" w:w="120"/>
              <w:left w:type="dxa" w:w="200"/>
              <w:bottom w:type="dxa" w:w="120"/>
              <w:right w:type="dxa" w:w="200"/>
            </w:tcMar>
          </w:tcPr>
          <w:p>
            <w:r>
              <w:rPr>
                <w:b/>
                <w:bCs/>
              </w:rPr>
              <w:t xml:space="preserve">Classification:</w:t>
            </w:r>
          </w:p>
        </w:tc>
        <w:tc>
          <w:tcPr>
            <w:tcW w:type="dxa" w:w="3500"/>
            <w:tcMar>
              <w:top w:type="dxa" w:w="120"/>
              <w:left w:type="dxa" w:w="200"/>
              <w:bottom w:type="dxa" w:w="120"/>
              <w:right w:type="dxa" w:w="200"/>
            </w:tcMar>
          </w:tcPr>
          <w:p>
            <w:r>
              <w:t xml:space="preserve">Internal Use</w:t>
            </w:r>
          </w:p>
        </w:tc>
      </w:tr>
    </w:tbl>
    <w:p>
      <w:r>
        <w:br w:type="page"/>
      </w:r>
    </w:p>
    <w:p>
      <w:pPr>
        <w:pStyle w:val="Heading1"/>
      </w:pPr>
      <w:r>
        <w:t xml:space="preserve">Table of Contents</w:t>
      </w:r>
    </w:p>
    <w:p>
      <w:pPr>
        <w:spacing w:after="120"/>
      </w:pPr>
      <w:r>
        <w:rPr>
          <w:color w:val="2F5597"/>
          <w:sz w:val="24"/>
          <w:szCs w:val="24"/>
        </w:rPr>
        <w:t xml:space="preserve">1. Overview</w:t>
      </w:r>
      <w:r>
        <w:rPr>
          <w:sz w:val="20"/>
          <w:szCs w:val="20"/>
        </w:rPr>
        <w:t xml:space="preserve"> ................................................................ 4</w:t>
      </w:r>
    </w:p>
    <w:p>
      <w:pPr>
        <w:spacing w:after="120"/>
      </w:pPr>
      <w:r>
        <w:rPr>
          <w:color w:val="2F5597"/>
          <w:sz w:val="24"/>
          <w:szCs w:val="24"/>
        </w:rPr>
        <w:t xml:space="preserve">2. Prerequisites</w:t>
      </w:r>
      <w:r>
        <w:rPr>
          <w:sz w:val="20"/>
          <w:szCs w:val="20"/>
        </w:rPr>
        <w:t xml:space="preserve"> ........................................................ 4</w:t>
      </w:r>
    </w:p>
    <w:p>
      <w:pPr>
        <w:spacing w:after="120"/>
      </w:pPr>
      <w:r>
        <w:rPr>
          <w:color w:val="4A90A4"/>
          <w:sz w:val="22"/>
          <w:szCs w:val="22"/>
        </w:rPr>
        <w:t xml:space="preserve">    2.1 Required Permissions</w:t>
      </w:r>
      <w:r>
        <w:rPr>
          <w:sz w:val="20"/>
          <w:szCs w:val="20"/>
        </w:rPr>
        <w:t xml:space="preserve"> ........................................ 4</w:t>
      </w:r>
    </w:p>
    <w:p>
      <w:pPr>
        <w:spacing w:after="120"/>
      </w:pPr>
      <w:r>
        <w:rPr>
          <w:color w:val="4A90A4"/>
          <w:sz w:val="22"/>
          <w:szCs w:val="22"/>
        </w:rPr>
        <w:t xml:space="preserve">    2.2 Required Licenses</w:t>
      </w:r>
      <w:r>
        <w:rPr>
          <w:sz w:val="20"/>
          <w:szCs w:val="20"/>
        </w:rPr>
        <w:t xml:space="preserve"> ............................................... 4</w:t>
      </w:r>
    </w:p>
    <w:p>
      <w:pPr>
        <w:spacing w:after="120"/>
      </w:pPr>
      <w:r>
        <w:rPr>
          <w:color w:val="4A90A4"/>
          <w:sz w:val="22"/>
          <w:szCs w:val="22"/>
        </w:rPr>
        <w:t xml:space="preserve">    2.3 Network Requirements</w:t>
      </w:r>
      <w:r>
        <w:rPr>
          <w:sz w:val="20"/>
          <w:szCs w:val="20"/>
        </w:rPr>
        <w:t xml:space="preserve"> ........................................ 5</w:t>
      </w:r>
    </w:p>
    <w:p>
      <w:pPr>
        <w:spacing w:after="120"/>
      </w:pPr>
      <w:r>
        <w:rPr>
          <w:color w:val="2F5597"/>
          <w:sz w:val="24"/>
          <w:szCs w:val="24"/>
        </w:rPr>
        <w:t xml:space="preserve">3. Architecture Components</w:t>
      </w:r>
      <w:r>
        <w:rPr>
          <w:sz w:val="20"/>
          <w:szCs w:val="20"/>
        </w:rPr>
        <w:t xml:space="preserve"> ...................................... 5</w:t>
      </w:r>
    </w:p>
    <w:p>
      <w:pPr>
        <w:spacing w:after="120"/>
      </w:pPr>
      <w:r>
        <w:rPr>
          <w:color w:val="2F5597"/>
          <w:sz w:val="24"/>
          <w:szCs w:val="24"/>
        </w:rPr>
        <w:t xml:space="preserve">4. Configuration Procedure</w:t>
      </w:r>
      <w:r>
        <w:rPr>
          <w:sz w:val="20"/>
          <w:szCs w:val="20"/>
        </w:rPr>
        <w:t xml:space="preserve"> ..................................... 6</w:t>
      </w:r>
    </w:p>
    <w:p>
      <w:pPr>
        <w:spacing w:after="120"/>
      </w:pPr>
      <w:r>
        <w:rPr>
          <w:color w:val="4A90A4"/>
          <w:sz w:val="22"/>
          <w:szCs w:val="22"/>
        </w:rPr>
        <w:t xml:space="preserve">    4.1 Step 1: Verify Azure Network Connection</w:t>
      </w:r>
      <w:r>
        <w:rPr>
          <w:sz w:val="20"/>
          <w:szCs w:val="20"/>
        </w:rPr>
        <w:t xml:space="preserve"> ......... 6</w:t>
      </w:r>
    </w:p>
    <w:p>
      <w:pPr>
        <w:spacing w:after="120"/>
      </w:pPr>
      <w:r>
        <w:rPr>
          <w:color w:val="4A90A4"/>
          <w:sz w:val="22"/>
          <w:szCs w:val="22"/>
        </w:rPr>
        <w:t xml:space="preserve">    4.2 Step 2: Configure Provisioning Policy</w:t>
      </w:r>
      <w:r>
        <w:rPr>
          <w:sz w:val="20"/>
          <w:szCs w:val="20"/>
        </w:rPr>
        <w:t xml:space="preserve"> .............. 7</w:t>
      </w:r>
    </w:p>
    <w:p>
      <w:pPr>
        <w:spacing w:after="120"/>
      </w:pPr>
      <w:r>
        <w:rPr>
          <w:color w:val="4A90A4"/>
          <w:sz w:val="22"/>
          <w:szCs w:val="22"/>
        </w:rPr>
        <w:t xml:space="preserve">    4.3 Step 3: Configure Assignment Groups</w:t>
      </w:r>
      <w:r>
        <w:rPr>
          <w:sz w:val="20"/>
          <w:szCs w:val="20"/>
        </w:rPr>
        <w:t xml:space="preserve"> ............. 7</w:t>
      </w:r>
    </w:p>
    <w:p>
      <w:pPr>
        <w:spacing w:after="120"/>
      </w:pPr>
      <w:r>
        <w:rPr>
          <w:color w:val="2F5597"/>
          <w:sz w:val="24"/>
          <w:szCs w:val="24"/>
        </w:rPr>
        <w:t xml:space="preserve">5. Troubleshooting</w:t>
      </w:r>
      <w:r>
        <w:rPr>
          <w:sz w:val="20"/>
          <w:szCs w:val="20"/>
        </w:rPr>
        <w:t xml:space="preserve"> ......................................................... 8</w:t>
      </w:r>
    </w:p>
    <w:p>
      <w:pPr>
        <w:spacing w:after="120"/>
      </w:pPr>
      <w:r>
        <w:rPr>
          <w:color w:val="4A90A4"/>
          <w:sz w:val="22"/>
          <w:szCs w:val="22"/>
        </w:rPr>
        <w:t xml:space="preserve">    5.1 Common Issues</w:t>
      </w:r>
      <w:r>
        <w:rPr>
          <w:sz w:val="20"/>
          <w:szCs w:val="20"/>
        </w:rPr>
        <w:t xml:space="preserve"> ......................................................... 8</w:t>
      </w:r>
    </w:p>
    <w:p>
      <w:pPr>
        <w:spacing w:after="120"/>
      </w:pPr>
      <w:r>
        <w:rPr>
          <w:color w:val="2F5597"/>
          <w:sz w:val="24"/>
          <w:szCs w:val="24"/>
        </w:rPr>
        <w:t xml:space="preserve">6. Security &amp; Compliance</w:t>
      </w:r>
      <w:r>
        <w:rPr>
          <w:sz w:val="20"/>
          <w:szCs w:val="20"/>
        </w:rPr>
        <w:t xml:space="preserve"> ........................................... 9</w:t>
      </w:r>
    </w:p>
    <w:p>
      <w:pPr>
        <w:spacing w:after="120"/>
      </w:pPr>
      <w:r>
        <w:rPr>
          <w:color w:val="2F5597"/>
          <w:sz w:val="24"/>
          <w:szCs w:val="24"/>
        </w:rPr>
        <w:t xml:space="preserve">7. Support &amp; Resources</w:t>
      </w:r>
      <w:r>
        <w:rPr>
          <w:sz w:val="20"/>
          <w:szCs w:val="20"/>
        </w:rPr>
        <w:t xml:space="preserve"> .............................................. 10</w:t>
      </w:r>
    </w:p>
    <w:p>
      <w:r>
        <w:br w:type="page"/>
      </w:r>
    </w:p>
    <w:p>
      <w:pPr>
        <w:pStyle w:val="Heading1"/>
      </w:pPr>
      <w:r>
        <w:t xml:space="preserve">Overview</w:t>
      </w:r>
    </w:p>
    <w:p>
      <w:pPr>
        <w:spacing w:after="240"/>
      </w:pPr>
      <w:r>
        <w:t xml:space="preserve">This document provides step-by-step procedures for configuring Windows 365 Cloud PC provisioning for Advisor users. The configuration includes Azure Network Connection (ANC) setup, provisioning policies, group assignments, and licensing requirements to enable hybrid domain-joined Cloud PCs with on-premises network connectivity.</w:t>
      </w:r>
    </w:p>
    <w:p>
      <w:pPr>
        <w:pStyle w:val="Heading1"/>
      </w:pPr>
      <w:r>
        <w:t xml:space="preserve">Prerequisites</w:t>
      </w:r>
    </w:p>
    <w:p>
      <w:pPr>
        <w:pStyle w:val="Heading2"/>
      </w:pPr>
      <w:r>
        <w:t xml:space="preserve">Required Permissions</w:t>
      </w:r>
    </w:p>
    <w:p>
      <w:pPr>
        <w:pStyle w:val="ListParagraph"/>
        <w:numPr>
          <w:ilvl w:val="0"/>
          <w:numId w:val="2"/>
        </w:numPr>
      </w:pPr>
      <w:r>
        <w:rPr>
          <w:b/>
          <w:bCs/>
        </w:rPr>
        <w:t xml:space="preserve">Azure AD/Entra ID:</w:t>
      </w:r>
      <w:r>
        <w:t xml:space="preserve"> Global Administrator or Groups Administrator</w:t>
      </w:r>
    </w:p>
    <w:p>
      <w:pPr>
        <w:pStyle w:val="ListParagraph"/>
        <w:numPr>
          <w:ilvl w:val="0"/>
          <w:numId w:val="2"/>
        </w:numPr>
      </w:pPr>
      <w:r>
        <w:rPr>
          <w:b/>
          <w:bCs/>
        </w:rPr>
        <w:t xml:space="preserve">Microsoft Intune:</w:t>
      </w:r>
      <w:r>
        <w:t xml:space="preserve"> Intune Administrator or Cloud PC Administrator</w:t>
      </w:r>
    </w:p>
    <w:p>
      <w:pPr>
        <w:pStyle w:val="ListParagraph"/>
        <w:numPr>
          <w:ilvl w:val="0"/>
          <w:numId w:val="2"/>
        </w:numPr>
      </w:pPr>
      <w:r>
        <w:rPr>
          <w:b/>
          <w:bCs/>
        </w:rPr>
        <w:t xml:space="preserve">Windows 365:</w:t>
      </w:r>
      <w:r>
        <w:t xml:space="preserve"> Windows 365 Administrator</w:t>
      </w:r>
    </w:p>
    <w:p>
      <w:pPr>
        <w:pStyle w:val="ListParagraph"/>
        <w:numPr>
          <w:ilvl w:val="0"/>
          <w:numId w:val="2"/>
        </w:numPr>
      </w:pPr>
      <w:r>
        <w:rPr>
          <w:b/>
          <w:bCs/>
        </w:rPr>
        <w:t xml:space="preserve">On-Premises AD:</w:t>
      </w:r>
      <w:r>
        <w:t xml:space="preserve"> Domain Administrator (for OU creation/management)</w:t>
      </w:r>
    </w:p>
    <w:p>
      <w:pPr>
        <w:pStyle w:val="Heading2"/>
      </w:pPr>
      <w:r>
        <w:t xml:space="preserve">Required Licenses</w:t>
      </w:r>
    </w:p>
    <w:p>
      <w:pPr>
        <w:pStyle w:val="ListParagraph"/>
        <w:numPr>
          <w:ilvl w:val="0"/>
          <w:numId w:val="2"/>
        </w:numPr>
      </w:pPr>
      <w:r>
        <w:t xml:space="preserve">Windows 365 Enterprise 2vCPU 8GB RAM licenses</w:t>
      </w:r>
    </w:p>
    <w:p>
      <w:pPr>
        <w:pStyle w:val="ListParagraph"/>
        <w:numPr>
          <w:ilvl w:val="0"/>
          <w:numId w:val="2"/>
        </w:numPr>
      </w:pPr>
      <w:r>
        <w:t xml:space="preserve">Microsoft Intune Plan 1 (included with Windows 365)</w:t>
      </w:r>
    </w:p>
    <w:p>
      <w:pPr>
        <w:pStyle w:val="ListParagraph"/>
        <w:numPr>
          <w:ilvl w:val="0"/>
          <w:numId w:val="2"/>
        </w:numPr>
      </w:pPr>
      <w:r>
        <w:t xml:space="preserve">Azure AD Premium P1 (for group-based licensing)</w:t>
      </w:r>
    </w:p>
    <w:p>
      <w:pPr>
        <w:pStyle w:val="Heading2"/>
      </w:pPr>
      <w:r>
        <w:t xml:space="preserve">Network Requirements</w:t>
      </w:r>
    </w:p>
    <w:p>
      <w:pPr>
        <w:pStyle w:val="ListParagraph"/>
        <w:numPr>
          <w:ilvl w:val="0"/>
          <w:numId w:val="2"/>
        </w:numPr>
      </w:pPr>
      <w:r>
        <w:t xml:space="preserve">Azure Network Connection (ANC) with hybrid domain join capabilities</w:t>
      </w:r>
    </w:p>
    <w:p>
      <w:pPr>
        <w:pStyle w:val="ListParagraph"/>
        <w:numPr>
          <w:ilvl w:val="0"/>
          <w:numId w:val="2"/>
        </w:numPr>
      </w:pPr>
      <w:r>
        <w:t xml:space="preserve">Network connectivity between Azure and on-premises domain controllers</w:t>
      </w:r>
    </w:p>
    <w:p>
      <w:pPr>
        <w:pStyle w:val="ListParagraph"/>
        <w:numPr>
          <w:ilvl w:val="0"/>
          <w:numId w:val="2"/>
        </w:numPr>
      </w:pPr>
      <w:r>
        <w:t xml:space="preserve">Proper firewall rules for Windows 365 traffic</w:t>
      </w:r>
    </w:p>
    <w:p>
      <w:pPr>
        <w:pStyle w:val="Heading1"/>
      </w:pPr>
      <w:r>
        <w:t xml:space="preserve">Architecture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2F5597" w:val="clear"/>
            <w:tcMar>
              <w:top w:type="dxa" w:w="120"/>
              <w:left w:type="dxa" w:w="200"/>
              <w:bottom w:type="dxa" w:w="120"/>
              <w:right w:type="dxa" w:w="200"/>
            </w:tcMar>
          </w:tcPr>
          <w:p>
            <w:r>
              <w:rPr>
                <w:b/>
                <w:bCs/>
                <w:color w:val="FFFFFF"/>
              </w:rPr>
              <w:t xml:space="preserve">Component</w:t>
            </w:r>
          </w:p>
        </w:tc>
        <w:tc>
          <w:tcPr>
            <w:tcW w:type="dxa" w:w="6360"/>
            <w:shd w:fill="2F5597" w:val="clear"/>
            <w:tcMar>
              <w:top w:type="dxa" w:w="120"/>
              <w:left w:type="dxa" w:w="200"/>
              <w:bottom w:type="dxa" w:w="120"/>
              <w:right w:type="dxa" w:w="200"/>
            </w:tcMar>
          </w:tcPr>
          <w:p>
            <w:r>
              <w:rPr>
                <w:b/>
                <w:bCs/>
                <w:color w:val="FFFFFF"/>
              </w:rPr>
              <w:t xml:space="preserve">Configuration Details</w:t>
            </w:r>
          </w:p>
        </w:tc>
      </w:tr>
      <w:tr>
        <w:tc>
          <w:tcPr>
            <w:tcW w:type="dxa" w:w="3000"/>
            <w:shd w:fill="E8F4F8" w:val="clear"/>
            <w:tcMar>
              <w:top w:type="dxa" w:w="120"/>
              <w:left w:type="dxa" w:w="200"/>
              <w:bottom w:type="dxa" w:w="120"/>
              <w:right w:type="dxa" w:w="200"/>
            </w:tcMar>
          </w:tcPr>
          <w:p>
            <w:r>
              <w:rPr>
                <w:b/>
                <w:bCs/>
              </w:rPr>
              <w:t xml:space="preserve">Azure Network Connection</w:t>
            </w:r>
          </w:p>
        </w:tc>
        <w:tc>
          <w:tcPr>
            <w:tcW w:type="dxa" w:w="6360"/>
            <w:tcMar>
              <w:top w:type="dxa" w:w="120"/>
              <w:left w:type="dxa" w:w="200"/>
              <w:bottom w:type="dxa" w:w="120"/>
              <w:right w:type="dxa" w:w="200"/>
            </w:tcMar>
          </w:tcPr>
          <w:p>
            <w:r>
              <w:t xml:space="preserve">W365_Advisors_EQUNetwork_HAADJ</w:t>
            </w:r>
          </w:p>
        </w:tc>
      </w:tr>
      <w:tr>
        <w:tc>
          <w:tcPr>
            <w:tcW w:type="dxa" w:w="3000"/>
            <w:shd w:fill="E8F4F8" w:val="clear"/>
            <w:tcMar>
              <w:top w:type="dxa" w:w="120"/>
              <w:left w:type="dxa" w:w="200"/>
              <w:bottom w:type="dxa" w:w="120"/>
              <w:right w:type="dxa" w:w="200"/>
            </w:tcMar>
          </w:tcPr>
          <w:p>
            <w:r>
              <w:rPr>
                <w:b/>
                <w:bCs/>
              </w:rPr>
              <w:t xml:space="preserve">Target OU</w:t>
            </w:r>
          </w:p>
        </w:tc>
        <w:tc>
          <w:tcPr>
            <w:tcW w:type="dxa" w:w="6360"/>
            <w:tcMar>
              <w:top w:type="dxa" w:w="120"/>
              <w:left w:type="dxa" w:w="200"/>
              <w:bottom w:type="dxa" w:w="120"/>
              <w:right w:type="dxa" w:w="200"/>
            </w:tcMar>
          </w:tcPr>
          <w:p>
            <w:r>
              <w:t xml:space="preserve">OU=W365_CloudPCs_Advisors,OU=Workstation Resources,DC=EQU,DC=LOCAL</w:t>
            </w:r>
          </w:p>
        </w:tc>
      </w:tr>
      <w:tr>
        <w:tc>
          <w:tcPr>
            <w:tcW w:type="dxa" w:w="3000"/>
            <w:shd w:fill="E8F4F8" w:val="clear"/>
            <w:tcMar>
              <w:top w:type="dxa" w:w="120"/>
              <w:left w:type="dxa" w:w="200"/>
              <w:bottom w:type="dxa" w:w="120"/>
              <w:right w:type="dxa" w:w="200"/>
            </w:tcMar>
          </w:tcPr>
          <w:p>
            <w:r>
              <w:rPr>
                <w:b/>
                <w:bCs/>
              </w:rPr>
              <w:t xml:space="preserve">Provisioning Group</w:t>
            </w:r>
          </w:p>
        </w:tc>
        <w:tc>
          <w:tcPr>
            <w:tcW w:type="dxa" w:w="6360"/>
            <w:tcMar>
              <w:top w:type="dxa" w:w="120"/>
              <w:left w:type="dxa" w:w="200"/>
              <w:bottom w:type="dxa" w:w="120"/>
              <w:right w:type="dxa" w:w="200"/>
            </w:tcMar>
          </w:tcPr>
          <w:p>
            <w:r>
              <w:t xml:space="preserve">W365-Hybrid_Advisors-Provisioning_POL</w:t>
            </w:r>
          </w:p>
        </w:tc>
      </w:tr>
      <w:tr>
        <w:tc>
          <w:tcPr>
            <w:tcW w:type="dxa" w:w="3000"/>
            <w:shd w:fill="E8F4F8" w:val="clear"/>
            <w:tcMar>
              <w:top w:type="dxa" w:w="120"/>
              <w:left w:type="dxa" w:w="200"/>
              <w:bottom w:type="dxa" w:w="120"/>
              <w:right w:type="dxa" w:w="200"/>
            </w:tcMar>
          </w:tcPr>
          <w:p>
            <w:r>
              <w:rPr>
                <w:b/>
                <w:bCs/>
              </w:rPr>
              <w:t xml:space="preserve">Licensing Group</w:t>
            </w:r>
          </w:p>
        </w:tc>
        <w:tc>
          <w:tcPr>
            <w:tcW w:type="dxa" w:w="6360"/>
            <w:tcMar>
              <w:top w:type="dxa" w:w="120"/>
              <w:left w:type="dxa" w:w="200"/>
              <w:bottom w:type="dxa" w:w="120"/>
              <w:right w:type="dxa" w:w="200"/>
            </w:tcMar>
          </w:tcPr>
          <w:p>
            <w:r>
              <w:t xml:space="preserve">W365 - 2vCPU_8GB_128GBsku</w:t>
            </w:r>
          </w:p>
        </w:tc>
      </w:tr>
      <w:tr>
        <w:tc>
          <w:tcPr>
            <w:tcW w:type="dxa" w:w="3000"/>
            <w:shd w:fill="E8F4F8" w:val="clear"/>
            <w:tcMar>
              <w:top w:type="dxa" w:w="120"/>
              <w:left w:type="dxa" w:w="200"/>
              <w:bottom w:type="dxa" w:w="120"/>
              <w:right w:type="dxa" w:w="200"/>
            </w:tcMar>
          </w:tcPr>
          <w:p>
            <w:r>
              <w:rPr>
                <w:b/>
                <w:bCs/>
              </w:rPr>
              <w:t xml:space="preserve">Base Image</w:t>
            </w:r>
          </w:p>
        </w:tc>
        <w:tc>
          <w:tcPr>
            <w:tcW w:type="dxa" w:w="6360"/>
            <w:tcMar>
              <w:top w:type="dxa" w:w="120"/>
              <w:left w:type="dxa" w:w="200"/>
              <w:bottom w:type="dxa" w:w="120"/>
              <w:right w:type="dxa" w:w="200"/>
            </w:tcMar>
          </w:tcPr>
          <w:p>
            <w:r>
              <w:t xml:space="preserve">Windows 11 Enterprise + Microsoft 365 Apps (23H2)</w:t>
            </w:r>
          </w:p>
        </w:tc>
      </w:tr>
      <w:tr>
        <w:tc>
          <w:tcPr>
            <w:tcW w:type="dxa" w:w="3000"/>
            <w:shd w:fill="E8F4F8" w:val="clear"/>
            <w:tcMar>
              <w:top w:type="dxa" w:w="120"/>
              <w:left w:type="dxa" w:w="200"/>
              <w:bottom w:type="dxa" w:w="120"/>
              <w:right w:type="dxa" w:w="200"/>
            </w:tcMar>
          </w:tcPr>
          <w:p>
            <w:r>
              <w:rPr>
                <w:b/>
                <w:bCs/>
              </w:rPr>
              <w:t xml:space="preserve">Naming Template</w:t>
            </w:r>
          </w:p>
        </w:tc>
        <w:tc>
          <w:tcPr>
            <w:tcW w:type="dxa" w:w="6360"/>
            <w:tcMar>
              <w:top w:type="dxa" w:w="120"/>
              <w:left w:type="dxa" w:w="200"/>
              <w:bottom w:type="dxa" w:w="120"/>
              <w:right w:type="dxa" w:w="200"/>
            </w:tcMar>
          </w:tcPr>
          <w:p>
            <w:r>
              <w:t xml:space="preserve">CPC-ADV-%RAND:5%</w:t>
            </w:r>
          </w:p>
        </w:tc>
      </w:tr>
    </w:tbl>
    <w:p>
      <w:r>
        <w:br w:type="page"/>
      </w:r>
    </w:p>
    <w:p>
      <w:pPr>
        <w:pStyle w:val="Heading1"/>
      </w:pPr>
      <w:r>
        <w:t xml:space="preserve">Configuration Procedure</w:t>
      </w:r>
    </w:p>
    <w:p>
      <w:pPr>
        <w:pStyle w:val="Heading2"/>
      </w:pPr>
      <w:r>
        <w:t xml:space="preserve">Step 1: Verify Azure Network Connection</w:t>
      </w:r>
    </w:p>
    <w:p>
      <w:pPr>
        <w:spacing w:after="180"/>
      </w:pPr>
      <w:r>
        <w:t xml:space="preserve">The Azure Network Connection provides the foundation for hybrid domain join and on-premises network access.</w:t>
      </w:r>
    </w:p>
    <w:p>
      <w:pPr>
        <w:pStyle w:val="ListParagraph"/>
        <w:numPr>
          <w:ilvl w:val="0"/>
          <w:numId w:val="3"/>
        </w:numPr>
      </w:pPr>
      <w:r>
        <w:t xml:space="preserve">Navigate to </w:t>
      </w:r>
      <w:r>
        <w:rPr>
          <w:b/>
          <w:bCs/>
        </w:rPr>
        <w:t xml:space="preserve">Microsoft Intune admin center</w:t>
      </w:r>
      <w:r>
        <w:t xml:space="preserve"> &gt; </w:t>
      </w:r>
      <w:r>
        <w:rPr>
          <w:b/>
          <w:bCs/>
        </w:rPr>
        <w:t xml:space="preserve">Devices</w:t>
      </w:r>
      <w:r>
        <w:t xml:space="preserve"> &gt; </w:t>
      </w:r>
      <w:r>
        <w:rPr>
          <w:b/>
          <w:bCs/>
        </w:rPr>
        <w:t xml:space="preserve">Windows 365</w:t>
      </w:r>
      <w:r>
        <w:t xml:space="preserve"> &gt; </w:t>
      </w:r>
      <w:r>
        <w:rPr>
          <w:b/>
          <w:bCs/>
        </w:rPr>
        <w:t xml:space="preserve">Azure network connections</w:t>
      </w:r>
    </w:p>
    <w:p>
      <w:pPr>
        <w:pStyle w:val="ListParagraph"/>
        <w:numPr>
          <w:ilvl w:val="0"/>
          <w:numId w:val="3"/>
        </w:numPr>
      </w:pPr>
      <w:r>
        <w:t xml:space="preserve">Locate and verify the ANC: </w:t>
      </w:r>
      <w:r>
        <w:rPr>
          <w:i/>
          <w:iCs/>
        </w:rPr>
        <w:t xml:space="preserve">W365_Advisors_EQUNetwork_HAADJ</w:t>
      </w:r>
    </w:p>
    <w:p>
      <w:pPr>
        <w:pStyle w:val="ListParagraph"/>
        <w:numPr>
          <w:ilvl w:val="0"/>
          <w:numId w:val="3"/>
        </w:numPr>
      </w:pPr>
      <w:r>
        <w:t xml:space="preserve">Confirm the following settings:</w:t>
      </w:r>
    </w:p>
    <w:p>
      <w:pPr>
        <w:pStyle w:val="ListParagraph"/>
        <w:numPr>
          <w:ilvl w:val="1"/>
          <w:numId w:val="2"/>
        </w:numPr>
      </w:pPr>
      <w:r>
        <w:rPr>
          <w:b/>
          <w:bCs/>
        </w:rPr>
        <w:t xml:space="preserve">Connection Type:</w:t>
      </w:r>
      <w:r>
        <w:t xml:space="preserve"> Hybrid Azure AD Join</w:t>
      </w:r>
    </w:p>
    <w:p>
      <w:pPr>
        <w:pStyle w:val="ListParagraph"/>
        <w:numPr>
          <w:ilvl w:val="1"/>
          <w:numId w:val="2"/>
        </w:numPr>
      </w:pPr>
      <w:r>
        <w:rPr>
          <w:b/>
          <w:bCs/>
        </w:rPr>
        <w:t xml:space="preserve">Virtual Network:</w:t>
      </w:r>
      <w:r>
        <w:t xml:space="preserve"> Connected to on-premises network</w:t>
      </w:r>
    </w:p>
    <w:p>
      <w:pPr>
        <w:pStyle w:val="ListParagraph"/>
        <w:numPr>
          <w:ilvl w:val="1"/>
          <w:numId w:val="2"/>
        </w:numPr>
      </w:pPr>
      <w:r>
        <w:rPr>
          <w:b/>
          <w:bCs/>
        </w:rPr>
        <w:t xml:space="preserve">Domain Join:</w:t>
      </w:r>
      <w:r>
        <w:t xml:space="preserve"> Configured for EQU.LOCAL domain</w:t>
      </w:r>
    </w:p>
    <w:p>
      <w:pPr>
        <w:pStyle w:val="ListParagraph"/>
        <w:numPr>
          <w:ilvl w:val="1"/>
          <w:numId w:val="2"/>
        </w:numPr>
      </w:pPr>
      <w:r>
        <w:rPr>
          <w:b/>
          <w:bCs/>
        </w:rPr>
        <w:t xml:space="preserve">Target OU:</w:t>
      </w:r>
      <w:r>
        <w:t xml:space="preserve"> OU=W365_CloudPCs_Advisors,OU=Workstation Resources,DC=EQU,DC=LOCAL</w:t>
      </w:r>
    </w:p>
    <w:p>
      <w:pPr>
        <w:pStyle w:val="ListParagraph"/>
        <w:numPr>
          <w:ilvl w:val="0"/>
          <w:numId w:val="3"/>
        </w:numPr>
      </w:pPr>
      <w:r>
        <w:t xml:space="preserve">Verify connection health status shows </w:t>
      </w:r>
      <w:r>
        <w:rPr>
          <w:b/>
          <w:bCs/>
        </w:rPr>
        <w:t xml:space="preserve">Healthy</w:t>
      </w:r>
      <w:r>
        <w:t xml:space="preserve"> before proceeding</w:t>
      </w:r>
    </w:p>
    <w:p>
      <w:pPr>
        <w:spacing w:before="240" w:after="240"/>
      </w:pPr>
      <w:r>
        <w:rPr>
          <w:b/>
          <w:bCs/>
          <w:color w:val="2F5597"/>
        </w:rPr>
        <w:t xml:space="preserve">Verification:</w:t>
      </w:r>
    </w:p>
    <w:p>
      <w:pPr>
        <w:pStyle w:val="ListParagraph"/>
        <w:numPr>
          <w:ilvl w:val="0"/>
          <w:numId w:val="2"/>
        </w:numPr>
      </w:pPr>
      <w:r>
        <w:t xml:space="preserve">ANC status should display as &amp;#x201C;Healthy&amp;#x201D;</w:t>
      </w:r>
    </w:p>
    <w:p>
      <w:pPr>
        <w:pStyle w:val="ListParagraph"/>
        <w:numPr>
          <w:ilvl w:val="0"/>
          <w:numId w:val="2"/>
        </w:numPr>
      </w:pPr>
      <w:r>
        <w:t xml:space="preserve">Network connectivity tests should pass</w:t>
      </w:r>
    </w:p>
    <w:p>
      <w:pPr>
        <w:pStyle w:val="ListParagraph"/>
        <w:numPr>
          <w:ilvl w:val="0"/>
          <w:numId w:val="2"/>
        </w:numPr>
      </w:pPr>
      <w:r>
        <w:t xml:space="preserve">Domain join capability should be validated</w:t>
      </w:r>
    </w:p>
    <w:p>
      <w:pPr>
        <w:pStyle w:val="Heading2"/>
      </w:pPr>
      <w:r>
        <w:t xml:space="preserve">Step 2: Configure Provisioning Policy</w:t>
      </w:r>
    </w:p>
    <w:p>
      <w:pPr>
        <w:spacing w:after="180"/>
      </w:pPr>
      <w:r>
        <w:t xml:space="preserve">The provisioning policy defines the Cloud PC configuration and target assignment group.</w:t>
      </w:r>
    </w:p>
    <w:p>
      <w:pPr>
        <w:pStyle w:val="ListParagraph"/>
        <w:numPr>
          <w:ilvl w:val="0"/>
          <w:numId w:val="3"/>
        </w:numPr>
      </w:pPr>
      <w:r>
        <w:t xml:space="preserve">Navigate to </w:t>
      </w:r>
      <w:r>
        <w:rPr>
          <w:b/>
          <w:bCs/>
        </w:rPr>
        <w:t xml:space="preserve">Microsoft Intune admin center</w:t>
      </w:r>
      <w:r>
        <w:t xml:space="preserve"> &gt; </w:t>
      </w:r>
      <w:r>
        <w:rPr>
          <w:b/>
          <w:bCs/>
        </w:rPr>
        <w:t xml:space="preserve">Devices</w:t>
      </w:r>
      <w:r>
        <w:t xml:space="preserve"> &gt; </w:t>
      </w:r>
      <w:r>
        <w:rPr>
          <w:b/>
          <w:bCs/>
        </w:rPr>
        <w:t xml:space="preserve">Windows 365</w:t>
      </w:r>
      <w:r>
        <w:t xml:space="preserve"> &gt; </w:t>
      </w:r>
      <w:r>
        <w:rPr>
          <w:b/>
          <w:bCs/>
        </w:rPr>
        <w:t xml:space="preserve">Provisioning policies</w:t>
      </w:r>
    </w:p>
    <w:p>
      <w:pPr>
        <w:pStyle w:val="ListParagraph"/>
        <w:numPr>
          <w:ilvl w:val="0"/>
          <w:numId w:val="3"/>
        </w:numPr>
      </w:pPr>
      <w:r>
        <w:t xml:space="preserve">Locate the policy: </w:t>
      </w:r>
      <w:r>
        <w:rPr>
          <w:i/>
          <w:iCs/>
        </w:rPr>
        <w:t xml:space="preserve">W365_Advisors_Provisioning_POL</w:t>
      </w:r>
    </w:p>
    <w:p>
      <w:pPr>
        <w:pStyle w:val="ListParagraph"/>
        <w:numPr>
          <w:ilvl w:val="0"/>
          <w:numId w:val="3"/>
        </w:numPr>
      </w:pPr>
      <w:r>
        <w:t xml:space="preserve">Verify the configuration settings detailed in the architecture table above</w:t>
      </w:r>
    </w:p>
    <w:p>
      <w:pPr>
        <w:pStyle w:val="ListParagraph"/>
        <w:numPr>
          <w:ilvl w:val="0"/>
          <w:numId w:val="3"/>
        </w:numPr>
      </w:pPr>
      <w:r>
        <w:t xml:space="preserve">Save any configuration changes if modifications were made</w:t>
      </w:r>
    </w:p>
    <w:p>
      <w:pPr>
        <w:pStyle w:val="Heading2"/>
      </w:pPr>
      <w:r>
        <w:t xml:space="preserve">Step 3: Configure Assignment Groups</w:t>
      </w:r>
    </w:p>
    <w:p>
      <w:pPr>
        <w:spacing w:after="180"/>
      </w:pPr>
      <w:r>
        <w:t xml:space="preserve">Configure both the provisioning group and licensing group for Advisor users.</w:t>
      </w:r>
    </w:p>
    <w:p>
      <w:pPr>
        <w:pStyle w:val="Heading3"/>
      </w:pPr>
      <w:r>
        <w:t xml:space="preserve">Provisioning Group Configuration</w:t>
      </w:r>
    </w:p>
    <w:p>
      <w:pPr>
        <w:pStyle w:val="ListParagraph"/>
        <w:numPr>
          <w:ilvl w:val="0"/>
          <w:numId w:val="3"/>
        </w:numPr>
      </w:pPr>
      <w:r>
        <w:t xml:space="preserve">Navigate to </w:t>
      </w:r>
      <w:r>
        <w:rPr>
          <w:b/>
          <w:bCs/>
        </w:rPr>
        <w:t xml:space="preserve">Azure AD admin center</w:t>
      </w:r>
      <w:r>
        <w:t xml:space="preserve"> &gt; </w:t>
      </w:r>
      <w:r>
        <w:rPr>
          <w:b/>
          <w:bCs/>
        </w:rPr>
        <w:t xml:space="preserve">Groups</w:t>
      </w:r>
      <w:r>
        <w:t xml:space="preserve"> &gt; </w:t>
      </w:r>
      <w:r>
        <w:rPr>
          <w:b/>
          <w:bCs/>
        </w:rPr>
        <w:t xml:space="preserve">All groups</w:t>
      </w:r>
    </w:p>
    <w:p>
      <w:pPr>
        <w:pStyle w:val="ListParagraph"/>
        <w:numPr>
          <w:ilvl w:val="0"/>
          <w:numId w:val="3"/>
        </w:numPr>
      </w:pPr>
      <w:r>
        <w:t xml:space="preserve">Search for and select: </w:t>
      </w:r>
      <w:r>
        <w:rPr>
          <w:i/>
          <w:iCs/>
        </w:rPr>
        <w:t xml:space="preserve">W365-Hybrid_Advisors-Provisioning_POL</w:t>
      </w:r>
    </w:p>
    <w:p>
      <w:pPr>
        <w:pStyle w:val="ListParagraph"/>
        <w:numPr>
          <w:ilvl w:val="0"/>
          <w:numId w:val="3"/>
        </w:numPr>
      </w:pPr>
      <w:r>
        <w:t xml:space="preserve">Add Advisor users who need Cloud PCs to this group</w:t>
      </w:r>
    </w:p>
    <w:p>
      <w:pPr>
        <w:pStyle w:val="Heading3"/>
      </w:pPr>
      <w:r>
        <w:t xml:space="preserve">Licensing Group Configuration</w:t>
      </w:r>
    </w:p>
    <w:p>
      <w:pPr>
        <w:pStyle w:val="ListParagraph"/>
        <w:numPr>
          <w:ilvl w:val="0"/>
          <w:numId w:val="3"/>
        </w:numPr>
      </w:pPr>
      <w:r>
        <w:t xml:space="preserve">Search for and select: </w:t>
      </w:r>
      <w:r>
        <w:rPr>
          <w:i/>
          <w:iCs/>
        </w:rPr>
        <w:t xml:space="preserve">W365 - 2vCPU_8GB_128GBsku</w:t>
      </w:r>
    </w:p>
    <w:p>
      <w:pPr>
        <w:pStyle w:val="ListParagraph"/>
        <w:numPr>
          <w:ilvl w:val="0"/>
          <w:numId w:val="3"/>
        </w:numPr>
      </w:pPr>
      <w:r>
        <w:t xml:space="preserve">Add the same Advisor users to this licensing group</w:t>
      </w:r>
    </w:p>
    <w:p>
      <w:pPr>
        <w:pStyle w:val="ListParagraph"/>
        <w:numPr>
          <w:ilvl w:val="0"/>
          <w:numId w:val="3"/>
        </w:numPr>
      </w:pPr>
      <w:r>
        <w:t xml:space="preserve">Verify Windows 365 Enterprise 2vCPU 8GB license is properly assigned</w:t>
      </w:r>
    </w:p>
    <w:p>
      <w:r>
        <w:br w:type="page"/>
      </w:r>
    </w:p>
    <w:p>
      <w:pPr>
        <w:pStyle w:val="Heading1"/>
      </w:pPr>
      <w:r>
        <w:t xml:space="preserve">Troubleshooting</w:t>
      </w:r>
    </w:p>
    <w:p>
      <w:pPr>
        <w:pStyle w:val="Heading2"/>
      </w:pPr>
      <w:r>
        <w:t xml:space="preserve">Common Issues</w:t>
      </w:r>
    </w:p>
    <w:p>
      <w:pPr>
        <w:pStyle w:val="Heading3"/>
      </w:pPr>
      <w:r>
        <w:t xml:space="preserve">Cloud PC Provisioning Fails</w:t>
      </w:r>
    </w:p>
    <w:p>
      <w:r>
        <w:rPr>
          <w:b/>
          <w:bCs/>
          <w:color w:val="2F5597"/>
        </w:rPr>
        <w:t xml:space="preserve">Symptoms:</w:t>
      </w:r>
      <w:r>
        <w:t xml:space="preserve"> Provisioning stuck in &amp;#x201C;Provisioning&amp;#x201D; status or fails with error</w:t>
      </w:r>
    </w:p>
    <w:p>
      <w:r>
        <w:rPr>
          <w:b/>
          <w:bCs/>
          <w:color w:val="2F5597"/>
        </w:rPr>
        <w:t xml:space="preserve">Resolution Steps:</w:t>
      </w:r>
    </w:p>
    <w:p>
      <w:pPr>
        <w:pStyle w:val="ListParagraph"/>
        <w:numPr>
          <w:ilvl w:val="0"/>
          <w:numId w:val="3"/>
        </w:numPr>
      </w:pPr>
      <w:r>
        <w:t xml:space="preserve">Verify ANC health status - must show &amp;#x201C;Healthy&amp;#x201D;</w:t>
      </w:r>
    </w:p>
    <w:p>
      <w:pPr>
        <w:pStyle w:val="ListParagraph"/>
        <w:numPr>
          <w:ilvl w:val="0"/>
          <w:numId w:val="3"/>
        </w:numPr>
      </w:pPr>
      <w:r>
        <w:t xml:space="preserve">Check user license assignment - ensure no errors in licensing</w:t>
      </w:r>
    </w:p>
    <w:p>
      <w:pPr>
        <w:pStyle w:val="ListParagraph"/>
        <w:numPr>
          <w:ilvl w:val="0"/>
          <w:numId w:val="3"/>
        </w:numPr>
      </w:pPr>
      <w:r>
        <w:t xml:space="preserve">Validate network connectivity between Azure and on-premises</w:t>
      </w:r>
    </w:p>
    <w:p>
      <w:pPr>
        <w:pStyle w:val="ListParagraph"/>
        <w:numPr>
          <w:ilvl w:val="0"/>
          <w:numId w:val="3"/>
        </w:numPr>
      </w:pPr>
      <w:r>
        <w:t xml:space="preserve">Confirm target OU exists and ANC has permissions to join computers</w:t>
      </w:r>
    </w:p>
    <w:p>
      <w:pPr>
        <w:pStyle w:val="Heading3"/>
      </w:pPr>
      <w:r>
        <w:t xml:space="preserve">User Cannot Access Cloud PC</w:t>
      </w:r>
    </w:p>
    <w:p>
      <w:r>
        <w:rPr>
          <w:b/>
          <w:bCs/>
          <w:color w:val="2F5597"/>
        </w:rPr>
        <w:t xml:space="preserve">Symptoms:</w:t>
      </w:r>
      <w:r>
        <w:t xml:space="preserve"> User reports no Cloud PC available in Windows 365 portal</w:t>
      </w:r>
    </w:p>
    <w:p>
      <w:r>
        <w:rPr>
          <w:b/>
          <w:bCs/>
          <w:color w:val="2F5597"/>
        </w:rPr>
        <w:t xml:space="preserve">Resolution Steps:</w:t>
      </w:r>
    </w:p>
    <w:p>
      <w:pPr>
        <w:pStyle w:val="ListParagraph"/>
        <w:numPr>
          <w:ilvl w:val="0"/>
          <w:numId w:val="3"/>
        </w:numPr>
      </w:pPr>
      <w:r>
        <w:t xml:space="preserve">Verify user membership in both required groups</w:t>
      </w:r>
    </w:p>
    <w:p>
      <w:pPr>
        <w:pStyle w:val="ListParagraph"/>
        <w:numPr>
          <w:ilvl w:val="0"/>
          <w:numId w:val="3"/>
        </w:numPr>
      </w:pPr>
      <w:r>
        <w:t xml:space="preserve">Check license assignment status in user profile</w:t>
      </w:r>
    </w:p>
    <w:p>
      <w:pPr>
        <w:pStyle w:val="ListParagraph"/>
        <w:numPr>
          <w:ilvl w:val="0"/>
          <w:numId w:val="3"/>
        </w:numPr>
      </w:pPr>
      <w:r>
        <w:t xml:space="preserve">Allow 15-30 minutes for group membership changes to propagate</w:t>
      </w:r>
    </w:p>
    <w:p>
      <w:pPr>
        <w:pStyle w:val="Heading1"/>
      </w:pPr>
      <w:r>
        <w:t xml:space="preserve">Security &amp; Compliance</w:t>
      </w:r>
    </w:p>
    <w:p>
      <w:pPr>
        <w:pStyle w:val="Heading2"/>
      </w:pPr>
      <w:r>
        <w:t xml:space="preserve">Security Requirements</w:t>
      </w:r>
    </w:p>
    <w:p>
      <w:pPr>
        <w:pStyle w:val="ListParagraph"/>
        <w:numPr>
          <w:ilvl w:val="0"/>
          <w:numId w:val="2"/>
        </w:numPr>
      </w:pPr>
      <w:r>
        <w:t xml:space="preserve">All Cloud PCs are hybrid domain-joined for centralized management</w:t>
      </w:r>
    </w:p>
    <w:p>
      <w:pPr>
        <w:pStyle w:val="ListParagraph"/>
        <w:numPr>
          <w:ilvl w:val="0"/>
          <w:numId w:val="2"/>
        </w:numPr>
      </w:pPr>
      <w:r>
        <w:t xml:space="preserve">Devices are placed in dedicated OU for proper Group Policy application</w:t>
      </w:r>
    </w:p>
    <w:p>
      <w:pPr>
        <w:pStyle w:val="ListParagraph"/>
        <w:numPr>
          <w:ilvl w:val="0"/>
          <w:numId w:val="2"/>
        </w:numPr>
      </w:pPr>
      <w:r>
        <w:t xml:space="preserve">Network access is controlled through Azure Network Connection</w:t>
      </w:r>
    </w:p>
    <w:p>
      <w:pPr>
        <w:pStyle w:val="ListParagraph"/>
        <w:numPr>
          <w:ilvl w:val="0"/>
          <w:numId w:val="2"/>
        </w:numPr>
      </w:pPr>
      <w:r>
        <w:t xml:space="preserve">Multi-factor authentication required for user access</w:t>
      </w:r>
    </w:p>
    <w:p>
      <w:pPr>
        <w:pStyle w:val="Heading2"/>
      </w:pPr>
      <w:r>
        <w:t xml:space="preserve">Compliance Features</w:t>
      </w:r>
    </w:p>
    <w:p>
      <w:pPr>
        <w:pStyle w:val="ListParagraph"/>
        <w:numPr>
          <w:ilvl w:val="0"/>
          <w:numId w:val="2"/>
        </w:numPr>
      </w:pPr>
      <w:r>
        <w:t xml:space="preserve">Device compliance policies automatically applied through Intune</w:t>
      </w:r>
    </w:p>
    <w:p>
      <w:pPr>
        <w:pStyle w:val="ListParagraph"/>
        <w:numPr>
          <w:ilvl w:val="0"/>
          <w:numId w:val="2"/>
        </w:numPr>
      </w:pPr>
      <w:r>
        <w:t xml:space="preserve">Security baselines enforced on all Cloud PCs</w:t>
      </w:r>
    </w:p>
    <w:p>
      <w:pPr>
        <w:pStyle w:val="ListParagraph"/>
        <w:numPr>
          <w:ilvl w:val="0"/>
          <w:numId w:val="2"/>
        </w:numPr>
      </w:pPr>
      <w:r>
        <w:t xml:space="preserve">Conditional access policies control access based on device compliance</w:t>
      </w:r>
    </w:p>
    <w:p>
      <w:pPr>
        <w:pStyle w:val="ListParagraph"/>
        <w:numPr>
          <w:ilvl w:val="0"/>
          <w:numId w:val="2"/>
        </w:numPr>
      </w:pPr>
      <w:r>
        <w:t xml:space="preserve">Audit logging enabled for all provisioning activities</w:t>
      </w:r>
    </w:p>
    <w:p>
      <w:pPr>
        <w:pStyle w:val="Heading1"/>
      </w:pPr>
      <w:r>
        <w:t xml:space="preserve">Support &amp; Resources</w:t>
      </w:r>
    </w:p>
    <w:p>
      <w:pPr>
        <w:pStyle w:val="Heading2"/>
      </w:pPr>
      <w:r>
        <w:t xml:space="preserve">Support Contacts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4A90A4" w:val="clear"/>
            <w:tcMar>
              <w:top w:type="dxa" w:w="120"/>
              <w:left w:type="dxa" w:w="200"/>
              <w:bottom w:type="dxa" w:w="120"/>
              <w:right w:type="dxa" w:w="200"/>
            </w:tcMar>
          </w:tcPr>
          <w:p>
            <w:r>
              <w:rPr>
                <w:b/>
                <w:bCs/>
                <w:color w:val="FFFFFF"/>
              </w:rPr>
              <w:t xml:space="preserve">Support Area</w:t>
            </w:r>
          </w:p>
        </w:tc>
        <w:tc>
          <w:tcPr>
            <w:tcW w:type="dxa" w:w="6360"/>
            <w:shd w:fill="4A90A4" w:val="clear"/>
            <w:tcMar>
              <w:top w:type="dxa" w:w="120"/>
              <w:left w:type="dxa" w:w="200"/>
              <w:bottom w:type="dxa" w:w="120"/>
              <w:right w:type="dxa" w:w="200"/>
            </w:tcMar>
          </w:tcPr>
          <w:p>
            <w:r>
              <w:rPr>
                <w:b/>
                <w:bCs/>
                <w:color w:val="FFFFFF"/>
              </w:rPr>
              <w:t xml:space="preserve">Contact</w:t>
            </w:r>
          </w:p>
        </w:tc>
      </w:tr>
      <w:tr>
        <w:tc>
          <w:tcPr>
            <w:tcW w:type="dxa" w:w="3000"/>
            <w:tcMar>
              <w:top w:type="dxa" w:w="120"/>
              <w:left w:type="dxa" w:w="200"/>
              <w:bottom w:type="dxa" w:w="120"/>
              <w:right w:type="dxa" w:w="200"/>
            </w:tcMar>
          </w:tcPr>
          <w:p>
            <w:r>
              <w:t xml:space="preserve">Windows 365 Issues</w:t>
            </w:r>
          </w:p>
        </w:tc>
        <w:tc>
          <w:tcPr>
            <w:tcW w:type="dxa" w:w="6360"/>
            <w:tcMar>
              <w:top w:type="dxa" w:w="120"/>
              <w:left w:type="dxa" w:w="200"/>
              <w:bottom w:type="dxa" w:w="120"/>
              <w:right w:type="dxa" w:w="200"/>
            </w:tcMar>
          </w:tcPr>
          <w:p>
            <w:r>
              <w:t xml:space="preserve">IT Service Desk</w:t>
            </w:r>
          </w:p>
        </w:tc>
      </w:tr>
      <w:tr>
        <w:tc>
          <w:tcPr>
            <w:tcW w:type="dxa" w:w="3000"/>
            <w:tcMar>
              <w:top w:type="dxa" w:w="120"/>
              <w:left w:type="dxa" w:w="200"/>
              <w:bottom w:type="dxa" w:w="120"/>
              <w:right w:type="dxa" w:w="200"/>
            </w:tcMar>
          </w:tcPr>
          <w:p>
            <w:r>
              <w:t xml:space="preserve">Network Connectivity</w:t>
            </w:r>
          </w:p>
        </w:tc>
        <w:tc>
          <w:tcPr>
            <w:tcW w:type="dxa" w:w="6360"/>
            <w:tcMar>
              <w:top w:type="dxa" w:w="120"/>
              <w:left w:type="dxa" w:w="200"/>
              <w:bottom w:type="dxa" w:w="120"/>
              <w:right w:type="dxa" w:w="200"/>
            </w:tcMar>
          </w:tcPr>
          <w:p>
            <w:r>
              <w:t xml:space="preserve">Network Operations Team</w:t>
            </w:r>
          </w:p>
        </w:tc>
      </w:tr>
      <w:tr>
        <w:tc>
          <w:tcPr>
            <w:tcW w:type="dxa" w:w="3000"/>
            <w:tcMar>
              <w:top w:type="dxa" w:w="120"/>
              <w:left w:type="dxa" w:w="200"/>
              <w:bottom w:type="dxa" w:w="120"/>
              <w:right w:type="dxa" w:w="200"/>
            </w:tcMar>
          </w:tcPr>
          <w:p>
            <w:r>
              <w:t xml:space="preserve">License Management</w:t>
            </w:r>
          </w:p>
        </w:tc>
        <w:tc>
          <w:tcPr>
            <w:tcW w:type="dxa" w:w="6360"/>
            <w:tcMar>
              <w:top w:type="dxa" w:w="120"/>
              <w:left w:type="dxa" w:w="200"/>
              <w:bottom w:type="dxa" w:w="120"/>
              <w:right w:type="dxa" w:w="200"/>
            </w:tcMar>
          </w:tcPr>
          <w:p>
            <w:r>
              <w:t xml:space="preserve">IT Asset Management</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333333"/>
        <w:sz w:val="20"/>
        <w:szCs w:val="20"/>
      </w:rPr>
      <w:t xml:space="preserve">Page </w:t>
    </w:r>
    <w:r>
      <w:rPr>
        <w:rFonts w:ascii="Calibri" w:cs="Calibri" w:eastAsia="Calibri" w:hAnsi="Calibri"/>
        <w:color w:val="333333"/>
        <w:sz w:val="20"/>
        <w:szCs w:val="20"/>
      </w:rPr>
      <w:fldChar w:fldCharType="begin"/>
      <w:instrText xml:space="preserve">PAGE</w:instrText>
      <w:fldChar w:fldCharType="separate"/>
      <w:fldChar w:fldCharType="end"/>
    </w:r>
    <w:r>
      <w:rPr>
        <w:rFonts w:ascii="Calibri" w:cs="Calibri" w:eastAsia="Calibri" w:hAnsi="Calibri"/>
        <w:color w:val="333333"/>
        <w:sz w:val="20"/>
        <w:szCs w:val="20"/>
      </w:rPr>
      <w:t xml:space="preserve"> | IT Documentation Team | January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4A90A4"/>
        <w:sz w:val="20"/>
        <w:szCs w:val="20"/>
      </w:rPr>
      <w:t xml:space="preserve">Windows 365 Configuration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Calibri" w:cs="Calibri" w:eastAsia="Calibri" w:hAnsi="Calibri"/>
      <w:b/>
      <w:bCs/>
      <w:color w:val="2F5597"/>
      <w:sz w:val="36"/>
      <w:szCs w:val="36"/>
    </w:rPr>
  </w:style>
  <w:style w:type="paragraph" w:styleId="Heading2">
    <w:name w:val="Heading 2"/>
    <w:basedOn w:val="Normal"/>
    <w:next w:val="Normal"/>
    <w:qFormat/>
    <w:pPr>
      <w:spacing w:before="360" w:after="180"/>
      <w:outlineLvl w:val="1"/>
    </w:pPr>
    <w:rPr>
      <w:rFonts w:ascii="Calibri" w:cs="Calibri" w:eastAsia="Calibri" w:hAnsi="Calibri"/>
      <w:b/>
      <w:bCs/>
      <w:color w:val="4A90A4"/>
      <w:sz w:val="32"/>
      <w:szCs w:val="32"/>
    </w:rPr>
  </w:style>
  <w:style w:type="paragraph" w:styleId="Heading3">
    <w:name w:val="Heading 3"/>
    <w:basedOn w:val="Normal"/>
    <w:next w:val="Normal"/>
    <w:qFormat/>
    <w:pPr>
      <w:spacing w:before="240" w:after="120"/>
      <w:outlineLvl w:val="2"/>
    </w:pPr>
    <w:rPr>
      <w:rFonts w:ascii="Calibri" w:cs="Calibri" w:eastAsia="Calibri" w:hAnsi="Calibri"/>
      <w:b/>
      <w:bCs/>
      <w:color w:val="4A90A4"/>
      <w:sz w:val="28"/>
      <w:szCs w:val="28"/>
    </w:rPr>
  </w:style>
  <w:style w:type="paragraph" w:styleId="Heading4">
    <w:name w:val="Heading 4"/>
    <w:basedOn w:val="Normal"/>
    <w:next w:val="Normal"/>
    <w:qFormat/>
    <w:pPr>
      <w:spacing w:before="180" w:after="120"/>
      <w:outlineLvl w:val="3"/>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2026-01-16T13:41:52.078Z</dcterms:created>
  <dcterms:modified xsi:type="dcterms:W3CDTF">2026-01-16T13:41:52.079Z</dcterms:modified>
</cp:coreProperties>
</file>

<file path=docProps/custom.xml><?xml version="1.0" encoding="utf-8"?>
<Properties xmlns="http://schemas.openxmlformats.org/officeDocument/2006/custom-properties" xmlns:vt="http://schemas.openxmlformats.org/officeDocument/2006/docPropsVTypes"/>
</file>