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ArtByMe product pricing and sales tax guide</w:t>
      </w:r>
    </w:p>
    <w:p>
      <w:r>
        <w:rPr>
          <w:b w:val="0"/>
        </w:rPr>
        <w:t>Prepared for Margaret by Skylar  |  September 14 2026</w:t>
      </w:r>
    </w:p>
    <w:p>
      <w:r>
        <w:rPr>
          <w:b w:val="0"/>
        </w:rPr>
        <w:t>Margaret, this guide explains how your products, print sizes, prices, and sales tax fit together. You can start with one artwork, finish its setup, and use that same saved listing for future sales. You do not need to rebuild a size every time someone buys it.</w:t>
      </w:r>
    </w:p>
    <w:p>
      <w:pPr>
        <w:pStyle w:val="Heading2"/>
      </w:pPr>
      <w:r>
        <w:t>A clearer explanation of the measurements</w:t>
      </w:r>
    </w:p>
    <w:p>
      <w:r>
        <w:rPr>
          <w:b w:val="0"/>
        </w:rPr>
        <w:t>I misspoke when I used DPI to explain the unusual sizes. I meant the file’s pixel measurements: the little dots across its width and height. The system uses the shape formed by those measurements. It cannot measure the piece of paper you painted on.</w:t>
      </w:r>
    </w:p>
    <w:p>
      <w:r>
        <w:rPr>
          <w:b w:val="0"/>
        </w:rPr>
        <w:t>A scan or earlier file editing can give a digital image slightly different proportions from the original paper. A crop can also change a file’s shape. Our audit found that the 39 linked masters currently use their full uploaded images, with the same original and prepared pixel dimensions. So we should not blame the current crop tool for these particular differences.</w:t>
      </w:r>
    </w:p>
    <w:p>
      <w:r>
        <w:rPr>
          <w:b w:val="0"/>
        </w:rPr>
        <w:t>The old size generator kept each file’s shape and rounded the measurements to 0.05 inch. For example, Aikens-Rhett House has a 4,840 by 4,800 pixel file. Scaling that almost-square file produces 20 by 19.85 inches. The program is preserving the file’s shape; the description of the original paper does not override it.</w:t>
      </w:r>
    </w:p>
    <w:p>
      <w:pPr>
        <w:pStyle w:val="Heading2"/>
      </w:pPr>
      <w:r>
        <w:t>What the fix does</w:t>
      </w:r>
    </w:p>
    <w:p>
      <w:r>
        <w:rPr>
          <w:b w:val="0"/>
        </w:rPr>
        <w:t>The editor now lets you choose an exact common size, such as 16 by 20. It keeps that choice exact. If the file’s shape does not fit, it opens a matching crop for you to review. Saving starts preparation of the print file, and the editor updates when it is ready.</w:t>
      </w:r>
    </w:p>
    <w:p>
      <w:r>
        <w:rPr>
          <w:b w:val="0"/>
        </w:rPr>
        <w:t>Near-standard options now show the familiar size on top, with “(actual cropped size: …)” directly below in smaller text. For example, the main label can say 20 × 20 while the line below says 20 × 19.85. This wording helps you and the buyer compare sizes. It does not change the file or the exact measurements sent to Lumaprints. Use the actual-size line when planning a frame.</w:t>
      </w:r>
    </w:p>
    <w:p>
      <w:pPr>
        <w:pStyle w:val="Heading2"/>
      </w:pPr>
      <w:r>
        <w:t>Use this guide in order</w:t>
      </w:r>
    </w:p>
    <w:p>
      <w:r>
        <w:rPr>
          <w:b w:val="0"/>
        </w:rPr>
        <w:t>Pages 2 to 4 cover products and sizes. Pages 5 and 6 explain prices and margins. Pages 7 to 10 explain sales tax, Texas setup, and the sales dashboard.</w:t>
      </w:r>
    </w:p>
    <w:p>
      <w:pPr>
        <w:spacing w:after="60"/>
      </w:pPr>
      <w:hyperlink r:id="rId10">
        <w:r>
          <w:rPr>
            <w:color w:val="135E63"/>
            <w:sz w:val="20"/>
            <w:u w:val="single"/>
          </w:rPr>
          <w:t>Open Help and Guides in your platform</w:t>
        </w:r>
      </w:hyperlink>
    </w:p>
    <w:p>
      <w:r>
        <w:br w:type="page"/>
      </w:r>
    </w:p>
    <w:p>
      <w:pPr>
        <w:pStyle w:val="Heading1"/>
      </w:pPr>
      <w:r>
        <w:t>Create a product and keep its options</w:t>
      </w:r>
    </w:p>
    <w:p>
      <w:r>
        <w:rPr>
          <w:b w:val="0"/>
        </w:rPr>
        <w:t>A product is one shop listing, such as Bluebonnets at Sunset. A variant is one buying choice inside it, such as a 16 by 20 paper print. A different material or size is another variant. The photo is the picture shoppers see. The master is the detailed file used for printing.</w:t>
      </w:r>
    </w:p>
    <w:p>
      <w:r>
        <w:rPr>
          <w:b w:val="0"/>
        </w:rPr>
        <w:t>1. Open Products and choose Add Product. Enter Product title. Select Lumaprints for partner-made prints, My studio for art you make or ship, or Printful for merchandise that needs its own provider setup.</w:t>
      </w:r>
    </w:p>
    <w:p>
      <w:r>
        <w:rPr>
          <w:b w:val="0"/>
        </w:rPr>
        <w:t>2. Choose Create draft &amp; continue once. Your saved draft opens in the same full editor used for existing products. Draft keeps the listing off the public shop while you work.</w:t>
      </w:r>
    </w:p>
    <w:p>
      <w:r>
        <w:rPr>
          <w:b w:val="0"/>
        </w:rPr>
        <w:t>3. Use Finish setting up your product as a checklist. Add the description, category, medium, and dimensions of the original where useful. Say clearly whether the buyer gets an original, a print, a frame, or an unframed piece.</w:t>
      </w:r>
    </w:p>
    <w:p>
      <w:r>
        <w:rPr>
          <w:b w:val="0"/>
        </w:rPr>
        <w:t>4. Add product images and select the primary picture. For Lumaprints, choose the correct master artwork. Press Save Changes to attach it before making print sizes.</w:t>
      </w:r>
    </w:p>
    <w:p>
      <w:r>
        <w:rPr>
          <w:b w:val="0"/>
        </w:rPr>
        <w:t>5. If needed, review the print crop, choose Save crop, and wait until the print master is ready. The picture used for the crop preview must match the same uncropped artwork as the master.</w:t>
      </w:r>
    </w:p>
    <w:p>
      <w:r>
        <w:rPr>
          <w:b w:val="0"/>
        </w:rPr>
        <w:t>6. Under Editing prices for, select the profile you want to prepare. Read Store currently uses. Editing a profile does not switch the whole shop between Lumaprints and your studio.</w:t>
      </w:r>
    </w:p>
    <w:p>
      <w:r>
        <w:rPr>
          <w:b w:val="0"/>
        </w:rPr>
        <w:t>7. Create the materials and sizes you want to offer, then check each selling price. For Lumaprints, use Generate S/M/L or Add print size. Page 4 explains the difference.</w:t>
      </w:r>
    </w:p>
    <w:p>
      <w:r>
        <w:rPr>
          <w:b w:val="0"/>
        </w:rPr>
        <w:t>8. Save each section with its own control. Save Changes saves main product details. The print-size dialog and studio-price area have their own save buttons.</w:t>
      </w:r>
    </w:p>
    <w:p>
      <w:r>
        <w:rPr>
          <w:b w:val="0"/>
        </w:rPr>
        <w:t>9. When the product and its options are ready, set Status to Active and choose Save Changes. Open the public product and check each offered material, size, price, and shipping promise.</w:t>
      </w:r>
    </w:p>
    <w:p>
      <w:pPr>
        <w:pStyle w:val="Heading2"/>
      </w:pPr>
      <w:r>
        <w:t>You create each option once</w:t>
      </w:r>
    </w:p>
    <w:p>
      <w:r>
        <w:rPr>
          <w:b w:val="0"/>
        </w:rPr>
        <w:t>After you save a size and make it live, it stays with that product. Buyers can choose it on the product page for future orders. You do not create it again for every customer. Each product and material needs its own saved options. Prices, files, stock, or availability may still need updates later.</w:t>
      </w:r>
    </w:p>
    <w:p>
      <w:r>
        <w:rPr>
          <w:b w:val="0"/>
        </w:rPr>
        <w:t>If an option is missing, check the product’s Active status, the option’s Live setting, the shop’s current fulfillment profile, and the required file or studio approval. A draft option is saved for you but is not ready for buyers.</w:t>
      </w:r>
    </w:p>
    <w:p>
      <w:pPr>
        <w:spacing w:after="60"/>
      </w:pPr>
      <w:hyperlink r:id="rId11">
        <w:r>
          <w:rPr>
            <w:color w:val="135E63"/>
            <w:sz w:val="20"/>
            <w:u w:val="single"/>
          </w:rPr>
          <w:t>Start a new product</w:t>
        </w:r>
      </w:hyperlink>
    </w:p>
    <w:p>
      <w:r>
        <w:br w:type="page"/>
      </w:r>
    </w:p>
    <w:p>
      <w:pPr>
        <w:pStyle w:val="Heading1"/>
      </w:pPr>
      <w:r>
        <w:t>Understand Small Medium and Large</w:t>
      </w:r>
    </w:p>
    <w:p>
      <w:r>
        <w:rPr>
          <w:b w:val="0"/>
        </w:rPr>
        <w:t>Small, Medium, and Large give you a quick starting menu. They describe size tiers. They do not promise the same width and height for every painting, and they are not a limit of three options per product.</w:t>
      </w:r>
    </w:p>
    <w:p>
      <w:r>
        <w:rPr>
          <w:b w:val="0"/>
        </w:rPr>
        <w:t>The default generator aims for a LONGER side of 12 inches for Small, 20 inches for Medium, and 30 inches for Large. A portrait’s longer side is usually its height. A landscape’s longer side is usually its width. The other side changes to preserve the artwork’s shape.</w:t>
      </w:r>
    </w:p>
    <w:tbl>
      <w:tblPr>
        <w:tblW w:type="auto" w:w="0"/>
        <w:jc w:val="center"/>
        <w:tblLook w:firstColumn="1" w:firstRow="1" w:lastColumn="0" w:lastRow="0" w:noHBand="0" w:noVBand="1" w:val="04A0"/>
      </w:tblPr>
      <w:tblGrid>
        <w:gridCol w:w="2484"/>
        <w:gridCol w:w="2484"/>
        <w:gridCol w:w="2484"/>
        <w:gridCol w:w="2484"/>
      </w:tblGrid>
      <w:tr>
        <w:trPr>
          <w:cantSplit/>
          <w:tblHeader/>
        </w:trPr>
        <w:tc>
          <w:tcPr>
            <w:tcW w:type="dxa" w:w="2484"/>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Prepared artwork shape</w:t>
            </w:r>
          </w:p>
        </w:tc>
        <w:tc>
          <w:tcPr>
            <w:tcW w:type="dxa" w:w="2484"/>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Small</w:t>
            </w:r>
          </w:p>
        </w:tc>
        <w:tc>
          <w:tcPr>
            <w:tcW w:type="dxa" w:w="2484"/>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Medium</w:t>
            </w:r>
          </w:p>
        </w:tc>
        <w:tc>
          <w:tcPr>
            <w:tcW w:type="dxa" w:w="2484"/>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Large</w:t>
            </w:r>
          </w:p>
        </w:tc>
      </w:tr>
      <w:tr>
        <w:trPr>
          <w:cantSplit/>
        </w:trPr>
        <w:tc>
          <w:tcPr>
            <w:tcW w:type="dxa" w:w="2484"/>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Square</w:t>
            </w:r>
          </w:p>
        </w:tc>
        <w:tc>
          <w:tcPr>
            <w:tcW w:type="dxa" w:w="2484"/>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12 × 12</w:t>
            </w:r>
          </w:p>
        </w:tc>
        <w:tc>
          <w:tcPr>
            <w:tcW w:type="dxa" w:w="2484"/>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20 × 20</w:t>
            </w:r>
          </w:p>
        </w:tc>
        <w:tc>
          <w:tcPr>
            <w:tcW w:type="dxa" w:w="2484"/>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30 × 30</w:t>
            </w:r>
          </w:p>
        </w:tc>
      </w:tr>
      <w:tr>
        <w:trPr>
          <w:cantSplit/>
        </w:trPr>
        <w:tc>
          <w:tcPr>
            <w:tcW w:type="dxa" w:w="248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Portrait with a 4 to 5 shape</w:t>
            </w:r>
          </w:p>
        </w:tc>
        <w:tc>
          <w:tcPr>
            <w:tcW w:type="dxa" w:w="248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9.6 × 12</w:t>
            </w:r>
          </w:p>
        </w:tc>
        <w:tc>
          <w:tcPr>
            <w:tcW w:type="dxa" w:w="248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16 × 20</w:t>
            </w:r>
          </w:p>
        </w:tc>
        <w:tc>
          <w:tcPr>
            <w:tcW w:type="dxa" w:w="2484"/>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24 × 30</w:t>
            </w:r>
          </w:p>
        </w:tc>
      </w:tr>
      <w:tr>
        <w:trPr>
          <w:cantSplit/>
        </w:trPr>
        <w:tc>
          <w:tcPr>
            <w:tcW w:type="dxa" w:w="2484"/>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Landscape with a 4 to 3 shape</w:t>
            </w:r>
          </w:p>
        </w:tc>
        <w:tc>
          <w:tcPr>
            <w:tcW w:type="dxa" w:w="2484"/>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12 × 9</w:t>
            </w:r>
          </w:p>
        </w:tc>
        <w:tc>
          <w:tcPr>
            <w:tcW w:type="dxa" w:w="2484"/>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20 × 15</w:t>
            </w:r>
          </w:p>
        </w:tc>
        <w:tc>
          <w:tcPr>
            <w:tcW w:type="dxa" w:w="2484"/>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30 × 22.5</w:t>
            </w:r>
          </w:p>
        </w:tc>
      </w:tr>
    </w:tbl>
    <w:p>
      <w:pPr>
        <w:spacing w:after="60" w:before="0" w:line="40" w:lineRule="exact"/>
      </w:pPr>
      <w:r>
        <w:rPr>
          <w:b w:val="0"/>
        </w:rPr>
      </w:r>
      <w:r>
        <w:rPr>
          <w:sz w:val="4"/>
        </w:rPr>
      </w:r>
    </w:p>
    <w:p>
      <w:r>
        <w:rPr>
          <w:b w:val="0"/>
        </w:rPr>
        <w:t>All measurements above are inches. For the landscape example, the height is three quarters of the width. Small is 12 inches wide, so 12 times three quarters is 9 inches tall. Medium is 20 wide and 15 tall. Large is 30 wide and 22.5 tall. The art keeps its shape at every size.</w:t>
      </w:r>
    </w:p>
    <w:p>
      <w:pPr>
        <w:pStyle w:val="Heading2"/>
      </w:pPr>
      <w:r>
        <w:t>Why begin with these three choices</w:t>
      </w:r>
    </w:p>
    <w:p>
      <w:r>
        <w:rPr>
          <w:b w:val="0"/>
        </w:rPr>
        <w:t>First, repeatable target sizes make setup and checking easier. The same button can prepare a short list for very different paintings, without stretching them.</w:t>
      </w:r>
    </w:p>
    <w:p>
      <w:r>
        <w:rPr>
          <w:b w:val="0"/>
        </w:rPr>
        <w:t>Second, the presets save time. You can review a few generated options for each material instead of calculating every dimension yourself. The same saved options serve later purchases.</w:t>
      </w:r>
    </w:p>
    <w:p>
      <w:r>
        <w:rPr>
          <w:b w:val="0"/>
        </w:rPr>
        <w:t>Third, a short menu gives shoppers a simpler first choice. Small, Medium, and Large are familiar words. This is the reason for the design; it is not a promise of a particular increase in sales. Add more choices when they serve your customers.</w:t>
      </w:r>
    </w:p>
    <w:p>
      <w:pPr>
        <w:pStyle w:val="Heading2"/>
      </w:pPr>
      <w:r>
        <w:t>The file still has to pass the checks</w:t>
      </w:r>
    </w:p>
    <w:p>
      <w:r>
        <w:rPr>
          <w:b w:val="0"/>
        </w:rPr>
        <w:t>Generate S/M/L may create fewer than three sizes. A size can be skipped if the file lacks enough detail, the material cannot be made at that size, or the shape fails a check. Read the reason shown. Repeated dimensions are also removed.</w:t>
      </w:r>
    </w:p>
    <w:p>
      <w:r>
        <w:rPr>
          <w:b w:val="0"/>
        </w:rPr>
        <w:t>Thirty inches is the default Large target, not a universal maximum or a guarantee of sharpness. A supported larger custom size may be possible. A weak file may need a smaller print. The real protection is checking the file, the material’s limits, and the result before selling it.</w:t>
      </w:r>
    </w:p>
    <w:p>
      <w:r>
        <w:br w:type="page"/>
      </w:r>
    </w:p>
    <w:p>
      <w:pPr>
        <w:pStyle w:val="Heading1"/>
      </w:pPr>
      <w:r>
        <w:t>Add more sizes or make an exact common size</w:t>
      </w:r>
    </w:p>
    <w:p>
      <w:r>
        <w:rPr>
          <w:b w:val="0"/>
        </w:rPr>
        <w:t>You can add more than three sizes. Add as many useful, supported options as you want to maintain. Each one needs a valid file, a workable material, a price, and the proper live setting. More sizes do not require more copies of the same product listing.</w:t>
      </w:r>
    </w:p>
    <w:p>
      <w:r>
        <w:rPr>
          <w:b w:val="0"/>
        </w:rPr>
        <w:t>1. Open Products, edit the artwork, and choose Lumaprints under Editing prices for. Find the material you want, such as fine art paper or canvas.</w:t>
      </w:r>
    </w:p>
    <w:p>
      <w:r>
        <w:rPr>
          <w:b w:val="0"/>
        </w:rPr>
        <w:t>2. Choose Add print size. Under Print size, choose an exact standard, such as 16 × 20 in. For an unusual measurement that follows the existing artwork, choose Custom — follow the artwork shape.</w:t>
      </w:r>
    </w:p>
    <w:p>
      <w:r>
        <w:rPr>
          <w:b w:val="0"/>
        </w:rPr>
        <w:t>3. Read the width and height. Standard choices stay exact. In Custom mode, changing one side updates the other to preserve the file’s shape. Custom measurements use 0.05-inch steps.</w:t>
      </w:r>
    </w:p>
    <w:p>
      <w:r>
        <w:rPr>
          <w:b w:val="0"/>
        </w:rPr>
        <w:t>4. If a standard does not fit the current shape, choose Prepare crop for the selected size. Review the locked crop box. For portrait 16 × 20, the shape is 4:5. Artwork outside the box will be removed.</w:t>
      </w:r>
    </w:p>
    <w:p>
      <w:r>
        <w:rPr>
          <w:b w:val="0"/>
        </w:rPr>
        <w:t>5. Approve the composition before choosing Save crop. Wait for the print master to become ready, then return to Add print size and choose the exact size again. If processing fails, read the reason and retry after fixing the problem.</w:t>
      </w:r>
    </w:p>
    <w:p>
      <w:r>
        <w:rPr>
          <w:b w:val="0"/>
        </w:rPr>
        <w:t>6. Review the name, measurements, validation messages, and selling price. Save as Draft if you are still deciding. Save &amp; Publish makes a valid option live; existing rows also have a Live control.</w:t>
      </w:r>
    </w:p>
    <w:p>
      <w:r>
        <w:rPr>
          <w:b w:val="0"/>
        </w:rPr>
        <w:t>7. Repeat for another size or material. Open the public product and confirm the options appear as expected. Saving the same option again is not needed for the next buyer.</w:t>
      </w:r>
    </w:p>
    <w:p>
      <w:pPr>
        <w:pStyle w:val="Heading2"/>
      </w:pPr>
      <w:r>
        <w:t>Choose a shape that works for the whole product</w:t>
      </w:r>
    </w:p>
    <w:p>
      <w:r>
        <w:rPr>
          <w:b w:val="0"/>
        </w:rPr>
        <w:t>The editor currently uses one prepared master shape for the product’s Lumaprints options. A 4:5 file supports 8 × 10, 16 × 20, and 24 × 30. A square is a different shape. Creating a new shared crop can affect existing sizes and other products attached to that master. Review them before continuing to sell them.</w:t>
      </w:r>
    </w:p>
    <w:p>
      <w:r>
        <w:rPr>
          <w:b w:val="0"/>
        </w:rPr>
        <w:t>Matte border adds padding around the selected crop; it does not fit an uncut image into any new shape or order a physical mat. If every painted edge must stay, have a print professional prepare a properly bordered file for the chosen shape. Use a separately prepared product/master when a different shape needs its own composition.</w:t>
      </w:r>
    </w:p>
    <w:p>
      <w:r>
        <w:rPr>
          <w:b w:val="0"/>
        </w:rPr>
        <w:t>The main size label is a familiar reference for a near-standard option. Directly below, the smaller “actual cropped size” line shows the exact saved width and height in inches. A 16 × 20 heading with an actual 16 × 19.85 line still orders a 16 × 19.85 print. A truly exact 16 × 20 option needs a matching prepared file. Check the actual-size line, frame opening, border, and mat before buying a frame.</w:t>
      </w:r>
    </w:p>
    <w:p>
      <w:pPr>
        <w:spacing w:after="60"/>
      </w:pPr>
      <w:hyperlink r:id="rId12">
        <w:r>
          <w:rPr>
            <w:color w:val="135E63"/>
            <w:sz w:val="20"/>
            <w:u w:val="single"/>
          </w:rPr>
          <w:t>Open the print size guide</w:t>
        </w:r>
      </w:hyperlink>
    </w:p>
    <w:p>
      <w:r>
        <w:br w:type="page"/>
      </w:r>
    </w:p>
    <w:p>
      <w:pPr>
        <w:pStyle w:val="Heading1"/>
      </w:pPr>
      <w:r>
        <w:t>Understand markup profit and gross margin</w:t>
      </w:r>
    </w:p>
    <w:p>
      <w:r>
        <w:rPr>
          <w:b w:val="0"/>
        </w:rPr>
        <w:t>Cost is what you spend. Price is what you charge. Profit is what remains after the costs you subtract. In the Lumaprints controls, the field named Margin % actually means MARKUP: extra money added to the counted cost. Gross margin is a different percentage.</w:t>
      </w:r>
    </w:p>
    <w:p>
      <w:pPr>
        <w:pStyle w:val="Heading2"/>
      </w:pPr>
      <w:r>
        <w:t>Build a price using simple dollars</w:t>
      </w:r>
    </w:p>
    <w:p>
      <w:r>
        <w:rPr>
          <w:b w:val="0"/>
        </w:rPr>
        <w:t>1. Suppose printing costs $15 and stored shipping costs $5. Add them: $15 + $5 = $20 counted cost.</w:t>
      </w:r>
    </w:p>
    <w:p>
      <w:r>
        <w:rPr>
          <w:b w:val="0"/>
        </w:rPr>
        <w:t>2. Enter 100 in Margin %. A percentage means “out of 100.” A 100% markup adds the whole cost one more time. One whole $20 cost means $20 extra.</w:t>
      </w:r>
    </w:p>
    <w:p>
      <w:r>
        <w:rPr>
          <w:b w:val="0"/>
        </w:rPr>
        <w:t>3. Add the cost and the extra amount: $20 + $20 = a $40 selling price.</w:t>
      </w:r>
    </w:p>
    <w:p>
      <w:r>
        <w:rPr>
          <w:b w:val="0"/>
        </w:rPr>
        <w:t>4. Subtract the counted cost from that price: $40 − $20 = $20 gross profit before other expenses.</w:t>
      </w:r>
    </w:p>
    <w:p>
      <w:r>
        <w:rPr>
          <w:b w:val="0"/>
        </w:rPr>
        <w:t>5. Find gross margin by comparing that $20 profit with the $40 selling price. $20 is half of $40, so gross margin is 50%. A 100% markup produces a 50% gross margin in this example.</w:t>
      </w:r>
    </w:p>
    <w:p>
      <w:pPr>
        <w:pStyle w:val="Heading2"/>
      </w:pPr>
      <w:r>
        <w:t>What the 1 in the formula means</w:t>
      </w:r>
    </w:p>
    <w:p>
      <w:r>
        <w:rPr>
          <w:b w:val="0"/>
        </w:rPr>
        <w:t>The shorter formula is: price = cost × (1 + markup ÷ 100). The 1 stands for ONE complete copy of your original cost. The rest adds the markup. At 100% markup, 100 ÷ 100 = 1. Then 1 original cost + 1 extra cost = 2 copies of the cost. So $20 × 2 = $40.</w:t>
      </w:r>
    </w:p>
    <w:p>
      <w:r>
        <w:rPr>
          <w:b w:val="0"/>
        </w:rPr>
        <w:t>At 50% markup, 50 ÷ 100 = 0.5. That is half the cost. The formula uses 1 + 0.5 = 1.5. So $20 × 1.5 = $30. In everyday dollars, that is the original $20 plus another $10.</w:t>
      </w:r>
    </w:p>
    <w:tbl>
      <w:tblPr>
        <w:tblW w:type="auto" w:w="0"/>
        <w:jc w:val="center"/>
        <w:tblLook w:firstColumn="1" w:firstRow="1" w:lastColumn="0" w:lastRow="0" w:noHBand="0" w:noVBand="1" w:val="04A0"/>
      </w:tblPr>
      <w:tblGrid>
        <w:gridCol w:w="1987"/>
        <w:gridCol w:w="1987"/>
        <w:gridCol w:w="1987"/>
        <w:gridCol w:w="1987"/>
        <w:gridCol w:w="1987"/>
      </w:tblGrid>
      <w:tr>
        <w:trPr>
          <w:cantSplit/>
          <w:tblHeader/>
        </w:trPr>
        <w:tc>
          <w:tcPr>
            <w:tcW w:type="dxa" w:w="1987"/>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Markup entered</w:t>
            </w:r>
          </w:p>
        </w:tc>
        <w:tc>
          <w:tcPr>
            <w:tcW w:type="dxa" w:w="1987"/>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Counted cost</w:t>
            </w:r>
          </w:p>
        </w:tc>
        <w:tc>
          <w:tcPr>
            <w:tcW w:type="dxa" w:w="1987"/>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Selling price</w:t>
            </w:r>
          </w:p>
        </w:tc>
        <w:tc>
          <w:tcPr>
            <w:tcW w:type="dxa" w:w="1987"/>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Gross profit</w:t>
            </w:r>
          </w:p>
        </w:tc>
        <w:tc>
          <w:tcPr>
            <w:tcW w:type="dxa" w:w="1987"/>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Gross margin</w:t>
            </w:r>
          </w:p>
        </w:tc>
      </w:tr>
      <w:tr>
        <w:trPr>
          <w:cantSplit/>
        </w:trPr>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0%</w:t>
            </w:r>
          </w:p>
        </w:tc>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$20</w:t>
            </w:r>
          </w:p>
        </w:tc>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$20</w:t>
            </w:r>
          </w:p>
        </w:tc>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$0</w:t>
            </w:r>
          </w:p>
        </w:tc>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0%</w:t>
            </w:r>
          </w:p>
        </w:tc>
      </w:tr>
      <w:tr>
        <w:trPr>
          <w:cantSplit/>
        </w:trPr>
        <w:tc>
          <w:tcPr>
            <w:tcW w:type="dxa" w:w="1987"/>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50%</w:t>
            </w:r>
          </w:p>
        </w:tc>
        <w:tc>
          <w:tcPr>
            <w:tcW w:type="dxa" w:w="1987"/>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$20</w:t>
            </w:r>
          </w:p>
        </w:tc>
        <w:tc>
          <w:tcPr>
            <w:tcW w:type="dxa" w:w="1987"/>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$30</w:t>
            </w:r>
          </w:p>
        </w:tc>
        <w:tc>
          <w:tcPr>
            <w:tcW w:type="dxa" w:w="1987"/>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$10</w:t>
            </w:r>
          </w:p>
        </w:tc>
        <w:tc>
          <w:tcPr>
            <w:tcW w:type="dxa" w:w="1987"/>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33.3%</w:t>
            </w:r>
          </w:p>
        </w:tc>
      </w:tr>
      <w:tr>
        <w:trPr>
          <w:cantSplit/>
        </w:trPr>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100%</w:t>
            </w:r>
          </w:p>
        </w:tc>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$20</w:t>
            </w:r>
          </w:p>
        </w:tc>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$40</w:t>
            </w:r>
          </w:p>
        </w:tc>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$20</w:t>
            </w:r>
          </w:p>
        </w:tc>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50%</w:t>
            </w:r>
          </w:p>
        </w:tc>
      </w:tr>
      <w:tr>
        <w:trPr>
          <w:cantSplit/>
        </w:trPr>
        <w:tc>
          <w:tcPr>
            <w:tcW w:type="dxa" w:w="1987"/>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150%</w:t>
            </w:r>
          </w:p>
        </w:tc>
        <w:tc>
          <w:tcPr>
            <w:tcW w:type="dxa" w:w="1987"/>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$20</w:t>
            </w:r>
          </w:p>
        </w:tc>
        <w:tc>
          <w:tcPr>
            <w:tcW w:type="dxa" w:w="1987"/>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$50</w:t>
            </w:r>
          </w:p>
        </w:tc>
        <w:tc>
          <w:tcPr>
            <w:tcW w:type="dxa" w:w="1987"/>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$30</w:t>
            </w:r>
          </w:p>
        </w:tc>
        <w:tc>
          <w:tcPr>
            <w:tcW w:type="dxa" w:w="1987"/>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60%</w:t>
            </w:r>
          </w:p>
        </w:tc>
      </w:tr>
      <w:tr>
        <w:trPr>
          <w:cantSplit/>
        </w:trPr>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200%</w:t>
            </w:r>
          </w:p>
        </w:tc>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$20</w:t>
            </w:r>
          </w:p>
        </w:tc>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$60</w:t>
            </w:r>
          </w:p>
        </w:tc>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$40</w:t>
            </w:r>
          </w:p>
        </w:tc>
        <w:tc>
          <w:tcPr>
            <w:tcW w:type="dxa" w:w="1987"/>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66.7%</w:t>
            </w:r>
          </w:p>
        </w:tc>
      </w:tr>
    </w:tbl>
    <w:p>
      <w:pPr>
        <w:spacing w:after="60" w:before="0" w:line="40" w:lineRule="exact"/>
      </w:pPr>
      <w:r>
        <w:rPr>
          <w:b w:val="0"/>
        </w:rPr>
      </w:r>
      <w:r>
        <w:rPr>
          <w:sz w:val="4"/>
        </w:rPr>
      </w:r>
    </w:p>
    <w:p>
      <w:r>
        <w:rPr>
          <w:b w:val="0"/>
        </w:rPr>
        <w:t>If you see 200 in a size’s Margin % field, it adds twice the counted cost. With a $20 cost, that adds $40: $20 + $40 = a $60 price. The $40 gross profit is about two thirds of $60, so Gross is about 67%.</w:t>
      </w:r>
    </w:p>
    <w:p>
      <w:r>
        <w:rPr>
          <w:b w:val="0"/>
        </w:rPr>
        <w:t>The Gross figure is a pricing estimate. It does not subtract all card fees, advertising, your time, refunds, or included sales tax. Stored shipping is an allowance used in the calculation, not proof of the exact postage paid on every order. Your final take-home profit can be lower.</w:t>
      </w:r>
    </w:p>
    <w:p>
      <w:pPr>
        <w:spacing w:after="60"/>
      </w:pPr>
      <w:hyperlink r:id="rId13">
        <w:r>
          <w:rPr>
            <w:color w:val="135E63"/>
            <w:sz w:val="20"/>
            <w:u w:val="single"/>
          </w:rPr>
          <w:t>Open the full margin guide and calculator</w:t>
        </w:r>
      </w:hyperlink>
    </w:p>
    <w:p>
      <w:r>
        <w:br w:type="page"/>
      </w:r>
    </w:p>
    <w:p>
      <w:pPr>
        <w:pStyle w:val="Heading1"/>
      </w:pPr>
      <w:r>
        <w:t>Set the price rules you want to use</w:t>
      </w:r>
    </w:p>
    <w:p>
      <w:pPr>
        <w:pStyle w:val="Heading2"/>
      </w:pPr>
      <w:r>
        <w:t>Automatic Lumaprints prices</w:t>
      </w:r>
    </w:p>
    <w:p>
      <w:r>
        <w:rPr>
          <w:b w:val="0"/>
        </w:rPr>
        <w:t>Start with a shop default, then make exceptions only where needed. The most specific saved choice wins. A manual selling price comes first. Otherwise the app checks the size markup, product markup, primary category markup, and shop markup in that order. If none is set, the fallback is 100%.</w:t>
      </w:r>
    </w:p>
    <w:p>
      <w:r>
        <w:rPr>
          <w:b w:val="0"/>
        </w:rPr>
        <w:t>Blank at an override level means “use the rule above me.” Zero means a real 0% markup. It does not mean blank. A manual price stays fixed when costs refresh, so check it when supplier costs change.</w:t>
      </w:r>
    </w:p>
    <w:tbl>
      <w:tblPr>
        <w:tblW w:type="auto" w:w="0"/>
        <w:jc w:val="center"/>
        <w:tblLook w:firstColumn="1" w:firstRow="1" w:lastColumn="0" w:lastRow="0" w:noHBand="0" w:noVBand="1" w:val="04A0"/>
      </w:tblPr>
      <w:tblGrid>
        <w:gridCol w:w="4968"/>
        <w:gridCol w:w="4968"/>
      </w:tblGrid>
      <w:tr>
        <w:trPr>
          <w:cantSplit/>
          <w:tblHeader/>
        </w:trPr>
        <w:tc>
          <w:tcPr>
            <w:tcW w:type="dxa" w:w="4968"/>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What you want to change</w:t>
            </w:r>
          </w:p>
        </w:tc>
        <w:tc>
          <w:tcPr>
            <w:tcW w:type="dxa" w:w="4968"/>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Where and how to save</w:t>
            </w:r>
          </w:p>
        </w:tc>
      </w:tr>
      <w:tr>
        <w:trPr>
          <w:cantSplit/>
        </w:trPr>
        <w:tc>
          <w:tcPr>
            <w:tcW w:type="dxa" w:w="4968"/>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The shop starting markup</w:t>
            </w:r>
          </w:p>
        </w:tc>
        <w:tc>
          <w:tcPr>
            <w:tcW w:type="dxa" w:w="4968"/>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Settings → Pricing → Default Margin (%) → Save Pricing Settings</w:t>
            </w:r>
          </w:p>
        </w:tc>
      </w:tr>
      <w:tr>
        <w:trPr>
          <w:cantSplit/>
        </w:trPr>
        <w:tc>
          <w:tcPr>
            <w:tcW w:type="dxa" w:w="496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One category’s default</w:t>
            </w:r>
          </w:p>
        </w:tc>
        <w:tc>
          <w:tcPr>
            <w:tcW w:type="dxa" w:w="496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Products → Manage Categories → Default margin %. Click outside the field to save.</w:t>
            </w:r>
          </w:p>
        </w:tc>
      </w:tr>
      <w:tr>
        <w:trPr>
          <w:cantSplit/>
        </w:trPr>
        <w:tc>
          <w:tcPr>
            <w:tcW w:type="dxa" w:w="4968"/>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One product’s default</w:t>
            </w:r>
          </w:p>
        </w:tc>
        <w:tc>
          <w:tcPr>
            <w:tcW w:type="dxa" w:w="4968"/>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Product editor → Default margin (%) → Save margin + refresh prices</w:t>
            </w:r>
          </w:p>
        </w:tc>
      </w:tr>
      <w:tr>
        <w:trPr>
          <w:cantSplit/>
        </w:trPr>
        <w:tc>
          <w:tcPr>
            <w:tcW w:type="dxa" w:w="496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One Lumaprints size</w:t>
            </w:r>
          </w:p>
        </w:tc>
        <w:tc>
          <w:tcPr>
            <w:tcW w:type="dxa" w:w="496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Edit its Margin % row. Wait for the automatic save, watch for an error, then reload to check.</w:t>
            </w:r>
          </w:p>
        </w:tc>
      </w:tr>
      <w:tr>
        <w:trPr>
          <w:cantSplit/>
        </w:trPr>
        <w:tc>
          <w:tcPr>
            <w:tcW w:type="dxa" w:w="4968"/>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An exact manual price</w:t>
            </w:r>
          </w:p>
        </w:tc>
        <w:tc>
          <w:tcPr>
            <w:tcW w:type="dxa" w:w="4968"/>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Use the price pencil. A star marks an override. Clear the manual amount to return to automatic pricing.</w:t>
            </w:r>
          </w:p>
        </w:tc>
      </w:tr>
    </w:tbl>
    <w:p>
      <w:pPr>
        <w:spacing w:after="60" w:before="0" w:line="40" w:lineRule="exact"/>
      </w:pPr>
      <w:r>
        <w:rPr>
          <w:b w:val="0"/>
        </w:rPr>
      </w:r>
      <w:r>
        <w:rPr>
          <w:sz w:val="4"/>
        </w:rPr>
      </w:r>
    </w:p>
    <w:p>
      <w:r>
        <w:rPr>
          <w:b w:val="0"/>
        </w:rPr>
        <w:t>Use Refresh all prices to update provider costs and eligible automatic prices, then review the results and any skipped options. A more specific markup or manual override can explain why one price differs from the shop default. Do not treat a refresh as confirmation that every draft is ready to sell.</w:t>
      </w:r>
    </w:p>
    <w:p>
      <w:pPr>
        <w:pStyle w:val="Heading2"/>
      </w:pPr>
      <w:r>
        <w:t>Prices for work from your own studio</w:t>
      </w:r>
    </w:p>
    <w:p>
      <w:r>
        <w:rPr>
          <w:b w:val="0"/>
        </w:rPr>
        <w:t>Under Editing prices for, choose My studio. Enter each final Selling price ($) yourself. The Lumaprints markup does not calculate that amount. For an original, set Base price in the main product editor.</w:t>
      </w:r>
    </w:p>
    <w:p>
      <w:r>
        <w:rPr>
          <w:b w:val="0"/>
        </w:rPr>
        <w:t>For example, $12 production + $3 packing + $5 postage = $20 before your time. A $40 shipping-included studio price leaves $20 before tax, fees, and other expenses. If you want to pay yourself for work time, count that cost before deciding what profit you want.</w:t>
      </w:r>
    </w:p>
    <w:p>
      <w:r>
        <w:rPr>
          <w:b w:val="0"/>
        </w:rPr>
        <w:t>For a studio print, complete Production details &amp; source approval. Inspect the file or sample, enter its production source and specifications, and approve that size and finish. Set dimensions, material, a positive price, shipping, lead time, and Live in my studio. Choose Save studio prices &amp; shipping. Save Changes separately for main product edits.</w:t>
      </w:r>
    </w:p>
    <w:p>
      <w:r>
        <w:rPr>
          <w:b w:val="0"/>
        </w:rPr>
        <w:t>Shipping included means you cover postage inside the price. A flat fee adds shipping for the buyer. Check option overrides and the shop’s current fulfillment profile so you are reviewing the price the customer will actually see.</w:t>
      </w:r>
    </w:p>
    <w:p>
      <w:pPr>
        <w:spacing w:after="60"/>
      </w:pPr>
      <w:hyperlink r:id="rId14">
        <w:r>
          <w:rPr>
            <w:color w:val="135E63"/>
            <w:sz w:val="20"/>
            <w:u w:val="single"/>
          </w:rPr>
          <w:t>Open pricing settings</w:t>
        </w:r>
      </w:hyperlink>
    </w:p>
    <w:p>
      <w:r>
        <w:br w:type="page"/>
      </w:r>
    </w:p>
    <w:p>
      <w:pPr>
        <w:pStyle w:val="Heading1"/>
      </w:pPr>
      <w:r>
        <w:t>Understand sales tax and nexus</w:t>
      </w:r>
    </w:p>
    <w:p>
      <w:r>
        <w:rPr>
          <w:b w:val="0"/>
        </w:rPr>
        <w:t>Sales tax is money collected for a government. It is not the same as your profit or income tax. A taxable sale can require sales tax whether the order is printed by Lumaprints or fulfilled by your studio.</w:t>
      </w:r>
    </w:p>
    <w:p>
      <w:r>
        <w:rPr>
          <w:b w:val="0"/>
        </w:rPr>
        <w:t>Nexus means a business has enough connection to a state for that state’s tax rules to apply. A business location, workers, inventory, or enough sales may create that connection. The rules differ by state. Your Texas business location is the starting point for reviewing Texas collection. Check other states when your business activity changes. [1]</w:t>
      </w:r>
    </w:p>
    <w:p>
      <w:pPr>
        <w:pStyle w:val="Heading2"/>
      </w:pPr>
      <w:r>
        <w:t>The platform has one choice with three settings</w:t>
      </w:r>
    </w:p>
    <w:tbl>
      <w:tblPr>
        <w:tblW w:type="auto" w:w="0"/>
        <w:jc w:val="center"/>
        <w:tblLook w:firstColumn="1" w:firstRow="1" w:lastColumn="0" w:lastRow="0" w:noHBand="0" w:noVBand="1" w:val="04A0"/>
      </w:tblPr>
      <w:tblGrid>
        <w:gridCol w:w="4968"/>
        <w:gridCol w:w="4968"/>
      </w:tblGrid>
      <w:tr>
        <w:trPr>
          <w:cantSplit/>
          <w:tblHeader/>
        </w:trPr>
        <w:tc>
          <w:tcPr>
            <w:tcW w:type="dxa" w:w="4968"/>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Setting</w:t>
            </w:r>
          </w:p>
        </w:tc>
        <w:tc>
          <w:tcPr>
            <w:tcW w:type="dxa" w:w="4968"/>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What it does for an applicable taxable sale</w:t>
            </w:r>
          </w:p>
        </w:tc>
      </w:tr>
      <w:tr>
        <w:trPr>
          <w:cantSplit/>
        </w:trPr>
        <w:tc>
          <w:tcPr>
            <w:tcW w:type="dxa" w:w="4968"/>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Off</w:t>
            </w:r>
          </w:p>
        </w:tc>
        <w:tc>
          <w:tcPr>
            <w:tcW w:type="dxa" w:w="4968"/>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This setting collects no sales tax. It does not cancel a permit or remove a tax duty.</w:t>
            </w:r>
          </w:p>
        </w:tc>
      </w:tr>
      <w:tr>
        <w:trPr>
          <w:cantSplit/>
        </w:trPr>
        <w:tc>
          <w:tcPr>
            <w:tcW w:type="dxa" w:w="496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Include tax in my prices</w:t>
            </w:r>
          </w:p>
        </w:tc>
        <w:tc>
          <w:tcPr>
            <w:tcW w:type="dxa" w:w="4968"/>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The listed price already contains the tax. Part of that amount must be set aside.</w:t>
            </w:r>
          </w:p>
        </w:tc>
      </w:tr>
      <w:tr>
        <w:trPr>
          <w:cantSplit/>
        </w:trPr>
        <w:tc>
          <w:tcPr>
            <w:tcW w:type="dxa" w:w="4968"/>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Add tax at checkout</w:t>
            </w:r>
          </w:p>
        </w:tc>
        <w:tc>
          <w:tcPr>
            <w:tcW w:type="dxa" w:w="4968"/>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The tax is added above the listed item price.</w:t>
            </w:r>
          </w:p>
        </w:tc>
      </w:tr>
    </w:tbl>
    <w:p>
      <w:pPr>
        <w:spacing w:after="60" w:before="0" w:line="40" w:lineRule="exact"/>
      </w:pPr>
      <w:r>
        <w:rPr>
          <w:b w:val="0"/>
        </w:rPr>
      </w:r>
      <w:r>
        <w:rPr>
          <w:sz w:val="4"/>
        </w:rPr>
      </w:r>
    </w:p>
    <w:p>
      <w:r>
        <w:rPr>
          <w:b w:val="0"/>
        </w:rPr>
        <w:t>Under States where your business has nexus, select the states where you need to collect and have active registrations. Then choose Save sales tax. Checking a state does not register your business, and clicking a choice is not enough until the save succeeds.</w:t>
      </w:r>
    </w:p>
    <w:p>
      <w:pPr>
        <w:pStyle w:val="Heading2"/>
      </w:pPr>
      <w:r>
        <w:t>Follow two customers through a Texas only setup</w:t>
      </w:r>
    </w:p>
    <w:p>
      <w:r>
        <w:rPr>
          <w:b w:val="0"/>
        </w:rPr>
        <w:t>Suppose collection is on, Texas is the only selected state, and its registration is active. One buyer has a taxable print delivered to Texas. Checkout calculates the applicable tax. Separate mode adds it; included mode identifies the part already inside the price.</w:t>
      </w:r>
    </w:p>
    <w:p>
      <w:r>
        <w:rPr>
          <w:b w:val="0"/>
        </w:rPr>
        <w:t>A second buyer has the print delivered to a state you did not select. This platform setting collects $0 for that destination. The delivery address matters, not the person’s website browsing location. The customer’s own tax duties are separate from what this seller collects.</w:t>
      </w:r>
    </w:p>
    <w:p>
      <w:r>
        <w:rPr>
          <w:b w:val="0"/>
        </w:rPr>
        <w:t>In included mode, the same listed price remains for an unselected destination. The platform does not remove an assumed Texas tax amount as a discount. Adding or removing a state today also does not recalculate yesterday’s saved orders.</w:t>
      </w:r>
    </w:p>
    <w:p>
      <w:pPr>
        <w:pStyle w:val="Heading2"/>
      </w:pPr>
      <w:r>
        <w:t>Texas is not one flat rate for every sale</w:t>
      </w:r>
    </w:p>
    <w:p>
      <w:r>
        <w:rPr>
          <w:b w:val="0"/>
        </w:rPr>
        <w:t>Texas has a 6.25% state rate, with local taxes that can add up to 2%. The correct local result depends on the sale and the business setup. Use accurate seller and delivery addresses in Stripe Tax. Do not force every order to 8.25%; that is only the example rate used on the next page. Shipping can also be taxable. [2]</w:t>
      </w:r>
    </w:p>
    <w:p>
      <w:pPr>
        <w:spacing w:after="60"/>
      </w:pPr>
      <w:hyperlink r:id="rId15">
        <w:r>
          <w:rPr>
            <w:color w:val="135E63"/>
            <w:sz w:val="20"/>
            <w:u w:val="single"/>
          </w:rPr>
          <w:t>Open sales tax settings</w:t>
        </w:r>
      </w:hyperlink>
    </w:p>
    <w:p>
      <w:r>
        <w:br w:type="page"/>
      </w:r>
    </w:p>
    <w:p>
      <w:pPr>
        <w:pStyle w:val="Heading1"/>
      </w:pPr>
      <w:r>
        <w:t>See how included and separate tax affect money</w:t>
      </w:r>
    </w:p>
    <w:p>
      <w:r>
        <w:rPr>
          <w:b w:val="0"/>
        </w:rPr>
        <w:t>These examples use one taxable item, an example 8.25% rate, and no shipping charge, discount, or other fee. Checkout calculates the real transaction and rounds money to cents.</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Same $100 listed item</w:t>
            </w:r>
          </w:p>
        </w:tc>
        <w:tc>
          <w:tcPr>
            <w:tcW w:type="dxa" w:w="3312"/>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Add tax at checkout</w:t>
            </w:r>
          </w:p>
        </w:tc>
        <w:tc>
          <w:tcPr>
            <w:tcW w:type="dxa" w:w="3312"/>
            <w:vAlign w:val="center"/>
            <w:shd w:fill="234B55"/>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b/>
                <w:color w:val="FFFFFF"/>
                <w:sz w:val="20"/>
              </w:rPr>
              <w:t>Include tax in my prices</w:t>
            </w:r>
          </w:p>
        </w:tc>
      </w:tr>
      <w:tr>
        <w:trPr>
          <w:cantSplit/>
        </w:trPr>
        <w:tc>
          <w:tcPr>
            <w:tcW w:type="dxa" w:w="3312"/>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Buyer pays</w:t>
            </w:r>
          </w:p>
        </w:tc>
        <w:tc>
          <w:tcPr>
            <w:tcW w:type="dxa" w:w="3312"/>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$108.25</w:t>
            </w:r>
          </w:p>
        </w:tc>
        <w:tc>
          <w:tcPr>
            <w:tcW w:type="dxa" w:w="3312"/>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$100.00</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Tax portion</w:t>
            </w:r>
          </w:p>
        </w:tc>
        <w:tc>
          <w:tcPr>
            <w:tcW w:type="dxa" w:w="33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$8.25</w:t>
            </w:r>
          </w:p>
        </w:tc>
        <w:tc>
          <w:tcPr>
            <w:tcW w:type="dxa" w:w="3312"/>
            <w:vAlign w:val="center"/>
            <w:shd w:fill="FFFFFF"/>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$7.62</w:t>
            </w:r>
          </w:p>
        </w:tc>
      </w:tr>
      <w:tr>
        <w:trPr>
          <w:cantSplit/>
        </w:trPr>
        <w:tc>
          <w:tcPr>
            <w:tcW w:type="dxa" w:w="3312"/>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Sales money before costs</w:t>
            </w:r>
          </w:p>
        </w:tc>
        <w:tc>
          <w:tcPr>
            <w:tcW w:type="dxa" w:w="3312"/>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$100.00</w:t>
            </w:r>
          </w:p>
        </w:tc>
        <w:tc>
          <w:tcPr>
            <w:tcW w:type="dxa" w:w="3312"/>
            <w:vAlign w:val="center"/>
            <w:shd w:fill="F2F5F6"/>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40" w:before="40"/>
            </w:pPr>
            <w:r>
              <w:rPr>
                <w:sz w:val="20"/>
              </w:rPr>
              <w:t>$92.38</w:t>
            </w:r>
          </w:p>
        </w:tc>
      </w:tr>
    </w:tbl>
    <w:p>
      <w:pPr>
        <w:spacing w:after="60" w:before="0" w:line="40" w:lineRule="exact"/>
      </w:pPr>
      <w:r>
        <w:rPr>
          <w:b w:val="0"/>
        </w:rPr>
      </w:r>
      <w:r>
        <w:rPr>
          <w:sz w:val="4"/>
        </w:rPr>
      </w:r>
    </w:p>
    <w:p>
      <w:pPr>
        <w:pStyle w:val="Heading2"/>
      </w:pPr>
      <w:r>
        <w:t>Tax added above the price</w:t>
      </w:r>
    </w:p>
    <w:p>
      <w:r>
        <w:rPr>
          <w:b w:val="0"/>
        </w:rPr>
        <w:t>Percent means “out of 100.” Divide 8.25 by 100 to get 0.0825. Multiply the $100 item price by 0.0825 to find $8.25 tax. Add $100 + $8.25 = $108.25 paid by the buyer. Set aside $8.25. You have $100 sales money before the costs of the art and running the business.</w:t>
      </w:r>
    </w:p>
    <w:p>
      <w:pPr>
        <w:pStyle w:val="Heading2"/>
      </w:pPr>
      <w:r>
        <w:t>Tax already inside the price</w:t>
      </w:r>
    </w:p>
    <w:p>
      <w:r>
        <w:rPr>
          <w:b w:val="0"/>
        </w:rPr>
        <w:t>An included $100 total contains both the sale and the tax. To separate them, work backward. The original sale is one whole amount, or 100%. With 8.25% tax it becomes 108.25% of that original sale. Divide 108.25 by 100 to get 1.0825.</w:t>
      </w:r>
    </w:p>
    <w:p>
      <w:r>
        <w:rPr>
          <w:b w:val="0"/>
        </w:rPr>
        <w:t>That is why the formula uses 1 + (8.25 ÷ 100). The 1 is the full sale before tax. The 0.0825 is the tax share added to it. Together they make 1.0825.</w:t>
      </w:r>
    </w:p>
    <w:p>
      <w:r>
        <w:rPr>
          <w:b w:val="0"/>
        </w:rPr>
        <w:t>Now divide the included $100 by 1.0825. That gives about $92.38 sales before tax. Subtract it from the amount paid: $100 − $92.38 = about $7.62 tax. Do not multiply the already-included $100 by 8.25% to extract its tax. That would treat tax already inside the price as if it were more sales money. [3]</w:t>
      </w:r>
    </w:p>
    <w:p>
      <w:pPr>
        <w:pStyle w:val="Heading2"/>
      </w:pPr>
      <w:r>
        <w:t>Protect the profit you intended to keep</w:t>
      </w:r>
    </w:p>
    <w:p>
      <w:r>
        <w:rPr>
          <w:b w:val="0"/>
        </w:rPr>
        <w:t>Switching tax modes does not automatically raise product prices. If you want $100 in sales money before expenses at this example rate, an included price would be $108.25. An included price of $100 gives you only about $92.38 before costs.</w:t>
      </w:r>
    </w:p>
    <w:p>
      <w:r>
        <w:rPr>
          <w:b w:val="0"/>
        </w:rPr>
        <w:t>Return to the $40 print with $20 counted costs. Separate tax at 8.25% makes the buyer total $43.30; sales before costs remain $40. Included tax inside a $40 price is about $3.05, leaving about $36.95 in sales money and $16.95 after those $20 costs. The pricing panel’s gross estimate does not automatically subtract that included tax.</w:t>
      </w:r>
    </w:p>
    <w:p>
      <w:r>
        <w:rPr>
          <w:b w:val="0"/>
        </w:rPr>
        <w:t>For included Texas sales, the Comptroller specifies this disclosure: “Texas state and local sales and use tax is included in the sales price.” The platform shows the Texas statement for applicable included-tax orders. Check the customer-facing result before launch. [3]</w:t>
      </w:r>
    </w:p>
    <w:p>
      <w:r>
        <w:br w:type="page"/>
      </w:r>
    </w:p>
    <w:p>
      <w:pPr>
        <w:pStyle w:val="Heading1"/>
      </w:pPr>
      <w:r>
        <w:t>Set up Texas collection step by step</w:t>
      </w:r>
    </w:p>
    <w:p>
      <w:r>
        <w:rPr>
          <w:b w:val="0"/>
        </w:rPr>
        <w:t>There are three separate jobs: get the state account, record the active registration in Stripe Tax, and save your collection choices in ArtByMe. Completing only one job is not enough.</w:t>
      </w:r>
    </w:p>
    <w:p>
      <w:r>
        <w:rPr>
          <w:b w:val="0"/>
        </w:rPr>
        <w:t>1. Open the Texas Online Tax Registration Application below. Apply for the appropriate sales tax permit or confirm your existing permit is active. Keep the account details and effective date. The state application explains the business information it needs. [4]</w:t>
      </w:r>
    </w:p>
    <w:p>
      <w:r>
        <w:rPr>
          <w:b w:val="0"/>
        </w:rPr>
        <w:t>2. Open Stripe Tax for the account and live or test mode the shop uses. Complete the business address and tax setup, including the appropriate product tax code. A test registration does not activate a live shop. [5]</w:t>
      </w:r>
    </w:p>
    <w:p>
      <w:r>
        <w:rPr>
          <w:b w:val="0"/>
        </w:rPr>
        <w:t>3. In Stripe Tax, open Locations and use Add registration. Choose Texas and the option indicating you have already registered. Enter the requested details. Choose the effective collection date and finish the confirmation. Use an active date that matches your permit and business situation. [5]</w:t>
      </w:r>
    </w:p>
    <w:p>
      <w:r>
        <w:rPr>
          <w:b w:val="0"/>
        </w:rPr>
        <w:t>4. Open ArtByMe Settings → Sales tax. Use What is nexus? · Tax guide if you want the in-platform explanation. The section also offers Register in Texas and Open Stripe Tax links.</w:t>
      </w:r>
    </w:p>
    <w:p>
      <w:r>
        <w:rPr>
          <w:b w:val="0"/>
        </w:rPr>
        <w:t>5. Choose Include tax in my prices or Add tax at checkout. Review the examples on page 8 before choosing. Included tax is still collected and must be accounted for.</w:t>
      </w:r>
    </w:p>
    <w:p>
      <w:r>
        <w:rPr>
          <w:b w:val="0"/>
        </w:rPr>
        <w:t>6. Under States where your business has nexus, find and select Texas. Add other states only as your duties and active registrations require.</w:t>
      </w:r>
    </w:p>
    <w:p>
      <w:r>
        <w:rPr>
          <w:b w:val="0"/>
        </w:rPr>
        <w:t>7. Use Check Stripe setup to review readiness. If something is missing, correct the business address, product tax setup, or active registration. Read the actual error rather than guessing a tax rate.</w:t>
      </w:r>
    </w:p>
    <w:p>
      <w:r>
        <w:rPr>
          <w:b w:val="0"/>
        </w:rPr>
        <w:t>8. Choose Save sales tax. Look for Sales tax settings saved. Reload the page and confirm the saved mode and states. A failed save means the new choice has not been activated.</w:t>
      </w:r>
    </w:p>
    <w:p>
      <w:r>
        <w:rPr>
          <w:b w:val="0"/>
        </w:rPr>
        <w:t>9. Review a taxable checkout with a Texas delivery address. Confirm the included-tax wording or added tax line. Compare an unselected delivery state. Use the designated test environment for payment tests; a live checkout payment is a real transaction.</w:t>
      </w:r>
    </w:p>
    <w:p>
      <w:r>
        <w:rPr>
          <w:b w:val="0"/>
        </w:rPr>
        <w:t>10. Record your state filing frequency and next deadline. Collecting at checkout does not file or pay a return through this platform. Check required returns even during a period with no sales. [6]</w:t>
      </w:r>
    </w:p>
    <w:p>
      <w:pPr>
        <w:spacing w:after="60"/>
      </w:pPr>
      <w:hyperlink r:id="rId16">
        <w:r>
          <w:rPr>
            <w:color w:val="135E63"/>
            <w:sz w:val="20"/>
            <w:u w:val="single"/>
          </w:rPr>
          <w:t>Apply for or review Texas tax registration</w:t>
        </w:r>
      </w:hyperlink>
    </w:p>
    <w:p>
      <w:pPr>
        <w:spacing w:after="60"/>
      </w:pPr>
      <w:hyperlink r:id="rId17">
        <w:r>
          <w:rPr>
            <w:color w:val="135E63"/>
            <w:sz w:val="20"/>
            <w:u w:val="single"/>
          </w:rPr>
          <w:t>Open Stripe Tax locations</w:t>
        </w:r>
      </w:hyperlink>
    </w:p>
    <w:p>
      <w:pPr>
        <w:spacing w:after="60"/>
      </w:pPr>
      <w:hyperlink r:id="rId15">
        <w:r>
          <w:rPr>
            <w:color w:val="135E63"/>
            <w:sz w:val="20"/>
            <w:u w:val="single"/>
          </w:rPr>
          <w:t>Open the ArtByMe sales tax controls</w:t>
        </w:r>
      </w:hyperlink>
    </w:p>
    <w:p>
      <w:r>
        <w:br w:type="page"/>
      </w:r>
    </w:p>
    <w:p>
      <w:pPr>
        <w:pStyle w:val="Heading1"/>
      </w:pPr>
      <w:r>
        <w:t>Read the tax tracker and keep useful records</w:t>
      </w:r>
    </w:p>
    <w:p>
      <w:r>
        <w:rPr>
          <w:b w:val="0"/>
        </w:rPr>
        <w:t>Open Dashboard and find Tax by state. It reports saved order tax from both included and separate collection. Use Reporting period to choose Last 30 days, Last 90 days, Last 365 days, This quarter, or This year. Only eligible paid live orders appear; test orders and unknown payment modes are excluded.</w:t>
      </w:r>
    </w:p>
    <w:p>
      <w:r>
        <w:rPr>
          <w:b w:val="0"/>
        </w:rPr>
        <w:t>Last 90 days is a rolling window; it is not the same as a calendar quarter. Last 365 days also differs from a calendar year. The report uses America/Chicago dates and groups orders by when they were created. Use the dates required for your return, then reconcile the records.</w:t>
      </w:r>
    </w:p>
    <w:p>
      <w:pPr>
        <w:pStyle w:val="Heading2"/>
      </w:pPr>
      <w:r>
        <w:t>Read what the totals actually mean</w:t>
      </w:r>
    </w:p>
    <w:p>
      <w:r>
        <w:rPr>
          <w:b w:val="0"/>
        </w:rPr>
        <w:t>State rows show Included tax, Added tax, Full-refund tax, and Net recorded tax. Net recorded tax is the saved tax less tax on orders currently marked fully refunded. It is a useful record of collection, not a final bill saying how much you still owe.</w:t>
      </w:r>
    </w:p>
    <w:p>
      <w:r>
        <w:rPr>
          <w:b w:val="0"/>
        </w:rPr>
        <w:t>Payments you already sent to a state are not stored here. Partial refund tax is not guessed. Refunds made directly in Stripe, disputes, missing tax records, or missing delivery states may need review. A later full refund can change the report for the earlier order period because the report uses the order’s current known status.</w:t>
      </w:r>
    </w:p>
    <w:p>
      <w:r>
        <w:rPr>
          <w:b w:val="0"/>
        </w:rPr>
        <w:t>For example, if net recorded Texas tax is $50 and you already paid the state $20, this dashboard does not automatically turn its $50 into a $30 balance. Reconcile payments, refunds, and the state’s filing rules in your records. Today’s nexus selections do not erase historical state rows.</w:t>
      </w:r>
    </w:p>
    <w:p>
      <w:pPr>
        <w:pStyle w:val="Heading2"/>
      </w:pPr>
      <w:r>
        <w:t>A simple review routine</w:t>
      </w:r>
    </w:p>
    <w:p>
      <w:r>
        <w:rPr>
          <w:b w:val="0"/>
        </w:rPr>
        <w:t>1. Choose the reporting dates. Review sales, orders, and tax by state. Read every warning about missing information or refunds.</w:t>
      </w:r>
    </w:p>
    <w:p>
      <w:r>
        <w:rPr>
          <w:b w:val="0"/>
        </w:rPr>
        <w:t>2. Compare the orders with Stripe and your refund records. Keep any sales made outside this platform with your business records too.</w:t>
      </w:r>
    </w:p>
    <w:p>
      <w:r>
        <w:rPr>
          <w:b w:val="0"/>
        </w:rPr>
        <w:t>3. Compare the result with prior state payments and the return you must file. File and pay through the state account or your separately arranged filing service.</w:t>
      </w:r>
    </w:p>
    <w:p>
      <w:r>
        <w:rPr>
          <w:b w:val="0"/>
        </w:rPr>
        <w:t>4. Before offering new sizes, check their files, actual measurements, prices, and availability. Recheck prices when costs or tax mode change. Saved product options remain available until you change their status or another selling requirement changes.</w:t>
      </w:r>
    </w:p>
    <w:p>
      <w:pPr>
        <w:spacing w:after="60"/>
      </w:pPr>
      <w:hyperlink r:id="rId18">
        <w:r>
          <w:rPr>
            <w:color w:val="135E63"/>
            <w:sz w:val="20"/>
            <w:u w:val="single"/>
          </w:rPr>
          <w:t>Open the dashboard tax section</w:t>
        </w:r>
      </w:hyperlink>
    </w:p>
    <w:p>
      <w:pPr>
        <w:pStyle w:val="Heading2"/>
      </w:pPr>
      <w:r>
        <w:t>Official tax guidance</w:t>
      </w:r>
    </w:p>
    <w:p>
      <w:r>
        <w:rPr>
          <w:b w:val="0"/>
        </w:rPr>
        <w:t>Tax sources checked September 14 2026. Follow the current state instructions for your business, especially for exemptions, local sourcing, or unusual sales.</w:t>
      </w:r>
    </w:p>
    <w:p>
      <w:pPr>
        <w:spacing w:after="60"/>
      </w:pPr>
      <w:hyperlink r:id="rId19">
        <w:r>
          <w:rPr>
            <w:color w:val="135E63"/>
            <w:sz w:val="20"/>
            <w:u w:val="single"/>
          </w:rPr>
          <w:t>[1] Texas physical presence and seller duties</w:t>
        </w:r>
      </w:hyperlink>
    </w:p>
    <w:p>
      <w:pPr>
        <w:spacing w:after="60"/>
      </w:pPr>
      <w:hyperlink r:id="rId20">
        <w:r>
          <w:rPr>
            <w:color w:val="135E63"/>
            <w:sz w:val="20"/>
            <w:u w:val="single"/>
          </w:rPr>
          <w:t>[2] Texas online sales and local tax rules</w:t>
        </w:r>
      </w:hyperlink>
    </w:p>
    <w:p>
      <w:pPr>
        <w:spacing w:after="60"/>
      </w:pPr>
      <w:hyperlink r:id="rId21">
        <w:r>
          <w:rPr>
            <w:color w:val="135E63"/>
            <w:sz w:val="20"/>
            <w:u w:val="single"/>
          </w:rPr>
          <w:t>[3] Texas tax included wording and calculations</w:t>
        </w:r>
      </w:hyperlink>
    </w:p>
    <w:p>
      <w:pPr>
        <w:spacing w:after="60"/>
      </w:pPr>
      <w:hyperlink r:id="rId16">
        <w:r>
          <w:rPr>
            <w:color w:val="135E63"/>
            <w:sz w:val="20"/>
            <w:u w:val="single"/>
          </w:rPr>
          <w:t>[4] Texas Online Tax Registration Application</w:t>
        </w:r>
      </w:hyperlink>
    </w:p>
    <w:p>
      <w:pPr>
        <w:spacing w:after="60"/>
      </w:pPr>
      <w:hyperlink r:id="rId22">
        <w:r>
          <w:rPr>
            <w:color w:val="135E63"/>
            <w:sz w:val="20"/>
            <w:u w:val="single"/>
          </w:rPr>
          <w:t>[5] Stripe Tax setup and registrations</w:t>
        </w:r>
      </w:hyperlink>
    </w:p>
    <w:p>
      <w:pPr>
        <w:spacing w:after="60"/>
      </w:pPr>
      <w:hyperlink r:id="rId23">
        <w:r>
          <w:rPr>
            <w:color w:val="135E63"/>
            <w:sz w:val="20"/>
            <w:u w:val="single"/>
          </w:rPr>
          <w:t>[6] Texas reporting and payment requirements</w:t>
        </w:r>
      </w:hyperlink>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ArtByMe Studio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artbyme.studio/admin/help" TargetMode="External"/><Relationship Id="rId11" Type="http://schemas.openxmlformats.org/officeDocument/2006/relationships/hyperlink" Target="https://www.artbyme.studio/admin/products/new" TargetMode="External"/><Relationship Id="rId12" Type="http://schemas.openxmlformats.org/officeDocument/2006/relationships/hyperlink" Target="https://www.artbyme.studio/admin/help/06-print-sizes-and-variants" TargetMode="External"/><Relationship Id="rId13" Type="http://schemas.openxmlformats.org/officeDocument/2006/relationships/hyperlink" Target="https://www.artbyme.studio/admin/help/09-understand-margins" TargetMode="External"/><Relationship Id="rId14" Type="http://schemas.openxmlformats.org/officeDocument/2006/relationships/hyperlink" Target="https://www.artbyme.studio/admin/settings#pricing" TargetMode="External"/><Relationship Id="rId15" Type="http://schemas.openxmlformats.org/officeDocument/2006/relationships/hyperlink" Target="https://www.artbyme.studio/admin/settings#sales-tax" TargetMode="External"/><Relationship Id="rId16" Type="http://schemas.openxmlformats.org/officeDocument/2006/relationships/hyperlink" Target="https://comptroller.texas.gov/taxes/permit/" TargetMode="External"/><Relationship Id="rId17" Type="http://schemas.openxmlformats.org/officeDocument/2006/relationships/hyperlink" Target="https://dashboard.stripe.com/tax/locations" TargetMode="External"/><Relationship Id="rId18" Type="http://schemas.openxmlformats.org/officeDocument/2006/relationships/hyperlink" Target="https://www.artbyme.studio/admin#sales-tax" TargetMode="External"/><Relationship Id="rId19" Type="http://schemas.openxmlformats.org/officeDocument/2006/relationships/hyperlink" Target="https://comptroller.texas.gov/taxes/sales/remote-sellers-marketplace-faq.php" TargetMode="External"/><Relationship Id="rId20" Type="http://schemas.openxmlformats.org/officeDocument/2006/relationships/hyperlink" Target="https://comptroller.texas.gov/taxes/publications/94-171.php" TargetMode="External"/><Relationship Id="rId21" Type="http://schemas.openxmlformats.org/officeDocument/2006/relationships/hyperlink" Target="https://comptroller.texas.gov/taxes/sales/faq/collection.php" TargetMode="External"/><Relationship Id="rId22" Type="http://schemas.openxmlformats.org/officeDocument/2006/relationships/hyperlink" Target="https://docs.stripe.com/tax/registering" TargetMode="External"/><Relationship Id="rId23" Type="http://schemas.openxmlformats.org/officeDocument/2006/relationships/hyperlink" Target="https://comptroller.texas.gov/taxes/sales/faq/report-pay.ph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Margaret ArtByMe Product Pricing and Sales Tax Guide</dc:title>
  <dc:subject>A practical guide to products print sizes pricing and sales tax</dc:subject>
  <dc:creator>Skylar Webber</dc:creator>
  <cp:keywords/>
  <dc:description>generated by python-docx</dc:description>
  <cp:lastModifiedBy/>
  <cp:revision>1</cp:revision>
  <dcterms:created xsi:type="dcterms:W3CDTF">2013-12-23T23:15:00Z</dcterms:created>
  <dcterms:modified xsi:type="dcterms:W3CDTF">2013-12-23T23:15:00Z</dcterms:modified>
  <cp:category/>
</cp:coreProperties>
</file>