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DotaOps</w:t>
      </w:r>
    </w:p>
    <w:p>
      <w:pPr>
        <w:pStyle w:val="Subtitle"/>
      </w:pPr>
      <w:r>
        <w:t>Poročilo 4. iteracije - backend</w:t>
      </w:r>
    </w:p>
    <w:p>
      <w:pPr>
        <w:spacing w:after="120"/>
      </w:pPr>
      <w:r>
        <w:t>Backend/database pregled OpenDota integracije, import lifecycle-a, referenčnih podatkov, normalizacije, analytics refresh toka in javnih analytics endpointov.</w:t>
      </w:r>
    </w:p>
    <w:tbl>
      <w:tblPr>
        <w:tblStyle w:val="TableGrid"/>
        <w:tblW w:type="dxa" w:w="9360"/>
        <w:jc w:val="center"/>
        <w:tblLayout w:type="fixed"/>
        <w:tblLook w:firstColumn="1" w:firstRow="1" w:lastColumn="0" w:lastRow="0" w:noHBand="0" w:noVBand="1" w:val="04A0"/>
        <w:tblInd w:type="dxa" w:w="120"/>
      </w:tblPr>
      <w:tblGrid>
        <w:gridCol w:w="2200"/>
        <w:gridCol w:w="7160"/>
      </w:tblGrid>
      <w:tr>
        <w:trPr>
          <w:tblHeader w:val="true"/>
        </w:trPr>
        <w:tc>
          <w:tcPr>
            <w:tcW w:type="dxa" w:w="22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Podatek</w:t>
            </w:r>
          </w:p>
        </w:tc>
        <w:tc>
          <w:tcPr>
            <w:tcW w:type="dxa" w:w="71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Vrednost</w:t>
            </w:r>
          </w:p>
        </w:tc>
      </w:tr>
      <w:tr>
        <w:tc>
          <w:tcPr>
            <w:tcW w:type="dxa" w:w="2200"/>
            <w:vAlign w:val="center"/>
            <w:tcMar>
              <w:top w:w="80" w:type="dxa"/>
              <w:start w:w="120" w:type="dxa"/>
              <w:bottom w:w="80" w:type="dxa"/>
              <w:end w:w="120" w:type="dxa"/>
            </w:tcMar>
          </w:tcPr>
          <w:p>
            <w:pPr>
              <w:spacing w:after="0" w:line="259" w:lineRule="auto"/>
            </w:pPr>
            <w:r/>
            <w:r>
              <w:rPr>
                <w:rFonts w:ascii="Calibri" w:hAnsi="Calibri"/>
                <w:b w:val="0"/>
                <w:sz w:val="19"/>
              </w:rPr>
              <w:t>Datum</w:t>
            </w:r>
          </w:p>
        </w:tc>
        <w:tc>
          <w:tcPr>
            <w:tcW w:type="dxa" w:w="7160"/>
            <w:vAlign w:val="center"/>
            <w:tcMar>
              <w:top w:w="80" w:type="dxa"/>
              <w:start w:w="120" w:type="dxa"/>
              <w:bottom w:w="80" w:type="dxa"/>
              <w:end w:w="120" w:type="dxa"/>
            </w:tcMar>
          </w:tcPr>
          <w:p>
            <w:pPr>
              <w:spacing w:after="0" w:line="259" w:lineRule="auto"/>
            </w:pPr>
            <w:r/>
            <w:r>
              <w:rPr>
                <w:rFonts w:ascii="Calibri" w:hAnsi="Calibri"/>
                <w:b w:val="0"/>
                <w:sz w:val="19"/>
              </w:rPr>
              <w:t>24. maj 2026</w:t>
            </w:r>
          </w:p>
        </w:tc>
      </w:tr>
      <w:tr>
        <w:tc>
          <w:tcPr>
            <w:tcW w:type="dxa" w:w="2200"/>
            <w:vAlign w:val="center"/>
            <w:tcMar>
              <w:top w:w="80" w:type="dxa"/>
              <w:start w:w="120" w:type="dxa"/>
              <w:bottom w:w="80" w:type="dxa"/>
              <w:end w:w="120" w:type="dxa"/>
            </w:tcMar>
            <w:shd w:fill="F7F9FC"/>
          </w:tcPr>
          <w:p>
            <w:pPr>
              <w:spacing w:after="0" w:line="259" w:lineRule="auto"/>
            </w:pPr>
            <w:r/>
            <w:r>
              <w:rPr>
                <w:rFonts w:ascii="Calibri" w:hAnsi="Calibri"/>
                <w:b w:val="0"/>
                <w:sz w:val="19"/>
              </w:rPr>
              <w:t>Repozitorij</w:t>
            </w:r>
          </w:p>
        </w:tc>
        <w:tc>
          <w:tcPr>
            <w:tcW w:type="dxa" w:w="7160"/>
            <w:vAlign w:val="center"/>
            <w:tcMar>
              <w:top w:w="80" w:type="dxa"/>
              <w:start w:w="120" w:type="dxa"/>
              <w:bottom w:w="80" w:type="dxa"/>
              <w:end w:w="120" w:type="dxa"/>
            </w:tcMar>
            <w:shd w:fill="F7F9FC"/>
          </w:tcPr>
          <w:p>
            <w:pPr>
              <w:spacing w:after="0" w:line="259" w:lineRule="auto"/>
            </w:pPr>
            <w:r/>
            <w:r>
              <w:rPr>
                <w:rFonts w:ascii="Calibri" w:hAnsi="Calibri"/>
                <w:b w:val="0"/>
                <w:sz w:val="19"/>
              </w:rPr>
              <w:t>DotaOps/DotaOps</w:t>
            </w:r>
          </w:p>
        </w:tc>
      </w:tr>
      <w:tr>
        <w:tc>
          <w:tcPr>
            <w:tcW w:type="dxa" w:w="2200"/>
            <w:vAlign w:val="center"/>
            <w:tcMar>
              <w:top w:w="80" w:type="dxa"/>
              <w:start w:w="120" w:type="dxa"/>
              <w:bottom w:w="80" w:type="dxa"/>
              <w:end w:w="120" w:type="dxa"/>
            </w:tcMar>
          </w:tcPr>
          <w:p>
            <w:pPr>
              <w:spacing w:after="0" w:line="259" w:lineRule="auto"/>
            </w:pPr>
            <w:r/>
            <w:r>
              <w:rPr>
                <w:rFonts w:ascii="Calibri" w:hAnsi="Calibri"/>
                <w:b w:val="0"/>
                <w:sz w:val="19"/>
              </w:rPr>
              <w:t>Kratek opis</w:t>
            </w:r>
          </w:p>
        </w:tc>
        <w:tc>
          <w:tcPr>
            <w:tcW w:type="dxa" w:w="7160"/>
            <w:vAlign w:val="center"/>
            <w:tcMar>
              <w:top w:w="80" w:type="dxa"/>
              <w:start w:w="120" w:type="dxa"/>
              <w:bottom w:w="80" w:type="dxa"/>
              <w:end w:w="120" w:type="dxa"/>
            </w:tcMar>
          </w:tcPr>
          <w:p>
            <w:pPr>
              <w:spacing w:after="0" w:line="259" w:lineRule="auto"/>
            </w:pPr>
            <w:r/>
            <w:r>
              <w:rPr>
                <w:rFonts w:ascii="Calibri" w:hAnsi="Calibri"/>
                <w:b w:val="0"/>
                <w:sz w:val="19"/>
              </w:rPr>
              <w:t>DotaOps je spletna platforma za organizacijo Dota 2 turnirjev, upravljanje ekip, tekmovalni potek in analitiko podatkov iz OpenDota.</w:t>
            </w:r>
          </w:p>
        </w:tc>
      </w:tr>
      <w:tr>
        <w:tc>
          <w:tcPr>
            <w:tcW w:type="dxa" w:w="2200"/>
            <w:vAlign w:val="center"/>
            <w:tcMar>
              <w:top w:w="80" w:type="dxa"/>
              <w:start w:w="120" w:type="dxa"/>
              <w:bottom w:w="80" w:type="dxa"/>
              <w:end w:w="120" w:type="dxa"/>
            </w:tcMar>
            <w:shd w:fill="F7F9FC"/>
          </w:tcPr>
          <w:p>
            <w:pPr>
              <w:spacing w:after="0" w:line="259" w:lineRule="auto"/>
            </w:pPr>
            <w:r/>
            <w:r>
              <w:rPr>
                <w:rFonts w:ascii="Calibri" w:hAnsi="Calibri"/>
                <w:b w:val="0"/>
                <w:sz w:val="19"/>
              </w:rPr>
              <w:t>Člani oziroma sodelavci</w:t>
            </w:r>
          </w:p>
        </w:tc>
        <w:tc>
          <w:tcPr>
            <w:tcW w:type="dxa" w:w="7160"/>
            <w:vAlign w:val="center"/>
            <w:tcMar>
              <w:top w:w="80" w:type="dxa"/>
              <w:start w:w="120" w:type="dxa"/>
              <w:bottom w:w="80" w:type="dxa"/>
              <w:end w:w="120" w:type="dxa"/>
            </w:tcMar>
            <w:shd w:fill="F7F9FC"/>
          </w:tcPr>
          <w:p>
            <w:pPr>
              <w:spacing w:after="0" w:line="259" w:lineRule="auto"/>
            </w:pPr>
            <w:r/>
            <w:r>
              <w:rPr>
                <w:rFonts w:ascii="Calibri" w:hAnsi="Calibri"/>
                <w:b w:val="0"/>
                <w:sz w:val="19"/>
              </w:rPr>
              <w:t>Filip Knez, Gal Kovše, Vid Bezget in Luka Četina.</w:t>
            </w:r>
          </w:p>
        </w:tc>
      </w:tr>
      <w:tr>
        <w:tc>
          <w:tcPr>
            <w:tcW w:type="dxa" w:w="2200"/>
            <w:vAlign w:val="center"/>
            <w:tcMar>
              <w:top w:w="80" w:type="dxa"/>
              <w:start w:w="120" w:type="dxa"/>
              <w:bottom w:w="80" w:type="dxa"/>
              <w:end w:w="120" w:type="dxa"/>
            </w:tcMar>
          </w:tcPr>
          <w:p>
            <w:pPr>
              <w:spacing w:after="0" w:line="259" w:lineRule="auto"/>
            </w:pPr>
            <w:r/>
            <w:r>
              <w:rPr>
                <w:rFonts w:ascii="Calibri" w:hAnsi="Calibri"/>
                <w:b w:val="0"/>
                <w:sz w:val="19"/>
              </w:rPr>
              <w:t>Meja poročila</w:t>
            </w:r>
          </w:p>
        </w:tc>
        <w:tc>
          <w:tcPr>
            <w:tcW w:type="dxa" w:w="7160"/>
            <w:vAlign w:val="center"/>
            <w:tcMar>
              <w:top w:w="80" w:type="dxa"/>
              <w:start w:w="120" w:type="dxa"/>
              <w:bottom w:w="80" w:type="dxa"/>
              <w:end w:w="120" w:type="dxa"/>
            </w:tcMar>
          </w:tcPr>
          <w:p>
            <w:pPr>
              <w:spacing w:after="0" w:line="259" w:lineRule="auto"/>
            </w:pPr>
            <w:r/>
            <w:r>
              <w:rPr>
                <w:rFonts w:ascii="Calibri" w:hAnsi="Calibri"/>
                <w:b w:val="0"/>
                <w:sz w:val="19"/>
              </w:rPr>
              <w:t>Backend in database spremembe po zaključku 3. iteracije: od commita 7e10a32 do trenutnega HEAD d467522. Čisto frontend UI spremembe so izključene, razen kjer vplivajo na konfiguracijo ali API pogodbo.</w:t>
            </w:r>
          </w:p>
        </w:tc>
      </w:tr>
    </w:tbl>
    <w:p/>
    <w:tbl>
      <w:tblPr>
        <w:tblStyle w:val="TableGrid"/>
        <w:tblW w:type="dxa" w:w="9360"/>
        <w:jc w:val="center"/>
        <w:tblLayout w:type="fixed"/>
        <w:tblLook w:firstColumn="1" w:firstRow="1" w:lastColumn="0" w:lastRow="0" w:noHBand="0" w:noVBand="1" w:val="04A0"/>
        <w:tblInd w:type="dxa" w:w="120"/>
      </w:tblPr>
      <w:tblGrid>
        <w:gridCol w:w="9360"/>
      </w:tblGrid>
      <w:tr>
        <w:trPr>
          <w:tblHeader w:val="true"/>
        </w:trPr>
        <w:tc>
          <w:tcPr>
            <w:tcW w:type="dxa" w:w="9360"/>
            <w:vAlign w:val="center"/>
            <w:tcMar>
              <w:top w:w="120" w:type="dxa"/>
              <w:start w:w="180" w:type="dxa"/>
              <w:bottom w:w="120" w:type="dxa"/>
              <w:end w:w="180" w:type="dxa"/>
            </w:tcMar>
            <w:shd w:fill="E8EEF5"/>
          </w:tcPr>
          <w:p>
            <w:pPr>
              <w:spacing w:line="259" w:lineRule="auto" w:after="0"/>
            </w:pPr>
            <w:r/>
            <w:r>
              <w:rPr>
                <w:rFonts w:ascii="Calibri" w:hAnsi="Calibri"/>
                <w:b/>
                <w:color w:val="1F4D78"/>
                <w:sz w:val="21"/>
              </w:rPr>
              <w:t>Kratek rezultat 4. iteracije</w:t>
            </w:r>
          </w:p>
          <w:p>
            <w:pPr>
              <w:spacing w:after="0" w:line="259" w:lineRule="auto"/>
            </w:pPr>
            <w:r>
              <w:rPr>
                <w:rFonts w:ascii="Calibri" w:hAnsi="Calibri"/>
                <w:sz w:val="21"/>
              </w:rPr>
              <w:t>Backend je dobil celoten OpenDota podatkovni tok: centraliziran provider client, idempotenten import lifecycle z eventi, referenčni sync herojev, normalizacijo match podatkov v relacijske tabele, analytics refresh prek DB funkcije in public analytics endpoint-e, ki vračajo samo podatke javnih turnirjev.</w:t>
            </w:r>
          </w:p>
        </w:tc>
      </w:tr>
    </w:tbl>
    <w:p/>
    <w:tbl>
      <w:tblPr>
        <w:tblStyle w:val="TableGrid"/>
        <w:tblW w:type="dxa" w:w="9360"/>
        <w:jc w:val="center"/>
        <w:tblLayout w:type="fixed"/>
        <w:tblLook w:firstColumn="1" w:firstRow="1" w:lastColumn="0" w:lastRow="0" w:noHBand="0" w:noVBand="1" w:val="04A0"/>
        <w:tblInd w:type="dxa" w:w="120"/>
      </w:tblPr>
      <w:tblGrid>
        <w:gridCol w:w="3000"/>
        <w:gridCol w:w="2700"/>
        <w:gridCol w:w="3660"/>
      </w:tblGrid>
      <w:tr>
        <w:trPr>
          <w:tblHeader w:val="true"/>
        </w:trPr>
        <w:tc>
          <w:tcPr>
            <w:tcW w:type="dxa" w:w="30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Metrika</w:t>
            </w:r>
          </w:p>
        </w:tc>
        <w:tc>
          <w:tcPr>
            <w:tcW w:type="dxa" w:w="27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Vrednost</w:t>
            </w:r>
          </w:p>
        </w:tc>
        <w:tc>
          <w:tcPr>
            <w:tcW w:type="dxa" w:w="36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Vir</w:t>
            </w:r>
          </w:p>
        </w:tc>
      </w:tr>
      <w:tr>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Backend/database relevantni commiti po 3. iteraciji</w:t>
            </w:r>
          </w:p>
        </w:tc>
        <w:tc>
          <w:tcPr>
            <w:tcW w:type="dxa" w:w="2700"/>
            <w:vAlign w:val="center"/>
            <w:tcMar>
              <w:top w:w="80" w:type="dxa"/>
              <w:start w:w="120" w:type="dxa"/>
              <w:bottom w:w="80" w:type="dxa"/>
              <w:end w:w="120" w:type="dxa"/>
            </w:tcMar>
          </w:tcPr>
          <w:p>
            <w:pPr>
              <w:spacing w:after="0" w:line="259" w:lineRule="auto"/>
            </w:pPr>
            <w:r/>
            <w:r>
              <w:rPr>
                <w:rFonts w:ascii="Calibri" w:hAnsi="Calibri"/>
                <w:b w:val="0"/>
                <w:sz w:val="19"/>
              </w:rPr>
              <w:t>7 ključnih backend/config commitov</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git log 7e10a32..HEAD -- backend docker-compose.yml README.md supabase</w:t>
            </w:r>
          </w:p>
        </w:tc>
      </w:tr>
      <w:tr>
        <w:tc>
          <w:tcPr>
            <w:tcW w:type="dxa" w:w="3000"/>
            <w:vAlign w:val="center"/>
            <w:tcMar>
              <w:top w:w="80" w:type="dxa"/>
              <w:start w:w="120" w:type="dxa"/>
              <w:bottom w:w="80" w:type="dxa"/>
              <w:end w:w="120" w:type="dxa"/>
            </w:tcMar>
            <w:shd w:fill="F7F9FC"/>
          </w:tcPr>
          <w:p>
            <w:pPr>
              <w:spacing w:after="0" w:line="259" w:lineRule="auto"/>
            </w:pPr>
            <w:r/>
            <w:r>
              <w:rPr>
                <w:rFonts w:ascii="Calibri" w:hAnsi="Calibri"/>
                <w:b w:val="0"/>
                <w:sz w:val="19"/>
              </w:rPr>
              <w:t>Backend/config/docs obseg sprememb</w:t>
            </w:r>
          </w:p>
        </w:tc>
        <w:tc>
          <w:tcPr>
            <w:tcW w:type="dxa" w:w="2700"/>
            <w:vAlign w:val="center"/>
            <w:tcMar>
              <w:top w:w="80" w:type="dxa"/>
              <w:start w:w="120" w:type="dxa"/>
              <w:bottom w:w="80" w:type="dxa"/>
              <w:end w:w="120" w:type="dxa"/>
            </w:tcMar>
            <w:shd w:fill="F7F9FC"/>
          </w:tcPr>
          <w:p>
            <w:pPr>
              <w:spacing w:after="0" w:line="259" w:lineRule="auto"/>
            </w:pPr>
            <w:r/>
            <w:r>
              <w:rPr>
                <w:rFonts w:ascii="Calibri" w:hAnsi="Calibri"/>
                <w:b w:val="0"/>
                <w:sz w:val="19"/>
              </w:rPr>
              <w:t>81 datotek, 5831 dodanih vrstic, 266 odstranjenih vrstic</w:t>
            </w:r>
          </w:p>
        </w:tc>
        <w:tc>
          <w:tcPr>
            <w:tcW w:type="dxa" w:w="3660"/>
            <w:vAlign w:val="center"/>
            <w:tcMar>
              <w:top w:w="80" w:type="dxa"/>
              <w:start w:w="120" w:type="dxa"/>
              <w:bottom w:w="80" w:type="dxa"/>
              <w:end w:w="120" w:type="dxa"/>
            </w:tcMar>
            <w:shd w:fill="F7F9FC"/>
          </w:tcPr>
          <w:p>
            <w:pPr>
              <w:spacing w:after="0" w:line="259" w:lineRule="auto"/>
            </w:pPr>
            <w:r/>
            <w:r>
              <w:rPr>
                <w:rFonts w:ascii="Calibri" w:hAnsi="Calibri"/>
                <w:b w:val="0"/>
                <w:sz w:val="19"/>
              </w:rPr>
              <w:t>git diff --shortstat 7e10a32..HEAD -- backend docker-compose.yml README.md supabase docs/reports</w:t>
            </w:r>
          </w:p>
        </w:tc>
      </w:tr>
      <w:tr>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Celoten obseg repo sprememb po 3. iteraciji</w:t>
            </w:r>
          </w:p>
        </w:tc>
        <w:tc>
          <w:tcPr>
            <w:tcW w:type="dxa" w:w="2700"/>
            <w:vAlign w:val="center"/>
            <w:tcMar>
              <w:top w:w="80" w:type="dxa"/>
              <w:start w:w="120" w:type="dxa"/>
              <w:bottom w:w="80" w:type="dxa"/>
              <w:end w:w="120" w:type="dxa"/>
            </w:tcMar>
          </w:tcPr>
          <w:p>
            <w:pPr>
              <w:spacing w:after="0" w:line="259" w:lineRule="auto"/>
            </w:pPr>
            <w:r/>
            <w:r>
              <w:rPr>
                <w:rFonts w:ascii="Calibri" w:hAnsi="Calibri"/>
                <w:b w:val="0"/>
                <w:sz w:val="19"/>
              </w:rPr>
              <w:t>108 datotek, 9297 dodanih vrstic, 479 odstranjenih vrstic</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git diff --shortstat 7e10a32..HEAD</w:t>
            </w:r>
          </w:p>
        </w:tc>
      </w:tr>
      <w:tr>
        <w:tc>
          <w:tcPr>
            <w:tcW w:type="dxa" w:w="3000"/>
            <w:vAlign w:val="center"/>
            <w:tcMar>
              <w:top w:w="80" w:type="dxa"/>
              <w:start w:w="120" w:type="dxa"/>
              <w:bottom w:w="80" w:type="dxa"/>
              <w:end w:w="120" w:type="dxa"/>
            </w:tcMar>
            <w:shd w:fill="F7F9FC"/>
          </w:tcPr>
          <w:p>
            <w:pPr>
              <w:spacing w:after="0" w:line="259" w:lineRule="auto"/>
            </w:pPr>
            <w:r/>
            <w:r>
              <w:rPr>
                <w:rFonts w:ascii="Calibri" w:hAnsi="Calibri"/>
                <w:b w:val="0"/>
                <w:sz w:val="19"/>
              </w:rPr>
              <w:t>Nove Flyway migracije</w:t>
            </w:r>
          </w:p>
        </w:tc>
        <w:tc>
          <w:tcPr>
            <w:tcW w:type="dxa" w:w="2700"/>
            <w:vAlign w:val="center"/>
            <w:tcMar>
              <w:top w:w="80" w:type="dxa"/>
              <w:start w:w="120" w:type="dxa"/>
              <w:bottom w:w="80" w:type="dxa"/>
              <w:end w:w="120" w:type="dxa"/>
            </w:tcMar>
            <w:shd w:fill="F7F9FC"/>
          </w:tcPr>
          <w:p>
            <w:pPr>
              <w:spacing w:after="0" w:line="259" w:lineRule="auto"/>
            </w:pPr>
            <w:r/>
            <w:r>
              <w:rPr>
                <w:rFonts w:ascii="Calibri" w:hAnsi="Calibri"/>
                <w:b w:val="0"/>
                <w:sz w:val="19"/>
              </w:rPr>
              <w:t>5 (V20 do V24)</w:t>
            </w:r>
          </w:p>
        </w:tc>
        <w:tc>
          <w:tcPr>
            <w:tcW w:type="dxa" w:w="3660"/>
            <w:vAlign w:val="center"/>
            <w:tcMar>
              <w:top w:w="80" w:type="dxa"/>
              <w:start w:w="120" w:type="dxa"/>
              <w:bottom w:w="80" w:type="dxa"/>
              <w:end w:w="120" w:type="dxa"/>
            </w:tcMar>
            <w:shd w:fill="F7F9FC"/>
          </w:tcPr>
          <w:p>
            <w:pPr>
              <w:spacing w:after="0" w:line="259" w:lineRule="auto"/>
            </w:pPr>
            <w:r/>
            <w:r>
              <w:rPr>
                <w:rFonts w:ascii="Calibri" w:hAnsi="Calibri"/>
                <w:b w:val="0"/>
                <w:sz w:val="19"/>
              </w:rPr>
              <w:t>backend/src/main/resources/db/migration</w:t>
            </w:r>
          </w:p>
        </w:tc>
      </w:tr>
      <w:tr>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Backend main Java datoteke po iteraciji</w:t>
            </w:r>
          </w:p>
        </w:tc>
        <w:tc>
          <w:tcPr>
            <w:tcW w:type="dxa" w:w="2700"/>
            <w:vAlign w:val="center"/>
            <w:tcMar>
              <w:top w:w="80" w:type="dxa"/>
              <w:start w:w="120" w:type="dxa"/>
              <w:bottom w:w="80" w:type="dxa"/>
              <w:end w:w="120" w:type="dxa"/>
            </w:tcMar>
          </w:tcPr>
          <w:p>
            <w:pPr>
              <w:spacing w:after="0" w:line="259" w:lineRule="auto"/>
            </w:pPr>
            <w:r/>
            <w:r>
              <w:rPr>
                <w:rFonts w:ascii="Calibri" w:hAnsi="Calibri"/>
                <w:b w:val="0"/>
                <w:sz w:val="19"/>
              </w:rPr>
              <w:t>230</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rg --files backend/src/main/java</w:t>
            </w:r>
          </w:p>
        </w:tc>
      </w:tr>
      <w:tr>
        <w:tc>
          <w:tcPr>
            <w:tcW w:type="dxa" w:w="3000"/>
            <w:vAlign w:val="center"/>
            <w:tcMar>
              <w:top w:w="80" w:type="dxa"/>
              <w:start w:w="120" w:type="dxa"/>
              <w:bottom w:w="80" w:type="dxa"/>
              <w:end w:w="120" w:type="dxa"/>
            </w:tcMar>
            <w:shd w:fill="F7F9FC"/>
          </w:tcPr>
          <w:p>
            <w:pPr>
              <w:spacing w:after="0" w:line="259" w:lineRule="auto"/>
            </w:pPr>
            <w:r/>
            <w:r>
              <w:rPr>
                <w:rFonts w:ascii="Calibri" w:hAnsi="Calibri"/>
                <w:b w:val="0"/>
                <w:sz w:val="19"/>
              </w:rPr>
              <w:t>Backend testne Java datoteke po iteraciji</w:t>
            </w:r>
          </w:p>
        </w:tc>
        <w:tc>
          <w:tcPr>
            <w:tcW w:type="dxa" w:w="2700"/>
            <w:vAlign w:val="center"/>
            <w:tcMar>
              <w:top w:w="80" w:type="dxa"/>
              <w:start w:w="120" w:type="dxa"/>
              <w:bottom w:w="80" w:type="dxa"/>
              <w:end w:w="120" w:type="dxa"/>
            </w:tcMar>
            <w:shd w:fill="F7F9FC"/>
          </w:tcPr>
          <w:p>
            <w:pPr>
              <w:spacing w:after="0" w:line="259" w:lineRule="auto"/>
            </w:pPr>
            <w:r/>
            <w:r>
              <w:rPr>
                <w:rFonts w:ascii="Calibri" w:hAnsi="Calibri"/>
                <w:b w:val="0"/>
                <w:sz w:val="19"/>
              </w:rPr>
              <w:t>60</w:t>
            </w:r>
          </w:p>
        </w:tc>
        <w:tc>
          <w:tcPr>
            <w:tcW w:type="dxa" w:w="3660"/>
            <w:vAlign w:val="center"/>
            <w:tcMar>
              <w:top w:w="80" w:type="dxa"/>
              <w:start w:w="120" w:type="dxa"/>
              <w:bottom w:w="80" w:type="dxa"/>
              <w:end w:w="120" w:type="dxa"/>
            </w:tcMar>
            <w:shd w:fill="F7F9FC"/>
          </w:tcPr>
          <w:p>
            <w:pPr>
              <w:spacing w:after="0" w:line="259" w:lineRule="auto"/>
            </w:pPr>
            <w:r/>
            <w:r>
              <w:rPr>
                <w:rFonts w:ascii="Calibri" w:hAnsi="Calibri"/>
                <w:b w:val="0"/>
                <w:sz w:val="19"/>
              </w:rPr>
              <w:t>rg --files backend/src/test/java</w:t>
            </w:r>
          </w:p>
        </w:tc>
      </w:tr>
      <w:tr>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Lokalni testni rezultat</w:t>
            </w:r>
          </w:p>
        </w:tc>
        <w:tc>
          <w:tcPr>
            <w:tcW w:type="dxa" w:w="2700"/>
            <w:vAlign w:val="center"/>
            <w:tcMar>
              <w:top w:w="80" w:type="dxa"/>
              <w:start w:w="120" w:type="dxa"/>
              <w:bottom w:w="80" w:type="dxa"/>
              <w:end w:w="120" w:type="dxa"/>
            </w:tcMar>
          </w:tcPr>
          <w:p>
            <w:pPr>
              <w:spacing w:after="0" w:line="259" w:lineRule="auto"/>
            </w:pPr>
            <w:r/>
            <w:r>
              <w:rPr>
                <w:rFonts w:ascii="Calibri" w:hAnsi="Calibri"/>
                <w:b w:val="0"/>
                <w:sz w:val="19"/>
              </w:rPr>
              <w:t>344 testov, 0 failures, 0 errors, 38 skipped</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.\mvnw.cmd test "-Dspring.profiles.active=test"</w:t>
            </w:r>
          </w:p>
        </w:tc>
      </w:tr>
    </w:tbl>
    <w:p/>
    <w:p>
      <w:pPr>
        <w:pStyle w:val="Heading1"/>
      </w:pPr>
      <w:r>
        <w:t>Kazalo</w:t>
      </w:r>
    </w:p>
    <w:tbl>
      <w:tblPr>
        <w:tblStyle w:val="TableGrid"/>
        <w:tblW w:type="dxa" w:w="9360"/>
        <w:jc w:val="center"/>
        <w:tblLayout w:type="fixed"/>
        <w:tblLook w:firstColumn="1" w:firstRow="1" w:lastColumn="0" w:lastRow="0" w:noHBand="0" w:noVBand="1" w:val="04A0"/>
        <w:tblInd w:type="dxa" w:w="120"/>
      </w:tblPr>
      <w:tblGrid>
        <w:gridCol w:w="1500"/>
        <w:gridCol w:w="7860"/>
      </w:tblGrid>
      <w:tr>
        <w:trPr>
          <w:tblHeader w:val="true"/>
        </w:trPr>
        <w:tc>
          <w:tcPr>
            <w:tcW w:type="dxa" w:w="15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Poglavje</w:t>
            </w:r>
          </w:p>
        </w:tc>
        <w:tc>
          <w:tcPr>
            <w:tcW w:type="dxa" w:w="78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Naslov</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1</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Uvod</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2</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Izhodišče po 3. iteraciji in cilj 4. iteracije</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3</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Backend arhitektura v 4. iteraciji</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4</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Pregled izvedenega backend dela</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5</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BE/DB-19: OpenDota HTTP client</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6</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BE/DB-20: import lifecycle in zgodovina dogodkov</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7</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BE/DB-21: sync herojev in referenčni podatki</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8</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BE/DB-22: normalizacija match podatkov</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9</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BE/DB-23: analytics refresh in public analytics API</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10</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Varnost, public/admin meje in raw payload pravila</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11</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Database migracije in shema</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12</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API pregled po 4. iteraciji</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13</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Testiranje in preverjanje</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14</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Konfiguracija okolja in Docker</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15</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Glavne tehnične odločitve</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16</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Kaj je pripravljeno za naslednjo iteracijo</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t>17</w:t>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Znane omejitve in tveganja</w:t>
            </w:r>
          </w:p>
        </w:tc>
      </w:tr>
      <w:tr>
        <w:tc>
          <w:tcPr>
            <w:tcW w:type="dxa" w:w="1500"/>
            <w:vAlign w:val="center"/>
            <w:tcMar>
              <w:top w:w="80" w:type="dxa"/>
              <w:start w:w="120" w:type="dxa"/>
              <w:bottom w:w="80" w:type="dxa"/>
              <w:end w:w="120" w:type="dxa"/>
            </w:tcMar>
            <w:shd w:fill="F7F9FC"/>
          </w:tcPr>
          <w:p>
            <w:pPr>
              <w:spacing w:after="0" w:line="259" w:lineRule="auto"/>
            </w:pPr>
            <w:r/>
            <w:r>
              <w:rPr>
                <w:rFonts w:ascii="Calibri" w:hAnsi="Calibri"/>
                <w:b w:val="0"/>
                <w:sz w:val="19"/>
              </w:rPr>
              <w:t>18</w:t>
            </w:r>
          </w:p>
        </w:tc>
        <w:tc>
          <w:tcPr>
            <w:tcW w:type="dxa" w:w="7860"/>
            <w:vAlign w:val="center"/>
            <w:tcMar>
              <w:top w:w="80" w:type="dxa"/>
              <w:start w:w="120" w:type="dxa"/>
              <w:bottom w:w="80" w:type="dxa"/>
              <w:end w:w="120" w:type="dxa"/>
            </w:tcMar>
            <w:shd w:fill="F7F9FC"/>
          </w:tcPr>
          <w:p>
            <w:pPr>
              <w:spacing w:after="0" w:line="259" w:lineRule="auto"/>
            </w:pPr>
            <w:r/>
            <w:r>
              <w:rPr>
                <w:rFonts w:ascii="Calibri" w:hAnsi="Calibri"/>
                <w:b w:val="0"/>
                <w:sz w:val="19"/>
              </w:rPr>
              <w:t>Zaključek</w:t>
            </w:r>
          </w:p>
        </w:tc>
      </w:tr>
      <w:tr>
        <w:tc>
          <w:tcPr>
            <w:tcW w:type="dxa" w:w="1500"/>
            <w:vAlign w:val="center"/>
            <w:tcMar>
              <w:top w:w="80" w:type="dxa"/>
              <w:start w:w="120" w:type="dxa"/>
              <w:bottom w:w="80" w:type="dxa"/>
              <w:end w:w="120" w:type="dxa"/>
            </w:tcMar>
          </w:tcPr>
          <w:p>
            <w:pPr>
              <w:spacing w:after="0" w:line="259" w:lineRule="auto"/>
            </w:pPr>
            <w:r/>
            <w:r>
              <w:rPr>
                <w:rFonts w:ascii="Calibri" w:hAnsi="Calibri"/>
                <w:b w:val="0"/>
                <w:sz w:val="19"/>
              </w:rPr>
            </w:r>
          </w:p>
        </w:tc>
        <w:tc>
          <w:tcPr>
            <w:tcW w:type="dxa" w:w="7860"/>
            <w:vAlign w:val="center"/>
            <w:tcMar>
              <w:top w:w="80" w:type="dxa"/>
              <w:start w:w="120" w:type="dxa"/>
              <w:bottom w:w="80" w:type="dxa"/>
              <w:end w:w="120" w:type="dxa"/>
            </w:tcMar>
          </w:tcPr>
          <w:p>
            <w:pPr>
              <w:spacing w:after="0" w:line="259" w:lineRule="auto"/>
            </w:pPr>
            <w:r/>
            <w:r>
              <w:rPr>
                <w:rFonts w:ascii="Calibri" w:hAnsi="Calibri"/>
                <w:b w:val="0"/>
                <w:sz w:val="19"/>
              </w:rPr>
              <w:t>Viri in preverjena evidenca</w:t>
            </w:r>
          </w:p>
        </w:tc>
      </w:tr>
    </w:tbl>
    <w:p/>
    <w:p>
      <w:pPr>
        <w:pStyle w:val="Heading1"/>
      </w:pPr>
      <w:r>
        <w:t>1. Uvod</w:t>
      </w:r>
    </w:p>
    <w:p>
      <w:pPr>
        <w:spacing w:after="120"/>
      </w:pPr>
      <w:r>
        <w:t>Četrta backend iteracija je DotaOps premaknila iz tournament operations sistema v podatkovno podprto Dota analitiko. Po 3. iteraciji je backend že znal voditi turnirje, skupine, bracket, tekme, rezultate in javni tournament read model. Manjkal pa je zanesljiv tok za pridobivanje OpenDota podatkov, njihovo shranjevanje v stabilno shemo in pripravo javnih metrik.</w:t>
      </w:r>
    </w:p>
    <w:p>
      <w:pPr>
        <w:spacing w:after="120"/>
      </w:pPr>
      <w:r>
        <w:t>Glavni rezultat iteracije je povezan tok OpenDota client -&gt; import lifecycle -&gt; hero sync -&gt; normalizacija match podatkov -&gt; analytics refresh -&gt; public analytics endpointi. Naloge BE/DB-19 do BE/DB-23 so zato obravnavane kot en backend pipeline za analitiko po uvoženih Dota tekmah.</w:t>
      </w:r>
    </w:p>
    <w:p>
      <w:pPr>
        <w:spacing w:after="120"/>
      </w:pPr>
      <w:r>
        <w:t>Poročilo je osredotočeno na backend, database in konfiguracijski del. Frontend je omenjen samo tam, kjer backend izrecno podpira status polling, public analytics response ali okoljske spremenljivke za zagon aplikacije.</w:t>
      </w:r>
    </w:p>
    <w:p>
      <w:pPr>
        <w:pStyle w:val="Heading1"/>
      </w:pPr>
      <w:r>
        <w:t>2. Izhodišče po 3. iteraciji in cilj 4. iteracije</w:t>
      </w:r>
    </w:p>
    <w:p>
      <w:pPr>
        <w:spacing w:after="120"/>
      </w:pPr>
      <w:r>
        <w:t>Po 3. iteraciji je projekt podpiral organizatorske turnirske tokove: skupine, standings, single-elimination bracket, upravljanje tekem, vnos rezultatov, avtomatsko napredovanje ekip in javne tournament endpoint-e. Analitika je bila še prihodnji cilj, ker ni bilo dovolj normaliziranega Dota podatkovnega sloja.</w:t>
      </w:r>
    </w:p>
    <w:p>
      <w:pPr>
        <w:spacing w:after="120"/>
      </w:pPr>
      <w:r>
        <w:t>Cilj 4. iteracije je bil omogočiti, da OpenDota match response ne ostane samo raw JSON, ampak postane urejen relacijski model, ki ga lahko bere analytics query layer. To pomeni stabilne hero reference, idempotentne import jobe, zgodovino dogodkov, normalizirane igralce in igre ter public endpoint-e, ki ne razkrivajo private turnirjev ali debug payloadov.</w:t>
      </w:r>
    </w:p>
    <w:tbl>
      <w:tblPr>
        <w:tblStyle w:val="TableGrid"/>
        <w:tblW w:type="dxa" w:w="9360"/>
        <w:jc w:val="center"/>
        <w:tblLayout w:type="fixed"/>
        <w:tblLook w:firstColumn="1" w:firstRow="1" w:lastColumn="0" w:lastRow="0" w:noHBand="0" w:noVBand="1" w:val="04A0"/>
        <w:tblInd w:type="dxa" w:w="120"/>
      </w:tblPr>
      <w:tblGrid>
        <w:gridCol w:w="2100"/>
        <w:gridCol w:w="3600"/>
        <w:gridCol w:w="3660"/>
      </w:tblGrid>
      <w:tr>
        <w:trPr>
          <w:tblHeader w:val="true"/>
        </w:trPr>
        <w:tc>
          <w:tcPr>
            <w:tcW w:type="dxa" w:w="21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Področje</w:t>
            </w:r>
          </w:p>
        </w:tc>
        <w:tc>
          <w:tcPr>
            <w:tcW w:type="dxa" w:w="36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Stanje po 3. iteraciji</w:t>
            </w:r>
          </w:p>
        </w:tc>
        <w:tc>
          <w:tcPr>
            <w:tcW w:type="dxa" w:w="36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Stanje po 4. iteraciji</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OpenDota integracija</w:t>
            </w:r>
          </w:p>
        </w:tc>
        <w:tc>
          <w:tcPr>
            <w:tcW w:type="dxa" w:w="3600"/>
            <w:vAlign w:val="center"/>
            <w:tcMar>
              <w:top w:w="80" w:type="dxa"/>
              <w:start w:w="120" w:type="dxa"/>
              <w:bottom w:w="80" w:type="dxa"/>
              <w:end w:w="120" w:type="dxa"/>
            </w:tcMar>
          </w:tcPr>
          <w:p>
            <w:pPr>
              <w:spacing w:after="0" w:line="259" w:lineRule="auto"/>
            </w:pPr>
            <w:r/>
            <w:r>
              <w:rPr>
                <w:rFonts w:ascii="Calibri" w:hAnsi="Calibri"/>
                <w:b w:val="0"/>
                <w:sz w:val="19"/>
              </w:rPr>
              <w:t>Obstajala je začetna OpenDota/Steam osnova in rate-limit zaščita za import tok.</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Dodana je centralizirana OpenDota HTTP plast za match in hero podatke z retry, timeout in strukturiranimi error kodi.</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Match import</w:t>
            </w:r>
          </w:p>
        </w:tc>
        <w:tc>
          <w:tcPr>
            <w:tcW w:type="dxa" w:w="3600"/>
            <w:vAlign w:val="center"/>
            <w:tcMar>
              <w:top w:w="80" w:type="dxa"/>
              <w:start w:w="120" w:type="dxa"/>
              <w:bottom w:w="80" w:type="dxa"/>
              <w:end w:w="120" w:type="dxa"/>
            </w:tcMar>
            <w:shd w:fill="F7F9FC"/>
          </w:tcPr>
          <w:p>
            <w:pPr>
              <w:spacing w:after="0" w:line="259" w:lineRule="auto"/>
            </w:pPr>
            <w:r/>
            <w:r>
              <w:rPr>
                <w:rFonts w:ascii="Calibri" w:hAnsi="Calibri"/>
                <w:b w:val="0"/>
                <w:sz w:val="19"/>
              </w:rPr>
              <w:t>Import endpoint je obstajal kot osnovni tok brez polnega lifecycle pregleda.</w:t>
            </w:r>
          </w:p>
        </w:tc>
        <w:tc>
          <w:tcPr>
            <w:tcW w:type="dxa" w:w="3660"/>
            <w:vAlign w:val="center"/>
            <w:tcMar>
              <w:top w:w="80" w:type="dxa"/>
              <w:start w:w="120" w:type="dxa"/>
              <w:bottom w:w="80" w:type="dxa"/>
              <w:end w:w="120" w:type="dxa"/>
            </w:tcMar>
            <w:shd w:fill="F7F9FC"/>
          </w:tcPr>
          <w:p>
            <w:pPr>
              <w:spacing w:after="0" w:line="259" w:lineRule="auto"/>
            </w:pPr>
            <w:r/>
            <w:r>
              <w:rPr>
                <w:rFonts w:ascii="Calibri" w:hAnsi="Calibri"/>
                <w:b w:val="0"/>
                <w:sz w:val="19"/>
              </w:rPr>
              <w:t>Import ima idempotenten lifecycle QUEUED, PROCESSING, READY, ERROR, event history, retry in status endpoint za frontend.</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Heroji</w:t>
            </w:r>
          </w:p>
        </w:tc>
        <w:tc>
          <w:tcPr>
            <w:tcW w:type="dxa" w:w="3600"/>
            <w:vAlign w:val="center"/>
            <w:tcMar>
              <w:top w:w="80" w:type="dxa"/>
              <w:start w:w="120" w:type="dxa"/>
              <w:bottom w:w="80" w:type="dxa"/>
              <w:end w:w="120" w:type="dxa"/>
            </w:tcMar>
          </w:tcPr>
          <w:p>
            <w:pPr>
              <w:spacing w:after="0" w:line="259" w:lineRule="auto"/>
            </w:pPr>
            <w:r/>
            <w:r>
              <w:rPr>
                <w:rFonts w:ascii="Calibri" w:hAnsi="Calibri"/>
                <w:b w:val="0"/>
                <w:sz w:val="19"/>
              </w:rPr>
              <w:t>Tabela heroes je obstajala kot osnovna referenca.</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Dodana je ročna sinhronizacija OpenDota /heroes, upsert po dota_hero_id, image/icon URL in povezava match_players.hero_id.</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Match podatki</w:t>
            </w:r>
          </w:p>
        </w:tc>
        <w:tc>
          <w:tcPr>
            <w:tcW w:type="dxa" w:w="3600"/>
            <w:vAlign w:val="center"/>
            <w:tcMar>
              <w:top w:w="80" w:type="dxa"/>
              <w:start w:w="120" w:type="dxa"/>
              <w:bottom w:w="80" w:type="dxa"/>
              <w:end w:w="120" w:type="dxa"/>
            </w:tcMar>
            <w:shd w:fill="F7F9FC"/>
          </w:tcPr>
          <w:p>
            <w:pPr>
              <w:spacing w:after="0" w:line="259" w:lineRule="auto"/>
            </w:pPr>
            <w:r/>
            <w:r>
              <w:rPr>
                <w:rFonts w:ascii="Calibri" w:hAnsi="Calibri"/>
                <w:b w:val="0"/>
                <w:sz w:val="19"/>
              </w:rPr>
              <w:t>Raw uvoz ni bil dovolj normaliziran za analitiko.</w:t>
            </w:r>
          </w:p>
        </w:tc>
        <w:tc>
          <w:tcPr>
            <w:tcW w:type="dxa" w:w="3660"/>
            <w:vAlign w:val="center"/>
            <w:tcMar>
              <w:top w:w="80" w:type="dxa"/>
              <w:start w:w="120" w:type="dxa"/>
              <w:bottom w:w="80" w:type="dxa"/>
              <w:end w:w="120" w:type="dxa"/>
            </w:tcMar>
            <w:shd w:fill="F7F9FC"/>
          </w:tcPr>
          <w:p>
            <w:pPr>
              <w:spacing w:after="0" w:line="259" w:lineRule="auto"/>
            </w:pPr>
            <w:r/>
            <w:r>
              <w:rPr>
                <w:rFonts w:ascii="Calibri" w:hAnsi="Calibri"/>
                <w:b w:val="0"/>
                <w:sz w:val="19"/>
              </w:rPr>
              <w:t>OpenDota payload se normalizira v match_games in match_players, raw_response ostane debug podatek.</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Analitika</w:t>
            </w:r>
          </w:p>
        </w:tc>
        <w:tc>
          <w:tcPr>
            <w:tcW w:type="dxa" w:w="3600"/>
            <w:vAlign w:val="center"/>
            <w:tcMar>
              <w:top w:w="80" w:type="dxa"/>
              <w:start w:w="120" w:type="dxa"/>
              <w:bottom w:w="80" w:type="dxa"/>
              <w:end w:w="120" w:type="dxa"/>
            </w:tcMar>
          </w:tcPr>
          <w:p>
            <w:pPr>
              <w:spacing w:after="0" w:line="259" w:lineRule="auto"/>
            </w:pPr>
            <w:r/>
            <w:r>
              <w:rPr>
                <w:rFonts w:ascii="Calibri" w:hAnsi="Calibri"/>
                <w:b w:val="0"/>
                <w:sz w:val="19"/>
              </w:rPr>
              <w:t>Javni turnirski API je prikazoval potek turnirja, ne pa Dota statističnih agregatov.</w:t>
            </w:r>
          </w:p>
        </w:tc>
        <w:tc>
          <w:tcPr>
            <w:tcW w:type="dxa" w:w="3660"/>
            <w:vAlign w:val="center"/>
            <w:tcMar>
              <w:top w:w="80" w:type="dxa"/>
              <w:start w:w="120" w:type="dxa"/>
              <w:bottom w:w="80" w:type="dxa"/>
              <w:end w:w="120" w:type="dxa"/>
            </w:tcMar>
          </w:tcPr>
          <w:p>
            <w:pPr>
              <w:spacing w:after="0" w:line="259" w:lineRule="auto"/>
            </w:pPr>
            <w:r/>
            <w:r>
              <w:rPr>
                <w:rFonts w:ascii="Calibri" w:hAnsi="Calibri"/>
                <w:b w:val="0"/>
                <w:sz w:val="19"/>
              </w:rPr>
              <w:t>Dodani so public analytics endpointi za igralce, ekipe, heroje in turnirje ter admin refresh funkcija.</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Konfiguracija</w:t>
            </w:r>
          </w:p>
        </w:tc>
        <w:tc>
          <w:tcPr>
            <w:tcW w:type="dxa" w:w="3600"/>
            <w:vAlign w:val="center"/>
            <w:tcMar>
              <w:top w:w="80" w:type="dxa"/>
              <w:start w:w="120" w:type="dxa"/>
              <w:bottom w:w="80" w:type="dxa"/>
              <w:end w:w="120" w:type="dxa"/>
            </w:tcMar>
            <w:shd w:fill="F7F9FC"/>
          </w:tcPr>
          <w:p>
            <w:pPr>
              <w:spacing w:after="0" w:line="259" w:lineRule="auto"/>
            </w:pPr>
            <w:r/>
            <w:r>
              <w:rPr>
                <w:rFonts w:ascii="Calibri" w:hAnsi="Calibri"/>
                <w:b w:val="0"/>
                <w:sz w:val="19"/>
              </w:rPr>
              <w:t>Env/Docker konfiguracija je podpirala osnovni zagon.</w:t>
            </w:r>
          </w:p>
        </w:tc>
        <w:tc>
          <w:tcPr>
            <w:tcW w:type="dxa" w:w="3660"/>
            <w:vAlign w:val="center"/>
            <w:tcMar>
              <w:top w:w="80" w:type="dxa"/>
              <w:start w:w="120" w:type="dxa"/>
              <w:bottom w:w="80" w:type="dxa"/>
              <w:end w:w="120" w:type="dxa"/>
            </w:tcMar>
            <w:shd w:fill="F7F9FC"/>
          </w:tcPr>
          <w:p>
            <w:pPr>
              <w:spacing w:after="0" w:line="259" w:lineRule="auto"/>
            </w:pPr>
            <w:r/>
            <w:r>
              <w:rPr>
                <w:rFonts w:ascii="Calibri" w:hAnsi="Calibri"/>
                <w:b w:val="0"/>
                <w:sz w:val="19"/>
              </w:rPr>
              <w:t>Backend Docker Compose zdaj prejme vse runtime env spremenljivke za DB, OpenDota, Steam, Supabase in pool nastavitve.</w:t>
            </w:r>
          </w:p>
        </w:tc>
      </w:tr>
    </w:tbl>
    <w:p/>
    <w:p>
      <w:pPr>
        <w:pStyle w:val="Heading1"/>
      </w:pPr>
      <w:r>
        <w:t>3. Backend arhitektura v 4. iteraciji</w:t>
      </w:r>
    </w:p>
    <w:p>
      <w:pPr>
        <w:spacing w:after="120"/>
      </w:pPr>
      <w:r>
        <w:t>Arhitektura ostaja skladna s prejšnjimi iteracijami: controller določa HTTP pogodbo, service izvaja poslovni tok in transakcijske odločitve, repository vsebuje SQL, domain recordi prenašajo notranje podatke, response DTO-ji pa so public oziroma frontend-safe pogodba.</w:t>
      </w:r>
    </w:p>
    <w:p>
      <w:pPr>
        <w:spacing w:after="120"/>
      </w:pPr>
      <w:r>
        <w:t>Najpomembnejša sprememba je uvedba analitičnega podatkovnega toka. OpenDotaClient pridobi raw payload, MatchImportService vodi lifecycle, OpenDotaMatchNormalizationService pripravi normaliziran match/player model, MatchImportRepository shranjuje match_games in match_players, AnalyticsRefreshService sproži refresh, PublicAnalyticsController pa izpostavi agregate.</w:t>
      </w:r>
    </w:p>
    <w:tbl>
      <w:tblPr>
        <w:tblStyle w:val="TableGrid"/>
        <w:tblW w:type="dxa" w:w="9360"/>
        <w:jc w:val="center"/>
        <w:tblLayout w:type="fixed"/>
        <w:tblLook w:firstColumn="1" w:firstRow="1" w:lastColumn="0" w:lastRow="0" w:noHBand="0" w:noVBand="1" w:val="04A0"/>
        <w:tblInd w:type="dxa" w:w="120"/>
      </w:tblPr>
      <w:tblGrid>
        <w:gridCol w:w="1700"/>
        <w:gridCol w:w="4200"/>
        <w:gridCol w:w="3460"/>
      </w:tblGrid>
      <w:tr>
        <w:trPr>
          <w:tblHeader w:val="true"/>
        </w:trPr>
        <w:tc>
          <w:tcPr>
            <w:tcW w:type="dxa" w:w="17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Sloj</w:t>
            </w:r>
          </w:p>
        </w:tc>
        <w:tc>
          <w:tcPr>
            <w:tcW w:type="dxa" w:w="42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Vloga v 4. iteraciji</w:t>
            </w:r>
          </w:p>
        </w:tc>
        <w:tc>
          <w:tcPr>
            <w:tcW w:type="dxa" w:w="34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Primeri datotek</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Controller</w:t>
            </w:r>
          </w:p>
        </w:tc>
        <w:tc>
          <w:tcPr>
            <w:tcW w:type="dxa" w:w="4200"/>
            <w:vAlign w:val="center"/>
            <w:tcMar>
              <w:top w:w="80" w:type="dxa"/>
              <w:start w:w="120" w:type="dxa"/>
              <w:bottom w:w="80" w:type="dxa"/>
              <w:end w:w="120" w:type="dxa"/>
            </w:tcMar>
          </w:tcPr>
          <w:p>
            <w:pPr>
              <w:spacing w:after="0" w:line="259" w:lineRule="auto"/>
            </w:pPr>
            <w:r/>
            <w:r>
              <w:rPr>
                <w:rFonts w:ascii="Calibri" w:hAnsi="Calibri"/>
                <w:b w:val="0"/>
                <w:sz w:val="19"/>
              </w:rPr>
              <w:t>HTTP pogodbe za match import, hero sync, analytics refresh in public analytics branje.</w:t>
            </w:r>
          </w:p>
        </w:tc>
        <w:tc>
          <w:tcPr>
            <w:tcW w:type="dxa" w:w="3460"/>
            <w:vAlign w:val="center"/>
            <w:tcMar>
              <w:top w:w="80" w:type="dxa"/>
              <w:start w:w="120" w:type="dxa"/>
              <w:bottom w:w="80" w:type="dxa"/>
              <w:end w:w="120" w:type="dxa"/>
            </w:tcMar>
          </w:tcPr>
          <w:p>
            <w:pPr>
              <w:spacing w:after="0" w:line="259" w:lineRule="auto"/>
            </w:pPr>
            <w:r/>
            <w:r>
              <w:rPr>
                <w:rFonts w:ascii="Calibri" w:hAnsi="Calibri"/>
                <w:b w:val="0"/>
                <w:sz w:val="19"/>
              </w:rPr>
              <w:t>MatchImportController, HeroSyncController, AdminAnalyticsController, PublicAnalyticsController</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Service</w:t>
            </w:r>
          </w:p>
        </w:tc>
        <w:tc>
          <w:tcPr>
            <w:tcW w:type="dxa" w:w="4200"/>
            <w:vAlign w:val="center"/>
            <w:tcMar>
              <w:top w:w="80" w:type="dxa"/>
              <w:start w:w="120" w:type="dxa"/>
              <w:bottom w:w="80" w:type="dxa"/>
              <w:end w:w="120" w:type="dxa"/>
            </w:tcMar>
            <w:shd w:fill="F7F9FC"/>
          </w:tcPr>
          <w:p>
            <w:pPr>
              <w:spacing w:after="0" w:line="259" w:lineRule="auto"/>
            </w:pPr>
            <w:r/>
            <w:r>
              <w:rPr>
                <w:rFonts w:ascii="Calibri" w:hAnsi="Calibri"/>
                <w:b w:val="0"/>
                <w:sz w:val="19"/>
              </w:rPr>
              <w:t>Lifecycle, OpenDota fetch, normalizacija, hero sync, analytics refresh in query orchestration.</w:t>
            </w:r>
          </w:p>
        </w:tc>
        <w:tc>
          <w:tcPr>
            <w:tcW w:type="dxa" w:w="3460"/>
            <w:vAlign w:val="center"/>
            <w:tcMar>
              <w:top w:w="80" w:type="dxa"/>
              <w:start w:w="120" w:type="dxa"/>
              <w:bottom w:w="80" w:type="dxa"/>
              <w:end w:w="120" w:type="dxa"/>
            </w:tcMar>
            <w:shd w:fill="F7F9FC"/>
          </w:tcPr>
          <w:p>
            <w:pPr>
              <w:spacing w:after="0" w:line="259" w:lineRule="auto"/>
            </w:pPr>
            <w:r/>
            <w:r>
              <w:rPr>
                <w:rFonts w:ascii="Calibri" w:hAnsi="Calibri"/>
                <w:b w:val="0"/>
                <w:sz w:val="19"/>
              </w:rPr>
              <w:t>MatchImportService, OpenDotaClient, OpenDotaMatchNormalizationService, HeroSyncService, AnalyticsRefreshService, AnalyticsQueryService</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Repository</w:t>
            </w:r>
          </w:p>
        </w:tc>
        <w:tc>
          <w:tcPr>
            <w:tcW w:type="dxa" w:w="4200"/>
            <w:vAlign w:val="center"/>
            <w:tcMar>
              <w:top w:w="80" w:type="dxa"/>
              <w:start w:w="120" w:type="dxa"/>
              <w:bottom w:w="80" w:type="dxa"/>
              <w:end w:w="120" w:type="dxa"/>
            </w:tcMar>
          </w:tcPr>
          <w:p>
            <w:pPr>
              <w:spacing w:after="0" w:line="259" w:lineRule="auto"/>
            </w:pPr>
            <w:r/>
            <w:r>
              <w:rPr>
                <w:rFonts w:ascii="Calibri" w:hAnsi="Calibri"/>
                <w:b w:val="0"/>
                <w:sz w:val="19"/>
              </w:rPr>
              <w:t>Targeted SQL za import stanja, evente, hero upsert, match/player upsert in analytics agregate.</w:t>
            </w:r>
          </w:p>
        </w:tc>
        <w:tc>
          <w:tcPr>
            <w:tcW w:type="dxa" w:w="3460"/>
            <w:vAlign w:val="center"/>
            <w:tcMar>
              <w:top w:w="80" w:type="dxa"/>
              <w:start w:w="120" w:type="dxa"/>
              <w:bottom w:w="80" w:type="dxa"/>
              <w:end w:w="120" w:type="dxa"/>
            </w:tcMar>
          </w:tcPr>
          <w:p>
            <w:pPr>
              <w:spacing w:after="0" w:line="259" w:lineRule="auto"/>
            </w:pPr>
            <w:r/>
            <w:r>
              <w:rPr>
                <w:rFonts w:ascii="Calibri" w:hAnsi="Calibri"/>
                <w:b w:val="0"/>
                <w:sz w:val="19"/>
              </w:rPr>
              <w:t>MatchImportRepository, HeroRepository, AnalyticsRepository</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DTO/domain</w:t>
            </w:r>
          </w:p>
        </w:tc>
        <w:tc>
          <w:tcPr>
            <w:tcW w:type="dxa" w:w="4200"/>
            <w:vAlign w:val="center"/>
            <w:tcMar>
              <w:top w:w="80" w:type="dxa"/>
              <w:start w:w="120" w:type="dxa"/>
              <w:bottom w:w="80" w:type="dxa"/>
              <w:end w:w="120" w:type="dxa"/>
            </w:tcMar>
            <w:shd w:fill="F7F9FC"/>
          </w:tcPr>
          <w:p>
            <w:pPr>
              <w:spacing w:after="0" w:line="259" w:lineRule="auto"/>
            </w:pPr>
            <w:r/>
            <w:r>
              <w:rPr>
                <w:rFonts w:ascii="Calibri" w:hAnsi="Calibri"/>
                <w:b w:val="0"/>
                <w:sz w:val="19"/>
              </w:rPr>
              <w:t>Ločeni raw OpenDota DTO-ji, import domain modeli, response DTO-ji in analytics response modeli.</w:t>
            </w:r>
          </w:p>
        </w:tc>
        <w:tc>
          <w:tcPr>
            <w:tcW w:type="dxa" w:w="3460"/>
            <w:vAlign w:val="center"/>
            <w:tcMar>
              <w:top w:w="80" w:type="dxa"/>
              <w:start w:w="120" w:type="dxa"/>
              <w:bottom w:w="80" w:type="dxa"/>
              <w:end w:w="120" w:type="dxa"/>
            </w:tcMar>
            <w:shd w:fill="F7F9FC"/>
          </w:tcPr>
          <w:p>
            <w:pPr>
              <w:spacing w:after="0" w:line="259" w:lineRule="auto"/>
            </w:pPr>
            <w:r/>
            <w:r>
              <w:rPr>
                <w:rFonts w:ascii="Calibri" w:hAnsi="Calibri"/>
                <w:b w:val="0"/>
                <w:sz w:val="19"/>
              </w:rPr>
              <w:t>OpenDotaRawMatchResponse, OpenDotaRawPlayerResponse, OpenDotaHeroResponse, MatchImportResponse, PlayerMetricsResponse</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Security/common</w:t>
            </w:r>
          </w:p>
        </w:tc>
        <w:tc>
          <w:tcPr>
            <w:tcW w:type="dxa" w:w="4200"/>
            <w:vAlign w:val="center"/>
            <w:tcMar>
              <w:top w:w="80" w:type="dxa"/>
              <w:start w:w="120" w:type="dxa"/>
              <w:bottom w:w="80" w:type="dxa"/>
              <w:end w:w="120" w:type="dxa"/>
            </w:tcMar>
          </w:tcPr>
          <w:p>
            <w:pPr>
              <w:spacing w:after="0" w:line="259" w:lineRule="auto"/>
            </w:pPr>
            <w:r/>
            <w:r>
              <w:rPr>
                <w:rFonts w:ascii="Calibri" w:hAnsi="Calibri"/>
                <w:b w:val="0"/>
                <w:sz w:val="19"/>
              </w:rPr>
              <w:t>Ločitev public/admin poti, rate limiting, client IP resolucija in async executorji.</w:t>
            </w:r>
          </w:p>
        </w:tc>
        <w:tc>
          <w:tcPr>
            <w:tcW w:type="dxa" w:w="3460"/>
            <w:vAlign w:val="center"/>
            <w:tcMar>
              <w:top w:w="80" w:type="dxa"/>
              <w:start w:w="120" w:type="dxa"/>
              <w:bottom w:w="80" w:type="dxa"/>
              <w:end w:w="120" w:type="dxa"/>
            </w:tcMar>
          </w:tcPr>
          <w:p>
            <w:pPr>
              <w:spacing w:after="0" w:line="259" w:lineRule="auto"/>
            </w:pPr>
            <w:r/>
            <w:r>
              <w:rPr>
                <w:rFonts w:ascii="Calibri" w:hAnsi="Calibri"/>
                <w:b w:val="0"/>
                <w:sz w:val="19"/>
              </w:rPr>
              <w:t>SecurityConfig, RequestRateLimiter, ClientIpAddressResolver, AsyncConfig</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Database</w:t>
            </w:r>
          </w:p>
        </w:tc>
        <w:tc>
          <w:tcPr>
            <w:tcW w:type="dxa" w:w="4200"/>
            <w:vAlign w:val="center"/>
            <w:tcMar>
              <w:top w:w="80" w:type="dxa"/>
              <w:start w:w="120" w:type="dxa"/>
              <w:bottom w:w="80" w:type="dxa"/>
              <w:end w:w="120" w:type="dxa"/>
            </w:tcMar>
            <w:shd w:fill="F7F9FC"/>
          </w:tcPr>
          <w:p>
            <w:pPr>
              <w:spacing w:after="0" w:line="259" w:lineRule="auto"/>
            </w:pPr>
            <w:r/>
            <w:r>
              <w:rPr>
                <w:rFonts w:ascii="Calibri" w:hAnsi="Calibri"/>
                <w:b w:val="0"/>
                <w:sz w:val="19"/>
              </w:rPr>
              <w:t>Flyway migracije za error kode, evente, hero referenco, normalizacijo in analytics view/function sloj.</w:t>
            </w:r>
          </w:p>
        </w:tc>
        <w:tc>
          <w:tcPr>
            <w:tcW w:type="dxa" w:w="3460"/>
            <w:vAlign w:val="center"/>
            <w:tcMar>
              <w:top w:w="80" w:type="dxa"/>
              <w:start w:w="120" w:type="dxa"/>
              <w:bottom w:w="80" w:type="dxa"/>
              <w:end w:w="120" w:type="dxa"/>
            </w:tcMar>
            <w:shd w:fill="F7F9FC"/>
          </w:tcPr>
          <w:p>
            <w:pPr>
              <w:spacing w:after="0" w:line="259" w:lineRule="auto"/>
            </w:pPr>
            <w:r/>
            <w:r>
              <w:rPr>
                <w:rFonts w:ascii="Calibri" w:hAnsi="Calibri"/>
                <w:b w:val="0"/>
                <w:sz w:val="19"/>
              </w:rPr>
              <w:t>V20 do V24</w:t>
            </w:r>
          </w:p>
        </w:tc>
      </w:tr>
    </w:tbl>
    <w:p/>
    <w:tbl>
      <w:tblPr>
        <w:tblStyle w:val="TableGrid"/>
        <w:tblW w:type="dxa" w:w="9360"/>
        <w:jc w:val="center"/>
        <w:tblLayout w:type="fixed"/>
        <w:tblLook w:firstColumn="1" w:firstRow="1" w:lastColumn="0" w:lastRow="0" w:noHBand="0" w:noVBand="1" w:val="04A0"/>
        <w:tblInd w:type="dxa" w:w="120"/>
      </w:tblPr>
      <w:tblGrid>
        <w:gridCol w:w="9360"/>
      </w:tblGrid>
      <w:tr>
        <w:trPr>
          <w:tblHeader w:val="true"/>
        </w:trPr>
        <w:tc>
          <w:tcPr>
            <w:tcW w:type="dxa" w:w="9360"/>
            <w:vAlign w:val="center"/>
            <w:tcMar>
              <w:top w:w="120" w:type="dxa"/>
              <w:start w:w="180" w:type="dxa"/>
              <w:bottom w:w="120" w:type="dxa"/>
              <w:end w:w="180" w:type="dxa"/>
            </w:tcMar>
            <w:shd w:fill="E8EEF5"/>
          </w:tcPr>
          <w:p>
            <w:pPr>
              <w:spacing w:line="259" w:lineRule="auto" w:after="0"/>
            </w:pPr>
            <w:r/>
            <w:r>
              <w:rPr>
                <w:rFonts w:ascii="Calibri" w:hAnsi="Calibri"/>
                <w:b/>
                <w:color w:val="1F4D78"/>
                <w:sz w:val="21"/>
              </w:rPr>
              <w:t>Arhitekturno pomembno</w:t>
            </w:r>
          </w:p>
          <w:p>
            <w:pPr>
              <w:spacing w:after="0" w:line="259" w:lineRule="auto"/>
            </w:pPr>
            <w:r>
              <w:rPr>
                <w:rFonts w:ascii="Calibri" w:hAnsi="Calibri"/>
                <w:sz w:val="21"/>
              </w:rPr>
              <w:t>Raw OpenDota payload ni analitični vir. Shrani se za debug, vendar public analytics uporablja normalizirane stolpce in povezave v match_games, match_players, heroes, teams, profiles in tournaments.</w:t>
            </w:r>
          </w:p>
        </w:tc>
      </w:tr>
    </w:tbl>
    <w:p/>
    <w:p>
      <w:pPr>
        <w:pStyle w:val="Heading1"/>
      </w:pPr>
      <w:r>
        <w:t>4. Pregled izvedenega backend dela</w:t>
      </w:r>
    </w:p>
    <w:p>
      <w:pPr>
        <w:spacing w:after="120"/>
      </w:pPr>
      <w:r>
        <w:t>Spodnja tabela združuje najpomembnejše backend/config commit-e oziroma naloge 4. iteracije. Namen tabele ni ponoviti celoten git log, ampak pokazati, kako posamezni commiti tvorijo zaključen podatkovni pipeline.</w:t>
      </w:r>
    </w:p>
    <w:tbl>
      <w:tblPr>
        <w:tblStyle w:val="TableGrid"/>
        <w:tblW w:type="dxa" w:w="9360"/>
        <w:jc w:val="center"/>
        <w:tblLayout w:type="fixed"/>
        <w:tblLook w:firstColumn="1" w:firstRow="1" w:lastColumn="0" w:lastRow="0" w:noHBand="0" w:noVBand="1" w:val="04A0"/>
        <w:tblInd w:type="dxa" w:w="120"/>
      </w:tblPr>
      <w:tblGrid>
        <w:gridCol w:w="1450"/>
        <w:gridCol w:w="3800"/>
        <w:gridCol w:w="2900"/>
        <w:gridCol w:w="1210"/>
      </w:tblGrid>
      <w:tr>
        <w:trPr>
          <w:tblHeader w:val="true"/>
        </w:trPr>
        <w:tc>
          <w:tcPr>
            <w:tcW w:type="dxa" w:w="14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Commit / naloga</w:t>
            </w:r>
          </w:p>
        </w:tc>
        <w:tc>
          <w:tcPr>
            <w:tcW w:type="dxa" w:w="38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Kaj je bilo narejeno</w:t>
            </w:r>
          </w:p>
        </w:tc>
        <w:tc>
          <w:tcPr>
            <w:tcW w:type="dxa" w:w="29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Glavni moduli</w:t>
            </w:r>
          </w:p>
        </w:tc>
        <w:tc>
          <w:tcPr>
            <w:tcW w:type="dxa" w:w="121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Status</w:t>
            </w:r>
          </w:p>
        </w:tc>
      </w:tr>
      <w:tr>
        <w:tc>
          <w:tcPr>
            <w:tcW w:type="dxa" w:w="1450"/>
            <w:vAlign w:val="center"/>
            <w:tcMar>
              <w:top w:w="80" w:type="dxa"/>
              <w:start w:w="120" w:type="dxa"/>
              <w:bottom w:w="80" w:type="dxa"/>
              <w:end w:w="120" w:type="dxa"/>
            </w:tcMar>
          </w:tcPr>
          <w:p>
            <w:pPr>
              <w:spacing w:after="0" w:line="259" w:lineRule="auto"/>
            </w:pPr>
            <w:r/>
            <w:r>
              <w:rPr>
                <w:rFonts w:ascii="Calibri" w:hAnsi="Calibri"/>
                <w:b w:val="0"/>
                <w:sz w:val="19"/>
              </w:rPr>
              <w:t>e33d22d</w:t>
            </w:r>
          </w:p>
        </w:tc>
        <w:tc>
          <w:tcPr>
            <w:tcW w:type="dxa" w:w="3800"/>
            <w:vAlign w:val="center"/>
            <w:tcMar>
              <w:top w:w="80" w:type="dxa"/>
              <w:start w:w="120" w:type="dxa"/>
              <w:bottom w:w="80" w:type="dxa"/>
              <w:end w:w="120" w:type="dxa"/>
            </w:tcMar>
          </w:tcPr>
          <w:p>
            <w:pPr>
              <w:spacing w:after="0" w:line="259" w:lineRule="auto"/>
            </w:pPr>
            <w:r/>
            <w:r>
              <w:rPr>
                <w:rFonts w:ascii="Calibri" w:hAnsi="Calibri"/>
                <w:b w:val="0"/>
                <w:sz w:val="19"/>
              </w:rPr>
              <w:t>Integriran OpenDota API client za pridobivanje zunanjih podatkov z error handling osnovo.</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opendota service/domain/test</w:t>
            </w:r>
          </w:p>
        </w:tc>
        <w:tc>
          <w:tcPr>
            <w:tcW w:type="dxa" w:w="1210"/>
            <w:vAlign w:val="center"/>
            <w:tcMar>
              <w:top w:w="80" w:type="dxa"/>
              <w:start w:w="120" w:type="dxa"/>
              <w:bottom w:w="80" w:type="dxa"/>
              <w:end w:w="120" w:type="dxa"/>
            </w:tcMar>
          </w:tcPr>
          <w:p>
            <w:pPr>
              <w:spacing w:after="0" w:line="259" w:lineRule="auto"/>
            </w:pPr>
            <w:r/>
            <w:r>
              <w:rPr>
                <w:rFonts w:ascii="Calibri" w:hAnsi="Calibri"/>
                <w:b w:val="0"/>
                <w:sz w:val="19"/>
              </w:rPr>
              <w:t>Narejeno</w:t>
            </w:r>
          </w:p>
        </w:tc>
      </w:tr>
      <w:tr>
        <w:tc>
          <w:tcPr>
            <w:tcW w:type="dxa" w:w="1450"/>
            <w:vAlign w:val="center"/>
            <w:tcMar>
              <w:top w:w="80" w:type="dxa"/>
              <w:start w:w="120" w:type="dxa"/>
              <w:bottom w:w="80" w:type="dxa"/>
              <w:end w:w="120" w:type="dxa"/>
            </w:tcMar>
            <w:shd w:fill="F7F9FC"/>
          </w:tcPr>
          <w:p>
            <w:pPr>
              <w:spacing w:after="0" w:line="259" w:lineRule="auto"/>
            </w:pPr>
            <w:r/>
            <w:r>
              <w:rPr>
                <w:rFonts w:ascii="Calibri" w:hAnsi="Calibri"/>
                <w:b w:val="0"/>
                <w:sz w:val="19"/>
              </w:rPr>
              <w:t>6477b90</w:t>
            </w:r>
          </w:p>
        </w:tc>
        <w:tc>
          <w:tcPr>
            <w:tcW w:type="dxa" w:w="3800"/>
            <w:vAlign w:val="center"/>
            <w:tcMar>
              <w:top w:w="80" w:type="dxa"/>
              <w:start w:w="120" w:type="dxa"/>
              <w:bottom w:w="80" w:type="dxa"/>
              <w:end w:w="120" w:type="dxa"/>
            </w:tcMar>
            <w:shd w:fill="F7F9FC"/>
          </w:tcPr>
          <w:p>
            <w:pPr>
              <w:spacing w:after="0" w:line="259" w:lineRule="auto"/>
            </w:pPr>
            <w:r/>
            <w:r>
              <w:rPr>
                <w:rFonts w:ascii="Calibri" w:hAnsi="Calibri"/>
                <w:b w:val="0"/>
                <w:sz w:val="19"/>
              </w:rPr>
              <w:t>Dodana zahteva importa po dota_match_id z import lifecycle osnovo.</w:t>
            </w:r>
          </w:p>
        </w:tc>
        <w:tc>
          <w:tcPr>
            <w:tcW w:type="dxa" w:w="2900"/>
            <w:vAlign w:val="center"/>
            <w:tcMar>
              <w:top w:w="80" w:type="dxa"/>
              <w:start w:w="120" w:type="dxa"/>
              <w:bottom w:w="80" w:type="dxa"/>
              <w:end w:w="120" w:type="dxa"/>
            </w:tcMar>
            <w:shd w:fill="F7F9FC"/>
          </w:tcPr>
          <w:p>
            <w:pPr>
              <w:spacing w:after="0" w:line="259" w:lineRule="auto"/>
            </w:pPr>
            <w:r/>
            <w:r>
              <w:rPr>
                <w:rFonts w:ascii="Calibri" w:hAnsi="Calibri"/>
                <w:b w:val="0"/>
                <w:sz w:val="19"/>
              </w:rPr>
              <w:t>MatchImportService, MatchImportController, repository, testi</w:t>
            </w:r>
          </w:p>
        </w:tc>
        <w:tc>
          <w:tcPr>
            <w:tcW w:type="dxa" w:w="1210"/>
            <w:vAlign w:val="center"/>
            <w:tcMar>
              <w:top w:w="80" w:type="dxa"/>
              <w:start w:w="120" w:type="dxa"/>
              <w:bottom w:w="80" w:type="dxa"/>
              <w:end w:w="120" w:type="dxa"/>
            </w:tcMar>
            <w:shd w:fill="F7F9FC"/>
          </w:tcPr>
          <w:p>
            <w:pPr>
              <w:spacing w:after="0" w:line="259" w:lineRule="auto"/>
            </w:pPr>
            <w:r/>
            <w:r>
              <w:rPr>
                <w:rFonts w:ascii="Calibri" w:hAnsi="Calibri"/>
                <w:b w:val="0"/>
                <w:sz w:val="19"/>
              </w:rPr>
              <w:t>Narejeno</w:t>
            </w:r>
          </w:p>
        </w:tc>
      </w:tr>
      <w:tr>
        <w:tc>
          <w:tcPr>
            <w:tcW w:type="dxa" w:w="1450"/>
            <w:vAlign w:val="center"/>
            <w:tcMar>
              <w:top w:w="80" w:type="dxa"/>
              <w:start w:w="120" w:type="dxa"/>
              <w:bottom w:w="80" w:type="dxa"/>
              <w:end w:w="120" w:type="dxa"/>
            </w:tcMar>
          </w:tcPr>
          <w:p>
            <w:pPr>
              <w:spacing w:after="0" w:line="259" w:lineRule="auto"/>
            </w:pPr>
            <w:r/>
            <w:r>
              <w:rPr>
                <w:rFonts w:ascii="Calibri" w:hAnsi="Calibri"/>
                <w:b w:val="0"/>
                <w:sz w:val="19"/>
              </w:rPr>
              <w:t>682bff1</w:t>
            </w:r>
          </w:p>
        </w:tc>
        <w:tc>
          <w:tcPr>
            <w:tcW w:type="dxa" w:w="3800"/>
            <w:vAlign w:val="center"/>
            <w:tcMar>
              <w:top w:w="80" w:type="dxa"/>
              <w:start w:w="120" w:type="dxa"/>
              <w:bottom w:w="80" w:type="dxa"/>
              <w:end w:w="120" w:type="dxa"/>
            </w:tcMar>
          </w:tcPr>
          <w:p>
            <w:pPr>
              <w:spacing w:after="0" w:line="259" w:lineRule="auto"/>
            </w:pPr>
            <w:r/>
            <w:r>
              <w:rPr>
                <w:rFonts w:ascii="Calibri" w:hAnsi="Calibri"/>
                <w:b w:val="0"/>
                <w:sz w:val="19"/>
              </w:rPr>
              <w:t>Dodana sinhronizacija herojev in referenčnih OpenDota podatkov.</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HeroSyncService, HeroRepository, HeroSyncController, V22</w:t>
            </w:r>
          </w:p>
        </w:tc>
        <w:tc>
          <w:tcPr>
            <w:tcW w:type="dxa" w:w="1210"/>
            <w:vAlign w:val="center"/>
            <w:tcMar>
              <w:top w:w="80" w:type="dxa"/>
              <w:start w:w="120" w:type="dxa"/>
              <w:bottom w:w="80" w:type="dxa"/>
              <w:end w:w="120" w:type="dxa"/>
            </w:tcMar>
          </w:tcPr>
          <w:p>
            <w:pPr>
              <w:spacing w:after="0" w:line="259" w:lineRule="auto"/>
            </w:pPr>
            <w:r/>
            <w:r>
              <w:rPr>
                <w:rFonts w:ascii="Calibri" w:hAnsi="Calibri"/>
                <w:b w:val="0"/>
                <w:sz w:val="19"/>
              </w:rPr>
              <w:t>Narejeno</w:t>
            </w:r>
          </w:p>
        </w:tc>
      </w:tr>
      <w:tr>
        <w:tc>
          <w:tcPr>
            <w:tcW w:type="dxa" w:w="1450"/>
            <w:vAlign w:val="center"/>
            <w:tcMar>
              <w:top w:w="80" w:type="dxa"/>
              <w:start w:w="120" w:type="dxa"/>
              <w:bottom w:w="80" w:type="dxa"/>
              <w:end w:w="120" w:type="dxa"/>
            </w:tcMar>
            <w:shd w:fill="F7F9FC"/>
          </w:tcPr>
          <w:p>
            <w:pPr>
              <w:spacing w:after="0" w:line="259" w:lineRule="auto"/>
            </w:pPr>
            <w:r/>
            <w:r>
              <w:rPr>
                <w:rFonts w:ascii="Calibri" w:hAnsi="Calibri"/>
                <w:b w:val="0"/>
                <w:sz w:val="19"/>
              </w:rPr>
              <w:t>c82e3fe</w:t>
            </w:r>
          </w:p>
        </w:tc>
        <w:tc>
          <w:tcPr>
            <w:tcW w:type="dxa" w:w="3800"/>
            <w:vAlign w:val="center"/>
            <w:tcMar>
              <w:top w:w="80" w:type="dxa"/>
              <w:start w:w="120" w:type="dxa"/>
              <w:bottom w:w="80" w:type="dxa"/>
              <w:end w:w="120" w:type="dxa"/>
            </w:tcMar>
            <w:shd w:fill="F7F9FC"/>
          </w:tcPr>
          <w:p>
            <w:pPr>
              <w:spacing w:after="0" w:line="259" w:lineRule="auto"/>
            </w:pPr>
            <w:r/>
            <w:r>
              <w:rPr>
                <w:rFonts w:ascii="Calibri" w:hAnsi="Calibri"/>
                <w:b w:val="0"/>
                <w:sz w:val="19"/>
              </w:rPr>
              <w:t>Normaliziran OpenDota match payload v match_games in match_players.</w:t>
            </w:r>
          </w:p>
        </w:tc>
        <w:tc>
          <w:tcPr>
            <w:tcW w:type="dxa" w:w="2900"/>
            <w:vAlign w:val="center"/>
            <w:tcMar>
              <w:top w:w="80" w:type="dxa"/>
              <w:start w:w="120" w:type="dxa"/>
              <w:bottom w:w="80" w:type="dxa"/>
              <w:end w:w="120" w:type="dxa"/>
            </w:tcMar>
            <w:shd w:fill="F7F9FC"/>
          </w:tcPr>
          <w:p>
            <w:pPr>
              <w:spacing w:after="0" w:line="259" w:lineRule="auto"/>
            </w:pPr>
            <w:r/>
            <w:r>
              <w:rPr>
                <w:rFonts w:ascii="Calibri" w:hAnsi="Calibri"/>
                <w:b w:val="0"/>
                <w:sz w:val="19"/>
              </w:rPr>
              <w:t>OpenDotaMatchNormalizationService, MatchImportRepository, V23</w:t>
            </w:r>
          </w:p>
        </w:tc>
        <w:tc>
          <w:tcPr>
            <w:tcW w:type="dxa" w:w="1210"/>
            <w:vAlign w:val="center"/>
            <w:tcMar>
              <w:top w:w="80" w:type="dxa"/>
              <w:start w:w="120" w:type="dxa"/>
              <w:bottom w:w="80" w:type="dxa"/>
              <w:end w:w="120" w:type="dxa"/>
            </w:tcMar>
            <w:shd w:fill="F7F9FC"/>
          </w:tcPr>
          <w:p>
            <w:pPr>
              <w:spacing w:after="0" w:line="259" w:lineRule="auto"/>
            </w:pPr>
            <w:r/>
            <w:r>
              <w:rPr>
                <w:rFonts w:ascii="Calibri" w:hAnsi="Calibri"/>
                <w:b w:val="0"/>
                <w:sz w:val="19"/>
              </w:rPr>
              <w:t>Narejeno</w:t>
            </w:r>
          </w:p>
        </w:tc>
      </w:tr>
      <w:tr>
        <w:tc>
          <w:tcPr>
            <w:tcW w:type="dxa" w:w="1450"/>
            <w:vAlign w:val="center"/>
            <w:tcMar>
              <w:top w:w="80" w:type="dxa"/>
              <w:start w:w="120" w:type="dxa"/>
              <w:bottom w:w="80" w:type="dxa"/>
              <w:end w:w="120" w:type="dxa"/>
            </w:tcMar>
          </w:tcPr>
          <w:p>
            <w:pPr>
              <w:spacing w:after="0" w:line="259" w:lineRule="auto"/>
            </w:pPr>
            <w:r/>
            <w:r>
              <w:rPr>
                <w:rFonts w:ascii="Calibri" w:hAnsi="Calibri"/>
                <w:b w:val="0"/>
                <w:sz w:val="19"/>
              </w:rPr>
              <w:t>6c393d3</w:t>
            </w:r>
          </w:p>
        </w:tc>
        <w:tc>
          <w:tcPr>
            <w:tcW w:type="dxa" w:w="3800"/>
            <w:vAlign w:val="center"/>
            <w:tcMar>
              <w:top w:w="80" w:type="dxa"/>
              <w:start w:w="120" w:type="dxa"/>
              <w:bottom w:w="80" w:type="dxa"/>
              <w:end w:w="120" w:type="dxa"/>
            </w:tcMar>
          </w:tcPr>
          <w:p>
            <w:pPr>
              <w:spacing w:after="0" w:line="259" w:lineRule="auto"/>
            </w:pPr>
            <w:r/>
            <w:r>
              <w:rPr>
                <w:rFonts w:ascii="Calibri" w:hAnsi="Calibri"/>
                <w:b w:val="0"/>
                <w:sz w:val="19"/>
              </w:rPr>
              <w:t>Dodani analytics refresh in javni analytics endpointi.</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AnalyticsRefreshService, AnalyticsRepository, PublicAnalyticsController, V24</w:t>
            </w:r>
          </w:p>
        </w:tc>
        <w:tc>
          <w:tcPr>
            <w:tcW w:type="dxa" w:w="1210"/>
            <w:vAlign w:val="center"/>
            <w:tcMar>
              <w:top w:w="80" w:type="dxa"/>
              <w:start w:w="120" w:type="dxa"/>
              <w:bottom w:w="80" w:type="dxa"/>
              <w:end w:w="120" w:type="dxa"/>
            </w:tcMar>
          </w:tcPr>
          <w:p>
            <w:pPr>
              <w:spacing w:after="0" w:line="259" w:lineRule="auto"/>
            </w:pPr>
            <w:r/>
            <w:r>
              <w:rPr>
                <w:rFonts w:ascii="Calibri" w:hAnsi="Calibri"/>
                <w:b w:val="0"/>
                <w:sz w:val="19"/>
              </w:rPr>
              <w:t>Narejeno</w:t>
            </w:r>
          </w:p>
        </w:tc>
      </w:tr>
      <w:tr>
        <w:tc>
          <w:tcPr>
            <w:tcW w:type="dxa" w:w="1450"/>
            <w:vAlign w:val="center"/>
            <w:tcMar>
              <w:top w:w="80" w:type="dxa"/>
              <w:start w:w="120" w:type="dxa"/>
              <w:bottom w:w="80" w:type="dxa"/>
              <w:end w:w="120" w:type="dxa"/>
            </w:tcMar>
            <w:shd w:fill="F7F9FC"/>
          </w:tcPr>
          <w:p>
            <w:pPr>
              <w:spacing w:after="0" w:line="259" w:lineRule="auto"/>
            </w:pPr>
            <w:r/>
            <w:r>
              <w:rPr>
                <w:rFonts w:ascii="Calibri" w:hAnsi="Calibri"/>
                <w:b w:val="0"/>
                <w:sz w:val="19"/>
              </w:rPr>
              <w:t>487e659</w:t>
            </w:r>
          </w:p>
        </w:tc>
        <w:tc>
          <w:tcPr>
            <w:tcW w:type="dxa" w:w="3800"/>
            <w:vAlign w:val="center"/>
            <w:tcMar>
              <w:top w:w="80" w:type="dxa"/>
              <w:start w:w="120" w:type="dxa"/>
              <w:bottom w:w="80" w:type="dxa"/>
              <w:end w:w="120" w:type="dxa"/>
            </w:tcMar>
            <w:shd w:fill="F7F9FC"/>
          </w:tcPr>
          <w:p>
            <w:pPr>
              <w:spacing w:after="0" w:line="259" w:lineRule="auto"/>
            </w:pPr>
            <w:r/>
            <w:r>
              <w:rPr>
                <w:rFonts w:ascii="Calibri" w:hAnsi="Calibri"/>
                <w:b w:val="0"/>
                <w:sz w:val="19"/>
              </w:rPr>
              <w:t>Izveden začetni pregled 4. iteracije in stabilizacija povezav med nalogami.</w:t>
            </w:r>
          </w:p>
        </w:tc>
        <w:tc>
          <w:tcPr>
            <w:tcW w:type="dxa" w:w="2900"/>
            <w:vAlign w:val="center"/>
            <w:tcMar>
              <w:top w:w="80" w:type="dxa"/>
              <w:start w:w="120" w:type="dxa"/>
              <w:bottom w:w="80" w:type="dxa"/>
              <w:end w:w="120" w:type="dxa"/>
            </w:tcMar>
            <w:shd w:fill="F7F9FC"/>
          </w:tcPr>
          <w:p>
            <w:pPr>
              <w:spacing w:after="0" w:line="259" w:lineRule="auto"/>
            </w:pPr>
            <w:r/>
            <w:r>
              <w:rPr>
                <w:rFonts w:ascii="Calibri" w:hAnsi="Calibri"/>
                <w:b w:val="0"/>
                <w:sz w:val="19"/>
              </w:rPr>
              <w:t>README, testi, review popravki</w:t>
            </w:r>
          </w:p>
        </w:tc>
        <w:tc>
          <w:tcPr>
            <w:tcW w:type="dxa" w:w="1210"/>
            <w:vAlign w:val="center"/>
            <w:tcMar>
              <w:top w:w="80" w:type="dxa"/>
              <w:start w:w="120" w:type="dxa"/>
              <w:bottom w:w="80" w:type="dxa"/>
              <w:end w:w="120" w:type="dxa"/>
            </w:tcMar>
            <w:shd w:fill="F7F9FC"/>
          </w:tcPr>
          <w:p>
            <w:pPr>
              <w:spacing w:after="0" w:line="259" w:lineRule="auto"/>
            </w:pPr>
            <w:r/>
            <w:r>
              <w:rPr>
                <w:rFonts w:ascii="Calibri" w:hAnsi="Calibri"/>
                <w:b w:val="0"/>
                <w:sz w:val="19"/>
              </w:rPr>
              <w:t>Narejeno</w:t>
            </w:r>
          </w:p>
        </w:tc>
      </w:tr>
      <w:tr>
        <w:tc>
          <w:tcPr>
            <w:tcW w:type="dxa" w:w="1450"/>
            <w:vAlign w:val="center"/>
            <w:tcMar>
              <w:top w:w="80" w:type="dxa"/>
              <w:start w:w="120" w:type="dxa"/>
              <w:bottom w:w="80" w:type="dxa"/>
              <w:end w:w="120" w:type="dxa"/>
            </w:tcMar>
          </w:tcPr>
          <w:p>
            <w:pPr>
              <w:spacing w:after="0" w:line="259" w:lineRule="auto"/>
            </w:pPr>
            <w:r/>
            <w:r>
              <w:rPr>
                <w:rFonts w:ascii="Calibri" w:hAnsi="Calibri"/>
                <w:b w:val="0"/>
                <w:sz w:val="19"/>
              </w:rPr>
              <w:t>7533e34</w:t>
            </w:r>
          </w:p>
        </w:tc>
        <w:tc>
          <w:tcPr>
            <w:tcW w:type="dxa" w:w="3800"/>
            <w:vAlign w:val="center"/>
            <w:tcMar>
              <w:top w:w="80" w:type="dxa"/>
              <w:start w:w="120" w:type="dxa"/>
              <w:bottom w:w="80" w:type="dxa"/>
              <w:end w:w="120" w:type="dxa"/>
            </w:tcMar>
          </w:tcPr>
          <w:p>
            <w:pPr>
              <w:spacing w:after="0" w:line="259" w:lineRule="auto"/>
            </w:pPr>
            <w:r/>
            <w:r>
              <w:rPr>
                <w:rFonts w:ascii="Calibri" w:hAnsi="Calibri"/>
                <w:b w:val="0"/>
                <w:sz w:val="19"/>
              </w:rPr>
              <w:t>Usklajena env in Docker konfiguracija: SUPABASE_DB_URL ostane DB URL, NEXT_PUBLIC_SUPABASE_URL pa Supabase API URL.</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application.properties, docker-compose.yml</w:t>
            </w:r>
          </w:p>
        </w:tc>
        <w:tc>
          <w:tcPr>
            <w:tcW w:type="dxa" w:w="1210"/>
            <w:vAlign w:val="center"/>
            <w:tcMar>
              <w:top w:w="80" w:type="dxa"/>
              <w:start w:w="120" w:type="dxa"/>
              <w:bottom w:w="80" w:type="dxa"/>
              <w:end w:w="120" w:type="dxa"/>
            </w:tcMar>
          </w:tcPr>
          <w:p>
            <w:pPr>
              <w:spacing w:after="0" w:line="259" w:lineRule="auto"/>
            </w:pPr>
            <w:r/>
            <w:r>
              <w:rPr>
                <w:rFonts w:ascii="Calibri" w:hAnsi="Calibri"/>
                <w:b w:val="0"/>
                <w:sz w:val="19"/>
              </w:rPr>
              <w:t>Narejeno</w:t>
            </w:r>
          </w:p>
        </w:tc>
      </w:tr>
    </w:tbl>
    <w:p/>
    <w:p>
      <w:pPr>
        <w:pStyle w:val="Heading1"/>
      </w:pPr>
      <w:r>
        <w:t>5. BE/DB-19: OpenDota HTTP client</w:t>
      </w:r>
    </w:p>
    <w:p>
      <w:pPr>
        <w:spacing w:after="120"/>
      </w:pPr>
      <w:r>
        <w:t>OpenDotaClient je postal centralna integracijska točka za OpenDota. V njem so skoncentrirani URI gradnja, API key query parameter, response parsing, retry, timeout in error mapping. Controllerji ne kličejo OpenDota direktno, zato se provider vedenje ne razliva po aplikaciji.</w:t>
      </w:r>
    </w:p>
    <w:p>
      <w:pPr>
        <w:spacing w:after="120"/>
      </w:pPr>
      <w:r>
        <w:t>Client podpira fetchMatch za uvoz match podatkov in fetchHeroes za hero reference. Poleg tega ostaja obstoječa profilna bootstrap podpora za fetchPlayer in recent matches, vendar glavni import/hero tok uporablja strukturirane OpenDotaClientException in OpenDotaErrorCode vrednosti.</w:t>
      </w:r>
    </w:p>
    <w:tbl>
      <w:tblPr>
        <w:tblStyle w:val="TableGrid"/>
        <w:tblW w:type="dxa" w:w="9360"/>
        <w:jc w:val="center"/>
        <w:tblLayout w:type="fixed"/>
        <w:tblLook w:firstColumn="1" w:firstRow="1" w:lastColumn="0" w:lastRow="0" w:noHBand="0" w:noVBand="1" w:val="04A0"/>
        <w:tblInd w:type="dxa" w:w="120"/>
      </w:tblPr>
      <w:tblGrid>
        <w:gridCol w:w="1700"/>
        <w:gridCol w:w="4200"/>
        <w:gridCol w:w="3460"/>
      </w:tblGrid>
      <w:tr>
        <w:trPr>
          <w:tblHeader w:val="true"/>
        </w:trPr>
        <w:tc>
          <w:tcPr>
            <w:tcW w:type="dxa" w:w="17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Vidik</w:t>
            </w:r>
          </w:p>
        </w:tc>
        <w:tc>
          <w:tcPr>
            <w:tcW w:type="dxa" w:w="42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Izvedba</w:t>
            </w:r>
          </w:p>
        </w:tc>
        <w:tc>
          <w:tcPr>
            <w:tcW w:type="dxa" w:w="34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Zakaj je pomembno</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Centralizacija</w:t>
            </w:r>
          </w:p>
        </w:tc>
        <w:tc>
          <w:tcPr>
            <w:tcW w:type="dxa" w:w="4200"/>
            <w:vAlign w:val="center"/>
            <w:tcMar>
              <w:top w:w="80" w:type="dxa"/>
              <w:start w:w="120" w:type="dxa"/>
              <w:bottom w:w="80" w:type="dxa"/>
              <w:end w:w="120" w:type="dxa"/>
            </w:tcMar>
          </w:tcPr>
          <w:p>
            <w:pPr>
              <w:spacing w:after="0" w:line="259" w:lineRule="auto"/>
            </w:pPr>
            <w:r/>
            <w:r>
              <w:rPr>
                <w:rFonts w:ascii="Calibri" w:hAnsi="Calibri"/>
                <w:b w:val="0"/>
                <w:sz w:val="19"/>
              </w:rPr>
              <w:t>OpenDotaClient izvaja match, hero, player profile in recent matches klice.</w:t>
            </w:r>
          </w:p>
        </w:tc>
        <w:tc>
          <w:tcPr>
            <w:tcW w:type="dxa" w:w="3460"/>
            <w:vAlign w:val="center"/>
            <w:tcMar>
              <w:top w:w="80" w:type="dxa"/>
              <w:start w:w="120" w:type="dxa"/>
              <w:bottom w:w="80" w:type="dxa"/>
              <w:end w:w="120" w:type="dxa"/>
            </w:tcMar>
          </w:tcPr>
          <w:p>
            <w:pPr>
              <w:spacing w:after="0" w:line="259" w:lineRule="auto"/>
            </w:pPr>
            <w:r/>
            <w:r>
              <w:rPr>
                <w:rFonts w:ascii="Calibri" w:hAnsi="Calibri"/>
                <w:b w:val="0"/>
                <w:sz w:val="19"/>
              </w:rPr>
              <w:t>Controllerji ne poznajo HTTP podrobnosti ali API key logike.</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Konfiguracija</w:t>
            </w:r>
          </w:p>
        </w:tc>
        <w:tc>
          <w:tcPr>
            <w:tcW w:type="dxa" w:w="4200"/>
            <w:vAlign w:val="center"/>
            <w:tcMar>
              <w:top w:w="80" w:type="dxa"/>
              <w:start w:w="120" w:type="dxa"/>
              <w:bottom w:w="80" w:type="dxa"/>
              <w:end w:w="120" w:type="dxa"/>
            </w:tcMar>
            <w:shd w:fill="F7F9FC"/>
          </w:tcPr>
          <w:p>
            <w:pPr>
              <w:spacing w:after="0" w:line="259" w:lineRule="auto"/>
            </w:pPr>
            <w:r/>
            <w:r>
              <w:rPr>
                <w:rFonts w:ascii="Calibri" w:hAnsi="Calibri"/>
                <w:b w:val="0"/>
                <w:sz w:val="19"/>
              </w:rPr>
              <w:t>Base URL, API key, connect/read timeout, retry attempts in backoff so vezani na env/application.properties.</w:t>
            </w:r>
          </w:p>
        </w:tc>
        <w:tc>
          <w:tcPr>
            <w:tcW w:type="dxa" w:w="3460"/>
            <w:vAlign w:val="center"/>
            <w:tcMar>
              <w:top w:w="80" w:type="dxa"/>
              <w:start w:w="120" w:type="dxa"/>
              <w:bottom w:w="80" w:type="dxa"/>
              <w:end w:w="120" w:type="dxa"/>
            </w:tcMar>
            <w:shd w:fill="F7F9FC"/>
          </w:tcPr>
          <w:p>
            <w:pPr>
              <w:spacing w:after="0" w:line="259" w:lineRule="auto"/>
            </w:pPr>
            <w:r/>
            <w:r>
              <w:rPr>
                <w:rFonts w:ascii="Calibri" w:hAnsi="Calibri"/>
                <w:b w:val="0"/>
                <w:sz w:val="19"/>
              </w:rPr>
              <w:t>Deploy lahko prilagodi provider nastavitve brez spremembe kode.</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Error mapping</w:t>
            </w:r>
          </w:p>
        </w:tc>
        <w:tc>
          <w:tcPr>
            <w:tcW w:type="dxa" w:w="4200"/>
            <w:vAlign w:val="center"/>
            <w:tcMar>
              <w:top w:w="80" w:type="dxa"/>
              <w:start w:w="120" w:type="dxa"/>
              <w:bottom w:w="80" w:type="dxa"/>
              <w:end w:w="120" w:type="dxa"/>
            </w:tcMar>
          </w:tcPr>
          <w:p>
            <w:pPr>
              <w:spacing w:after="0" w:line="259" w:lineRule="auto"/>
            </w:pPr>
            <w:r/>
            <w:r>
              <w:rPr>
                <w:rFonts w:ascii="Calibri" w:hAnsi="Calibri"/>
                <w:b w:val="0"/>
                <w:sz w:val="19"/>
              </w:rPr>
              <w:t>404 -&gt; MATCH_NOT_FOUND, 429 -&gt; RATE_LIMITED, 5xx -&gt; PROVIDER_UNAVAILABLE, timeout -&gt; PROVIDER_TIMEOUT, invalid JSON -&gt; INVALID_PROVIDER_RESPONSE.</w:t>
            </w:r>
          </w:p>
        </w:tc>
        <w:tc>
          <w:tcPr>
            <w:tcW w:type="dxa" w:w="3460"/>
            <w:vAlign w:val="center"/>
            <w:tcMar>
              <w:top w:w="80" w:type="dxa"/>
              <w:start w:w="120" w:type="dxa"/>
              <w:bottom w:w="80" w:type="dxa"/>
              <w:end w:w="120" w:type="dxa"/>
            </w:tcMar>
          </w:tcPr>
          <w:p>
            <w:pPr>
              <w:spacing w:after="0" w:line="259" w:lineRule="auto"/>
            </w:pPr>
            <w:r/>
            <w:r>
              <w:rPr>
                <w:rFonts w:ascii="Calibri" w:hAnsi="Calibri"/>
                <w:b w:val="0"/>
                <w:sz w:val="19"/>
              </w:rPr>
              <w:t>Import lifecycle lahko napako shrani kot stabilen error_code.</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Retry</w:t>
            </w:r>
          </w:p>
        </w:tc>
        <w:tc>
          <w:tcPr>
            <w:tcW w:type="dxa" w:w="4200"/>
            <w:vAlign w:val="center"/>
            <w:tcMar>
              <w:top w:w="80" w:type="dxa"/>
              <w:start w:w="120" w:type="dxa"/>
              <w:bottom w:w="80" w:type="dxa"/>
              <w:end w:w="120" w:type="dxa"/>
            </w:tcMar>
            <w:shd w:fill="F7F9FC"/>
          </w:tcPr>
          <w:p>
            <w:pPr>
              <w:spacing w:after="0" w:line="259" w:lineRule="auto"/>
            </w:pPr>
            <w:r/>
            <w:r>
              <w:rPr>
                <w:rFonts w:ascii="Calibri" w:hAnsi="Calibri"/>
                <w:b w:val="0"/>
                <w:sz w:val="19"/>
              </w:rPr>
              <w:t>Retry je omejen z maxAttempts in backoff, ne izvaja neskončnih zank.</w:t>
            </w:r>
          </w:p>
        </w:tc>
        <w:tc>
          <w:tcPr>
            <w:tcW w:type="dxa" w:w="3460"/>
            <w:vAlign w:val="center"/>
            <w:tcMar>
              <w:top w:w="80" w:type="dxa"/>
              <w:start w:w="120" w:type="dxa"/>
              <w:bottom w:w="80" w:type="dxa"/>
              <w:end w:w="120" w:type="dxa"/>
            </w:tcMar>
            <w:shd w:fill="F7F9FC"/>
          </w:tcPr>
          <w:p>
            <w:pPr>
              <w:spacing w:after="0" w:line="259" w:lineRule="auto"/>
            </w:pPr>
            <w:r/>
            <w:r>
              <w:rPr>
                <w:rFonts w:ascii="Calibri" w:hAnsi="Calibri"/>
                <w:b w:val="0"/>
                <w:sz w:val="19"/>
              </w:rPr>
              <w:t>Provider začasne napake ne povzročijo takojšnjega ERROR, vendar ne podvajajo podatkov.</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DTO mapping</w:t>
            </w:r>
          </w:p>
        </w:tc>
        <w:tc>
          <w:tcPr>
            <w:tcW w:type="dxa" w:w="4200"/>
            <w:vAlign w:val="center"/>
            <w:tcMar>
              <w:top w:w="80" w:type="dxa"/>
              <w:start w:w="120" w:type="dxa"/>
              <w:bottom w:w="80" w:type="dxa"/>
              <w:end w:w="120" w:type="dxa"/>
            </w:tcMar>
          </w:tcPr>
          <w:p>
            <w:pPr>
              <w:spacing w:after="0" w:line="259" w:lineRule="auto"/>
            </w:pPr>
            <w:r/>
            <w:r>
              <w:rPr>
                <w:rFonts w:ascii="Calibri" w:hAnsi="Calibri"/>
                <w:b w:val="0"/>
                <w:sz w:val="19"/>
              </w:rPr>
              <w:t>Raw match/player/hero DTO-ji mapirajo OpenDota snake_case polja in ignorirajo unknown properties.</w:t>
            </w:r>
          </w:p>
        </w:tc>
        <w:tc>
          <w:tcPr>
            <w:tcW w:type="dxa" w:w="3460"/>
            <w:vAlign w:val="center"/>
            <w:tcMar>
              <w:top w:w="80" w:type="dxa"/>
              <w:start w:w="120" w:type="dxa"/>
              <w:bottom w:w="80" w:type="dxa"/>
              <w:end w:w="120" w:type="dxa"/>
            </w:tcMar>
          </w:tcPr>
          <w:p>
            <w:pPr>
              <w:spacing w:after="0" w:line="259" w:lineRule="auto"/>
            </w:pPr>
            <w:r/>
            <w:r>
              <w:rPr>
                <w:rFonts w:ascii="Calibri" w:hAnsi="Calibri"/>
                <w:b w:val="0"/>
                <w:sz w:val="19"/>
              </w:rPr>
              <w:t>Zunanji payload se lahko širi brez lomljenja backend import toka.</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API key</w:t>
            </w:r>
          </w:p>
        </w:tc>
        <w:tc>
          <w:tcPr>
            <w:tcW w:type="dxa" w:w="4200"/>
            <w:vAlign w:val="center"/>
            <w:tcMar>
              <w:top w:w="80" w:type="dxa"/>
              <w:start w:w="120" w:type="dxa"/>
              <w:bottom w:w="80" w:type="dxa"/>
              <w:end w:w="120" w:type="dxa"/>
            </w:tcMar>
            <w:shd w:fill="F7F9FC"/>
          </w:tcPr>
          <w:p>
            <w:pPr>
              <w:spacing w:after="0" w:line="259" w:lineRule="auto"/>
            </w:pPr>
            <w:r/>
            <w:r>
              <w:rPr>
                <w:rFonts w:ascii="Calibri" w:hAnsi="Calibri"/>
                <w:b w:val="0"/>
                <w:sz w:val="19"/>
              </w:rPr>
              <w:t>OpenDota API key ostane server-side query parameter in se ne vrača v response DTO-je.</w:t>
            </w:r>
          </w:p>
        </w:tc>
        <w:tc>
          <w:tcPr>
            <w:tcW w:type="dxa" w:w="3460"/>
            <w:vAlign w:val="center"/>
            <w:tcMar>
              <w:top w:w="80" w:type="dxa"/>
              <w:start w:w="120" w:type="dxa"/>
              <w:bottom w:w="80" w:type="dxa"/>
              <w:end w:w="120" w:type="dxa"/>
            </w:tcMar>
            <w:shd w:fill="F7F9FC"/>
          </w:tcPr>
          <w:p>
            <w:pPr>
              <w:spacing w:after="0" w:line="259" w:lineRule="auto"/>
            </w:pPr>
            <w:r/>
            <w:r>
              <w:rPr>
                <w:rFonts w:ascii="Calibri" w:hAnsi="Calibri"/>
                <w:b w:val="0"/>
                <w:sz w:val="19"/>
              </w:rPr>
              <w:t>Frontend in logi ne izpostavijo provider skrivnosti.</w:t>
            </w:r>
          </w:p>
        </w:tc>
      </w:tr>
    </w:tbl>
    <w:p/>
    <w:p>
      <w:pPr>
        <w:pStyle w:val="Heading1"/>
      </w:pPr>
      <w:r>
        <w:t>6. BE/DB-20: import lifecycle in zgodovina dogodkov</w:t>
      </w:r>
    </w:p>
    <w:p>
      <w:pPr>
        <w:spacing w:after="120"/>
      </w:pPr>
      <w:r>
        <w:t>Match import je zdaj voden kot lifecycle job. Uporabnik oziroma organizator zahteva import po dota_match_id, backend pa poišče ali ustvari match_import zapis. Unique logika po dota_match_id preprečuje podvajanje jobov in omogoča varno ponavljanje zahtev iz frontenda.</w:t>
      </w:r>
    </w:p>
    <w:p>
      <w:pPr>
        <w:spacing w:after="120"/>
      </w:pPr>
      <w:r>
        <w:t>Statusni tok je QUEUED -&gt; PROCESSING -&gt; READY oziroma ERROR. Vsak pomemben prehod zapiše dogodek v match_import_events, response DTO pa vrne tudi event history. Pri provider napakah se error_code in error_message shranita na match_imports in event, zato frontend lahko pokaže stabilno stanje brez branja logov.</w:t>
      </w:r>
    </w:p>
    <w:tbl>
      <w:tblPr>
        <w:tblStyle w:val="TableGrid"/>
        <w:tblW w:type="dxa" w:w="9360"/>
        <w:jc w:val="center"/>
        <w:tblLayout w:type="fixed"/>
        <w:tblLook w:firstColumn="1" w:firstRow="1" w:lastColumn="0" w:lastRow="0" w:noHBand="0" w:noVBand="1" w:val="04A0"/>
        <w:tblInd w:type="dxa" w:w="120"/>
      </w:tblPr>
      <w:tblGrid>
        <w:gridCol w:w="1900"/>
        <w:gridCol w:w="3650"/>
        <w:gridCol w:w="3810"/>
      </w:tblGrid>
      <w:tr>
        <w:trPr>
          <w:tblHeader w:val="true"/>
        </w:trPr>
        <w:tc>
          <w:tcPr>
            <w:tcW w:type="dxa" w:w="19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Status / event</w:t>
            </w:r>
          </w:p>
        </w:tc>
        <w:tc>
          <w:tcPr>
            <w:tcW w:type="dxa" w:w="36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Kdaj nastane</w:t>
            </w:r>
          </w:p>
        </w:tc>
        <w:tc>
          <w:tcPr>
            <w:tcW w:type="dxa" w:w="381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Učinek</w:t>
            </w:r>
          </w:p>
        </w:tc>
      </w:tr>
      <w:tr>
        <w:tc>
          <w:tcPr>
            <w:tcW w:type="dxa" w:w="1900"/>
            <w:vAlign w:val="center"/>
            <w:tcMar>
              <w:top w:w="80" w:type="dxa"/>
              <w:start w:w="120" w:type="dxa"/>
              <w:bottom w:w="80" w:type="dxa"/>
              <w:end w:w="120" w:type="dxa"/>
            </w:tcMar>
          </w:tcPr>
          <w:p>
            <w:pPr>
              <w:spacing w:after="0" w:line="259" w:lineRule="auto"/>
            </w:pPr>
            <w:r/>
            <w:r>
              <w:rPr>
                <w:rFonts w:ascii="Calibri" w:hAnsi="Calibri"/>
                <w:b w:val="0"/>
                <w:sz w:val="19"/>
              </w:rPr>
              <w:t>QUEUED</w:t>
            </w:r>
          </w:p>
        </w:tc>
        <w:tc>
          <w:tcPr>
            <w:tcW w:type="dxa" w:w="3650"/>
            <w:vAlign w:val="center"/>
            <w:tcMar>
              <w:top w:w="80" w:type="dxa"/>
              <w:start w:w="120" w:type="dxa"/>
              <w:bottom w:w="80" w:type="dxa"/>
              <w:end w:w="120" w:type="dxa"/>
            </w:tcMar>
          </w:tcPr>
          <w:p>
            <w:pPr>
              <w:spacing w:after="0" w:line="259" w:lineRule="auto"/>
            </w:pPr>
            <w:r/>
            <w:r>
              <w:rPr>
                <w:rFonts w:ascii="Calibri" w:hAnsi="Calibri"/>
                <w:b w:val="0"/>
                <w:sz w:val="19"/>
              </w:rPr>
              <w:t>Ob prvi zahtevi importa po dota_match_id.</w:t>
            </w:r>
          </w:p>
        </w:tc>
        <w:tc>
          <w:tcPr>
            <w:tcW w:type="dxa" w:w="3810"/>
            <w:vAlign w:val="center"/>
            <w:tcMar>
              <w:top w:w="80" w:type="dxa"/>
              <w:start w:w="120" w:type="dxa"/>
              <w:bottom w:w="80" w:type="dxa"/>
              <w:end w:w="120" w:type="dxa"/>
            </w:tcMar>
          </w:tcPr>
          <w:p>
            <w:pPr>
              <w:spacing w:after="0" w:line="259" w:lineRule="auto"/>
            </w:pPr>
            <w:r/>
            <w:r>
              <w:rPr>
                <w:rFonts w:ascii="Calibri" w:hAnsi="Calibri"/>
                <w:b w:val="0"/>
                <w:sz w:val="19"/>
              </w:rPr>
              <w:t>Ustvari se match_import in začetni event.</w:t>
            </w:r>
          </w:p>
        </w:tc>
      </w:tr>
      <w:tr>
        <w:tc>
          <w:tcPr>
            <w:tcW w:type="dxa" w:w="1900"/>
            <w:vAlign w:val="center"/>
            <w:tcMar>
              <w:top w:w="80" w:type="dxa"/>
              <w:start w:w="120" w:type="dxa"/>
              <w:bottom w:w="80" w:type="dxa"/>
              <w:end w:w="120" w:type="dxa"/>
            </w:tcMar>
            <w:shd w:fill="F7F9FC"/>
          </w:tcPr>
          <w:p>
            <w:pPr>
              <w:spacing w:after="0" w:line="259" w:lineRule="auto"/>
            </w:pPr>
            <w:r/>
            <w:r>
              <w:rPr>
                <w:rFonts w:ascii="Calibri" w:hAnsi="Calibri"/>
                <w:b w:val="0"/>
                <w:sz w:val="19"/>
              </w:rPr>
              <w:t>PROCESSING</w:t>
            </w:r>
          </w:p>
        </w:tc>
        <w:tc>
          <w:tcPr>
            <w:tcW w:type="dxa" w:w="3650"/>
            <w:vAlign w:val="center"/>
            <w:tcMar>
              <w:top w:w="80" w:type="dxa"/>
              <w:start w:w="120" w:type="dxa"/>
              <w:bottom w:w="80" w:type="dxa"/>
              <w:end w:w="120" w:type="dxa"/>
            </w:tcMar>
            <w:shd w:fill="F7F9FC"/>
          </w:tcPr>
          <w:p>
            <w:pPr>
              <w:spacing w:after="0" w:line="259" w:lineRule="auto"/>
            </w:pPr>
            <w:r/>
            <w:r>
              <w:rPr>
                <w:rFonts w:ascii="Calibri" w:hAnsi="Calibri"/>
                <w:b w:val="0"/>
                <w:sz w:val="19"/>
              </w:rPr>
              <w:t>Ko service začne OpenDota fetch in normalizacijo.</w:t>
            </w:r>
          </w:p>
        </w:tc>
        <w:tc>
          <w:tcPr>
            <w:tcW w:type="dxa" w:w="3810"/>
            <w:vAlign w:val="center"/>
            <w:tcMar>
              <w:top w:w="80" w:type="dxa"/>
              <w:start w:w="120" w:type="dxa"/>
              <w:bottom w:w="80" w:type="dxa"/>
              <w:end w:w="120" w:type="dxa"/>
            </w:tcMar>
            <w:shd w:fill="F7F9FC"/>
          </w:tcPr>
          <w:p>
            <w:pPr>
              <w:spacing w:after="0" w:line="259" w:lineRule="auto"/>
            </w:pPr>
            <w:r/>
            <w:r>
              <w:rPr>
                <w:rFonts w:ascii="Calibri" w:hAnsi="Calibri"/>
                <w:b w:val="0"/>
                <w:sz w:val="19"/>
              </w:rPr>
              <w:t>match_games.import_status se sinhronizira, retry po ERROR se označi kot ponovni processing.</w:t>
            </w:r>
          </w:p>
        </w:tc>
      </w:tr>
      <w:tr>
        <w:tc>
          <w:tcPr>
            <w:tcW w:type="dxa" w:w="1900"/>
            <w:vAlign w:val="center"/>
            <w:tcMar>
              <w:top w:w="80" w:type="dxa"/>
              <w:start w:w="120" w:type="dxa"/>
              <w:bottom w:w="80" w:type="dxa"/>
              <w:end w:w="120" w:type="dxa"/>
            </w:tcMar>
          </w:tcPr>
          <w:p>
            <w:pPr>
              <w:spacing w:after="0" w:line="259" w:lineRule="auto"/>
            </w:pPr>
            <w:r/>
            <w:r>
              <w:rPr>
                <w:rFonts w:ascii="Calibri" w:hAnsi="Calibri"/>
                <w:b w:val="0"/>
                <w:sz w:val="19"/>
              </w:rPr>
              <w:t>READY</w:t>
            </w:r>
          </w:p>
        </w:tc>
        <w:tc>
          <w:tcPr>
            <w:tcW w:type="dxa" w:w="3650"/>
            <w:vAlign w:val="center"/>
            <w:tcMar>
              <w:top w:w="80" w:type="dxa"/>
              <w:start w:w="120" w:type="dxa"/>
              <w:bottom w:w="80" w:type="dxa"/>
              <w:end w:w="120" w:type="dxa"/>
            </w:tcMar>
          </w:tcPr>
          <w:p>
            <w:pPr>
              <w:spacing w:after="0" w:line="259" w:lineRule="auto"/>
            </w:pPr>
            <w:r/>
            <w:r>
              <w:rPr>
                <w:rFonts w:ascii="Calibri" w:hAnsi="Calibri"/>
                <w:b w:val="0"/>
                <w:sz w:val="19"/>
              </w:rPr>
              <w:t>Ko je OpenDota payload uspešno normaliziran in shranjen.</w:t>
            </w:r>
          </w:p>
        </w:tc>
        <w:tc>
          <w:tcPr>
            <w:tcW w:type="dxa" w:w="3810"/>
            <w:vAlign w:val="center"/>
            <w:tcMar>
              <w:top w:w="80" w:type="dxa"/>
              <w:start w:w="120" w:type="dxa"/>
              <w:bottom w:w="80" w:type="dxa"/>
              <w:end w:w="120" w:type="dxa"/>
            </w:tcMar>
          </w:tcPr>
          <w:p>
            <w:pPr>
              <w:spacing w:after="0" w:line="259" w:lineRule="auto"/>
            </w:pPr>
            <w:r/>
            <w:r>
              <w:rPr>
                <w:rFonts w:ascii="Calibri" w:hAnsi="Calibri"/>
                <w:b w:val="0"/>
                <w:sz w:val="19"/>
              </w:rPr>
              <w:t>Error polja se počistijo, shrani se READY event in sproži analytics refresh request.</w:t>
            </w:r>
          </w:p>
        </w:tc>
      </w:tr>
      <w:tr>
        <w:tc>
          <w:tcPr>
            <w:tcW w:type="dxa" w:w="1900"/>
            <w:vAlign w:val="center"/>
            <w:tcMar>
              <w:top w:w="80" w:type="dxa"/>
              <w:start w:w="120" w:type="dxa"/>
              <w:bottom w:w="80" w:type="dxa"/>
              <w:end w:w="120" w:type="dxa"/>
            </w:tcMar>
            <w:shd w:fill="F7F9FC"/>
          </w:tcPr>
          <w:p>
            <w:pPr>
              <w:spacing w:after="0" w:line="259" w:lineRule="auto"/>
            </w:pPr>
            <w:r/>
            <w:r>
              <w:rPr>
                <w:rFonts w:ascii="Calibri" w:hAnsi="Calibri"/>
                <w:b w:val="0"/>
                <w:sz w:val="19"/>
              </w:rPr>
              <w:t>ERROR</w:t>
            </w:r>
          </w:p>
        </w:tc>
        <w:tc>
          <w:tcPr>
            <w:tcW w:type="dxa" w:w="3650"/>
            <w:vAlign w:val="center"/>
            <w:tcMar>
              <w:top w:w="80" w:type="dxa"/>
              <w:start w:w="120" w:type="dxa"/>
              <w:bottom w:w="80" w:type="dxa"/>
              <w:end w:w="120" w:type="dxa"/>
            </w:tcMar>
            <w:shd w:fill="F7F9FC"/>
          </w:tcPr>
          <w:p>
            <w:pPr>
              <w:spacing w:after="0" w:line="259" w:lineRule="auto"/>
            </w:pPr>
            <w:r/>
            <w:r>
              <w:rPr>
                <w:rFonts w:ascii="Calibri" w:hAnsi="Calibri"/>
                <w:b w:val="0"/>
                <w:sz w:val="19"/>
              </w:rPr>
              <w:t>Ko OpenDota client ali normalizacija vrne napako.</w:t>
            </w:r>
          </w:p>
        </w:tc>
        <w:tc>
          <w:tcPr>
            <w:tcW w:type="dxa" w:w="3810"/>
            <w:vAlign w:val="center"/>
            <w:tcMar>
              <w:top w:w="80" w:type="dxa"/>
              <w:start w:w="120" w:type="dxa"/>
              <w:bottom w:w="80" w:type="dxa"/>
              <w:end w:w="120" w:type="dxa"/>
            </w:tcMar>
            <w:shd w:fill="F7F9FC"/>
          </w:tcPr>
          <w:p>
            <w:pPr>
              <w:spacing w:after="0" w:line="259" w:lineRule="auto"/>
            </w:pPr>
            <w:r/>
            <w:r>
              <w:rPr>
                <w:rFonts w:ascii="Calibri" w:hAnsi="Calibri"/>
                <w:b w:val="0"/>
                <w:sz w:val="19"/>
              </w:rPr>
              <w:t>Shrani se error_code/error_message, ERROR event in status sync na match_games, če obstaja.</w:t>
            </w:r>
          </w:p>
        </w:tc>
      </w:tr>
      <w:tr>
        <w:tc>
          <w:tcPr>
            <w:tcW w:type="dxa" w:w="1900"/>
            <w:vAlign w:val="center"/>
            <w:tcMar>
              <w:top w:w="80" w:type="dxa"/>
              <w:start w:w="120" w:type="dxa"/>
              <w:bottom w:w="80" w:type="dxa"/>
              <w:end w:w="120" w:type="dxa"/>
            </w:tcMar>
          </w:tcPr>
          <w:p>
            <w:pPr>
              <w:spacing w:after="0" w:line="259" w:lineRule="auto"/>
            </w:pPr>
            <w:r/>
            <w:r>
              <w:rPr>
                <w:rFonts w:ascii="Calibri" w:hAnsi="Calibri"/>
                <w:b w:val="0"/>
                <w:sz w:val="19"/>
              </w:rPr>
              <w:t>RETRY</w:t>
            </w:r>
          </w:p>
        </w:tc>
        <w:tc>
          <w:tcPr>
            <w:tcW w:type="dxa" w:w="3650"/>
            <w:vAlign w:val="center"/>
            <w:tcMar>
              <w:top w:w="80" w:type="dxa"/>
              <w:start w:w="120" w:type="dxa"/>
              <w:bottom w:w="80" w:type="dxa"/>
              <w:end w:w="120" w:type="dxa"/>
            </w:tcMar>
          </w:tcPr>
          <w:p>
            <w:pPr>
              <w:spacing w:after="0" w:line="259" w:lineRule="auto"/>
            </w:pPr>
            <w:r/>
            <w:r>
              <w:rPr>
                <w:rFonts w:ascii="Calibri" w:hAnsi="Calibri"/>
                <w:b w:val="0"/>
                <w:sz w:val="19"/>
              </w:rPr>
              <w:t>POST /api/match-imports/{id}/retry oziroma POST po istem dota_match_id v ERROR stanju.</w:t>
            </w:r>
          </w:p>
        </w:tc>
        <w:tc>
          <w:tcPr>
            <w:tcW w:type="dxa" w:w="3810"/>
            <w:vAlign w:val="center"/>
            <w:tcMar>
              <w:top w:w="80" w:type="dxa"/>
              <w:start w:w="120" w:type="dxa"/>
              <w:bottom w:w="80" w:type="dxa"/>
              <w:end w:w="120" w:type="dxa"/>
            </w:tcMar>
          </w:tcPr>
          <w:p>
            <w:pPr>
              <w:spacing w:after="0" w:line="259" w:lineRule="auto"/>
            </w:pPr>
            <w:r/>
            <w:r>
              <w:rPr>
                <w:rFonts w:ascii="Calibri" w:hAnsi="Calibri"/>
                <w:b w:val="0"/>
                <w:sz w:val="19"/>
              </w:rPr>
              <w:t>Uporabi se isti match_import.id; ni novega import zapisa za isti dota_match_id.</w:t>
            </w:r>
          </w:p>
        </w:tc>
      </w:tr>
    </w:tbl>
    <w:p/>
    <w:p>
      <w:pPr>
        <w:pStyle w:val="Heading1"/>
      </w:pPr>
      <w:r>
        <w:t>7. BE/DB-21: sync herojev in referenčni podatki</w:t>
      </w:r>
    </w:p>
    <w:p>
      <w:pPr>
        <w:spacing w:after="120"/>
      </w:pPr>
      <w:r>
        <w:t>Hero sync rešuje problem, da analitika ne sme temeljiti na tekstovnih imenih herojev iz posameznega importa. Stabilen identifikator je OpenDota dota_hero_id, backend pa ga poveže z notranjim heroes.id zapisom. Sync je idempotenten in sprememba imena ali ikon posodobi obstoječ zapis namesto ustvarjanja novega heroja.</w:t>
      </w:r>
    </w:p>
    <w:p>
      <w:pPr>
        <w:spacing w:after="120"/>
      </w:pPr>
      <w:r>
        <w:t>Image in icon URL se deterministično ustvarita iz OpenDota hero name slug-a. To pomeni, da ima frontend pripravljen referenčni URL za hero sliko, hkrati pa baza še vedno hrani OpenDota ime in localized_name.</w:t>
      </w:r>
    </w:p>
    <w:tbl>
      <w:tblPr>
        <w:tblStyle w:val="TableGrid"/>
        <w:tblW w:type="dxa" w:w="9360"/>
        <w:jc w:val="center"/>
        <w:tblLayout w:type="fixed"/>
        <w:tblLook w:firstColumn="1" w:firstRow="1" w:lastColumn="0" w:lastRow="0" w:noHBand="0" w:noVBand="1" w:val="04A0"/>
        <w:tblInd w:type="dxa" w:w="120"/>
      </w:tblPr>
      <w:tblGrid>
        <w:gridCol w:w="1700"/>
        <w:gridCol w:w="4300"/>
        <w:gridCol w:w="3360"/>
      </w:tblGrid>
      <w:tr>
        <w:trPr>
          <w:tblHeader w:val="true"/>
        </w:trPr>
        <w:tc>
          <w:tcPr>
            <w:tcW w:type="dxa" w:w="17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Element</w:t>
            </w:r>
          </w:p>
        </w:tc>
        <w:tc>
          <w:tcPr>
            <w:tcW w:type="dxa" w:w="43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Izvedba</w:t>
            </w:r>
          </w:p>
        </w:tc>
        <w:tc>
          <w:tcPr>
            <w:tcW w:type="dxa" w:w="33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Evidenca</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Endpoint</w:t>
            </w:r>
          </w:p>
        </w:tc>
        <w:tc>
          <w:tcPr>
            <w:tcW w:type="dxa" w:w="4300"/>
            <w:vAlign w:val="center"/>
            <w:tcMar>
              <w:top w:w="80" w:type="dxa"/>
              <w:start w:w="120" w:type="dxa"/>
              <w:bottom w:w="80" w:type="dxa"/>
              <w:end w:w="120" w:type="dxa"/>
            </w:tcMar>
          </w:tcPr>
          <w:p>
            <w:pPr>
              <w:spacing w:after="0" w:line="259" w:lineRule="auto"/>
            </w:pPr>
            <w:r/>
            <w:r>
              <w:rPr>
                <w:rFonts w:ascii="Calibri" w:hAnsi="Calibri"/>
                <w:b w:val="0"/>
                <w:sz w:val="19"/>
              </w:rPr>
              <w:t>POST /api/admin/heroes/sync</w:t>
            </w:r>
          </w:p>
        </w:tc>
        <w:tc>
          <w:tcPr>
            <w:tcW w:type="dxa" w:w="3360"/>
            <w:vAlign w:val="center"/>
            <w:tcMar>
              <w:top w:w="80" w:type="dxa"/>
              <w:start w:w="120" w:type="dxa"/>
              <w:bottom w:w="80" w:type="dxa"/>
              <w:end w:w="120" w:type="dxa"/>
            </w:tcMar>
          </w:tcPr>
          <w:p>
            <w:pPr>
              <w:spacing w:after="0" w:line="259" w:lineRule="auto"/>
            </w:pPr>
            <w:r/>
            <w:r>
              <w:rPr>
                <w:rFonts w:ascii="Calibri" w:hAnsi="Calibri"/>
                <w:b w:val="0"/>
                <w:sz w:val="19"/>
              </w:rPr>
              <w:t>HeroSyncController</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Vir</w:t>
            </w:r>
          </w:p>
        </w:tc>
        <w:tc>
          <w:tcPr>
            <w:tcW w:type="dxa" w:w="4300"/>
            <w:vAlign w:val="center"/>
            <w:tcMar>
              <w:top w:w="80" w:type="dxa"/>
              <w:start w:w="120" w:type="dxa"/>
              <w:bottom w:w="80" w:type="dxa"/>
              <w:end w:w="120" w:type="dxa"/>
            </w:tcMar>
            <w:shd w:fill="F7F9FC"/>
          </w:tcPr>
          <w:p>
            <w:pPr>
              <w:spacing w:after="0" w:line="259" w:lineRule="auto"/>
            </w:pPr>
            <w:r/>
            <w:r>
              <w:rPr>
                <w:rFonts w:ascii="Calibri" w:hAnsi="Calibri"/>
                <w:b w:val="0"/>
                <w:sz w:val="19"/>
              </w:rPr>
              <w:t>OpenDotaClient.fetchHeroes() kliče OpenDota /heroes.</w:t>
            </w:r>
          </w:p>
        </w:tc>
        <w:tc>
          <w:tcPr>
            <w:tcW w:type="dxa" w:w="3360"/>
            <w:vAlign w:val="center"/>
            <w:tcMar>
              <w:top w:w="80" w:type="dxa"/>
              <w:start w:w="120" w:type="dxa"/>
              <w:bottom w:w="80" w:type="dxa"/>
              <w:end w:w="120" w:type="dxa"/>
            </w:tcMar>
            <w:shd w:fill="F7F9FC"/>
          </w:tcPr>
          <w:p>
            <w:pPr>
              <w:spacing w:after="0" w:line="259" w:lineRule="auto"/>
            </w:pPr>
            <w:r/>
            <w:r>
              <w:rPr>
                <w:rFonts w:ascii="Calibri" w:hAnsi="Calibri"/>
                <w:b w:val="0"/>
                <w:sz w:val="19"/>
              </w:rPr>
              <w:t>OpenDotaClient, OpenDotaHeroResponse</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Upsert</w:t>
            </w:r>
          </w:p>
        </w:tc>
        <w:tc>
          <w:tcPr>
            <w:tcW w:type="dxa" w:w="4300"/>
            <w:vAlign w:val="center"/>
            <w:tcMar>
              <w:top w:w="80" w:type="dxa"/>
              <w:start w:w="120" w:type="dxa"/>
              <w:bottom w:w="80" w:type="dxa"/>
              <w:end w:w="120" w:type="dxa"/>
            </w:tcMar>
          </w:tcPr>
          <w:p>
            <w:pPr>
              <w:spacing w:after="0" w:line="259" w:lineRule="auto"/>
            </w:pPr>
            <w:r/>
            <w:r>
              <w:rPr>
                <w:rFonts w:ascii="Calibri" w:hAnsi="Calibri"/>
                <w:b w:val="0"/>
                <w:sz w:val="19"/>
              </w:rPr>
              <w:t>HeroRepository upsert uporablja dota_hero_id kot stabilen unique ključ.</w:t>
            </w:r>
          </w:p>
        </w:tc>
        <w:tc>
          <w:tcPr>
            <w:tcW w:type="dxa" w:w="3360"/>
            <w:vAlign w:val="center"/>
            <w:tcMar>
              <w:top w:w="80" w:type="dxa"/>
              <w:start w:w="120" w:type="dxa"/>
              <w:bottom w:w="80" w:type="dxa"/>
              <w:end w:w="120" w:type="dxa"/>
            </w:tcMar>
          </w:tcPr>
          <w:p>
            <w:pPr>
              <w:spacing w:after="0" w:line="259" w:lineRule="auto"/>
            </w:pPr>
            <w:r/>
            <w:r>
              <w:rPr>
                <w:rFonts w:ascii="Calibri" w:hAnsi="Calibri"/>
                <w:b w:val="0"/>
                <w:sz w:val="19"/>
              </w:rPr>
              <w:t>HeroRepository, V22 heroes_dota_hero_id_idx</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Polja</w:t>
            </w:r>
          </w:p>
        </w:tc>
        <w:tc>
          <w:tcPr>
            <w:tcW w:type="dxa" w:w="4300"/>
            <w:vAlign w:val="center"/>
            <w:tcMar>
              <w:top w:w="80" w:type="dxa"/>
              <w:start w:w="120" w:type="dxa"/>
              <w:bottom w:w="80" w:type="dxa"/>
              <w:end w:w="120" w:type="dxa"/>
            </w:tcMar>
            <w:shd w:fill="F7F9FC"/>
          </w:tcPr>
          <w:p>
            <w:pPr>
              <w:spacing w:after="0" w:line="259" w:lineRule="auto"/>
            </w:pPr>
            <w:r/>
            <w:r>
              <w:rPr>
                <w:rFonts w:ascii="Calibri" w:hAnsi="Calibri"/>
                <w:b w:val="0"/>
                <w:sz w:val="19"/>
              </w:rPr>
              <w:t>dota_hero_id, name, localized_name, roles, slug, image_url in icon_url.</w:t>
            </w:r>
          </w:p>
        </w:tc>
        <w:tc>
          <w:tcPr>
            <w:tcW w:type="dxa" w:w="3360"/>
            <w:vAlign w:val="center"/>
            <w:tcMar>
              <w:top w:w="80" w:type="dxa"/>
              <w:start w:w="120" w:type="dxa"/>
              <w:bottom w:w="80" w:type="dxa"/>
              <w:end w:w="120" w:type="dxa"/>
            </w:tcMar>
            <w:shd w:fill="F7F9FC"/>
          </w:tcPr>
          <w:p>
            <w:pPr>
              <w:spacing w:after="0" w:line="259" w:lineRule="auto"/>
            </w:pPr>
            <w:r/>
            <w:r>
              <w:rPr>
                <w:rFonts w:ascii="Calibri" w:hAnsi="Calibri"/>
                <w:b w:val="0"/>
                <w:sz w:val="19"/>
              </w:rPr>
              <w:t>Hero, HeroUpsertCommand, V22</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Povezava z importom</w:t>
            </w:r>
          </w:p>
        </w:tc>
        <w:tc>
          <w:tcPr>
            <w:tcW w:type="dxa" w:w="4300"/>
            <w:vAlign w:val="center"/>
            <w:tcMar>
              <w:top w:w="80" w:type="dxa"/>
              <w:start w:w="120" w:type="dxa"/>
              <w:bottom w:w="80" w:type="dxa"/>
              <w:end w:w="120" w:type="dxa"/>
            </w:tcMar>
          </w:tcPr>
          <w:p>
            <w:pPr>
              <w:spacing w:after="0" w:line="259" w:lineRule="auto"/>
            </w:pPr>
            <w:r/>
            <w:r>
              <w:rPr>
                <w:rFonts w:ascii="Calibri" w:hAnsi="Calibri"/>
                <w:b w:val="0"/>
                <w:sz w:val="19"/>
              </w:rPr>
              <w:t>match_players shrani dota_hero_id in nastavi hero_id, kadar heroes tabela vsebuje isti dota_hero_id.</w:t>
            </w:r>
          </w:p>
        </w:tc>
        <w:tc>
          <w:tcPr>
            <w:tcW w:type="dxa" w:w="3360"/>
            <w:vAlign w:val="center"/>
            <w:tcMar>
              <w:top w:w="80" w:type="dxa"/>
              <w:start w:w="120" w:type="dxa"/>
              <w:bottom w:w="80" w:type="dxa"/>
              <w:end w:w="120" w:type="dxa"/>
            </w:tcMar>
          </w:tcPr>
          <w:p>
            <w:pPr>
              <w:spacing w:after="0" w:line="259" w:lineRule="auto"/>
            </w:pPr>
            <w:r/>
            <w:r>
              <w:rPr>
                <w:rFonts w:ascii="Calibri" w:hAnsi="Calibri"/>
                <w:b w:val="0"/>
                <w:sz w:val="19"/>
              </w:rPr>
              <w:t>MatchImportRepository, V22</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Neznan hero</w:t>
            </w:r>
          </w:p>
        </w:tc>
        <w:tc>
          <w:tcPr>
            <w:tcW w:type="dxa" w:w="4300"/>
            <w:vAlign w:val="center"/>
            <w:tcMar>
              <w:top w:w="80" w:type="dxa"/>
              <w:start w:w="120" w:type="dxa"/>
              <w:bottom w:w="80" w:type="dxa"/>
              <w:end w:w="120" w:type="dxa"/>
            </w:tcMar>
            <w:shd w:fill="F7F9FC"/>
          </w:tcPr>
          <w:p>
            <w:pPr>
              <w:spacing w:after="0" w:line="259" w:lineRule="auto"/>
            </w:pPr>
            <w:r/>
            <w:r>
              <w:rPr>
                <w:rFonts w:ascii="Calibri" w:hAnsi="Calibri"/>
                <w:b w:val="0"/>
                <w:sz w:val="19"/>
              </w:rPr>
              <w:t>hero_id ostane null, dota_hero_id pa se shrani.</w:t>
            </w:r>
          </w:p>
        </w:tc>
        <w:tc>
          <w:tcPr>
            <w:tcW w:type="dxa" w:w="3360"/>
            <w:vAlign w:val="center"/>
            <w:tcMar>
              <w:top w:w="80" w:type="dxa"/>
              <w:start w:w="120" w:type="dxa"/>
              <w:bottom w:w="80" w:type="dxa"/>
              <w:end w:w="120" w:type="dxa"/>
            </w:tcMar>
            <w:shd w:fill="F7F9FC"/>
          </w:tcPr>
          <w:p>
            <w:pPr>
              <w:spacing w:after="0" w:line="259" w:lineRule="auto"/>
            </w:pPr>
            <w:r/>
            <w:r>
              <w:rPr>
                <w:rFonts w:ascii="Calibri" w:hAnsi="Calibri"/>
                <w:b w:val="0"/>
                <w:sz w:val="19"/>
              </w:rPr>
              <w:t>OpenDotaMatchNormalizationService in repository upsert</w:t>
            </w:r>
          </w:p>
        </w:tc>
      </w:tr>
    </w:tbl>
    <w:p/>
    <w:p>
      <w:pPr>
        <w:pStyle w:val="Heading1"/>
      </w:pPr>
      <w:r>
        <w:t>8. BE/DB-22: normalizacija match podatkov</w:t>
      </w:r>
    </w:p>
    <w:p>
      <w:pPr>
        <w:spacing w:after="120"/>
      </w:pPr>
      <w:r>
        <w:t>OpenDota match response se ob uspešnem importu normalizira v match_games in match_players. Match-level podatki vsebujejo dota_match_id, duration, start/finish čas, radiant_win, game_mode, lobby_type, rezultat, winner_side, raw_response in normalized_payload. Player-level podatki vključujejo player_slot, team_side, hero povezavo, account id, statistike in iteme.</w:t>
      </w:r>
    </w:p>
    <w:p>
      <w:pPr>
        <w:spacing w:after="120"/>
      </w:pPr>
      <w:r>
        <w:t>Idempotentnost igralcev je vezana na match_game_id + player_slot. Ponovni import iste igre posodobi obstoječe igralce in ne ustvari dodatnih 10 vrstic. Če OpenDota vrne manjkajoč account_id ali hero, import ne pade: shrani se, kar je znano, manjkajoča povezava pa ostane null.</w:t>
      </w:r>
    </w:p>
    <w:tbl>
      <w:tblPr>
        <w:tblStyle w:val="TableGrid"/>
        <w:tblW w:type="dxa" w:w="9360"/>
        <w:jc w:val="center"/>
        <w:tblLayout w:type="fixed"/>
        <w:tblLook w:firstColumn="1" w:firstRow="1" w:lastColumn="0" w:lastRow="0" w:noHBand="0" w:noVBand="1" w:val="04A0"/>
        <w:tblInd w:type="dxa" w:w="120"/>
      </w:tblPr>
      <w:tblGrid>
        <w:gridCol w:w="2100"/>
        <w:gridCol w:w="3100"/>
        <w:gridCol w:w="4160"/>
      </w:tblGrid>
      <w:tr>
        <w:trPr>
          <w:tblHeader w:val="true"/>
        </w:trPr>
        <w:tc>
          <w:tcPr>
            <w:tcW w:type="dxa" w:w="21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Podatek</w:t>
            </w:r>
          </w:p>
        </w:tc>
        <w:tc>
          <w:tcPr>
            <w:tcW w:type="dxa" w:w="31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Ciljna tabela/stolpec</w:t>
            </w:r>
          </w:p>
        </w:tc>
        <w:tc>
          <w:tcPr>
            <w:tcW w:type="dxa" w:w="41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Opomba</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Match id in status</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match_games.dota_match_id, match_games.import_status</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dota_match_id je stabilen identifikator uvožene igre.</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Trajanje in čas</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duration_seconds, started_at, finished_at</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finished_at se izračuna iz start_time + duration, kadar sta oba znana.</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Rezultat</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radiant_win, radiant_score, dire_score, winner_side</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winner_side je RADIANT ali DIRE, kadar je radiant_win znan.</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Raw payload</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match_games.raw_response</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Shranjeno za server/admin debug, ne v public response DTO-jih.</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Normalization summary</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match_games.normalized_payload</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Vsebuje source OPENDOTA, version, normalizedAt, playersNormalized, radiant/dire counts in osnovne match vrednosti.</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Igralci</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match_players po match_game_id + player_slot</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Upsert prepreči 20 igralcev po retry/ponovnem importu iste igre.</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Heroji</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match_players.dota_hero_id in hero_id</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hero_id je FK na heroes, kadar je znan referenčni hero.</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Account</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match_players.dota_account_id</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Manjkajoč account_id ne prekine importa.</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Statistike</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kills, deaths, assists, last_hits, denies, GPM, XPM, net_worth, damage, healing, level</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OpenDota player statistike so relacijsko dostopne za analitiko.</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Itemi</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match_players.items</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JSONB vsebuje item_0..item_5, backpack_0..backpack_2 in item_neutral.</w:t>
            </w:r>
          </w:p>
        </w:tc>
      </w:tr>
    </w:tbl>
    <w:p/>
    <w:p>
      <w:pPr>
        <w:pStyle w:val="Heading1"/>
      </w:pPr>
      <w:r>
        <w:t>9. BE/DB-23: analytics refresh in public analytics API</w:t>
      </w:r>
    </w:p>
    <w:p>
      <w:pPr>
        <w:spacing w:after="120"/>
      </w:pPr>
      <w:r>
        <w:t>Analytics layer uporablja normalizirane podatke. AnalyticsRefreshService kliče private.refresh_dotaops_analytics(), admin endpoint pa omogoča ročni refresh. Po uspešnem importu MatchImportService sproži async request refresh, zato osnovni import request ni odvisen od počasnega osveževanja analytics view-ev.</w:t>
      </w:r>
    </w:p>
    <w:p>
      <w:pPr>
        <w:spacing w:after="120"/>
      </w:pPr>
      <w:r>
        <w:t>Public analytics endpointi uporabljajo AnalyticsRepository queryje s parameter bindingom in public tournament filtrom. Vsi metrični endpointi vračajo samo podatke turnirjev, kjer je tournaments.is_public true. Response DTO-ji ne vsebujejo raw_response, normalized_payload ali raw_player podatkov.</w:t>
      </w:r>
    </w:p>
    <w:tbl>
      <w:tblPr>
        <w:tblStyle w:val="TableGrid"/>
        <w:tblW w:type="dxa" w:w="9360"/>
        <w:jc w:val="center"/>
        <w:tblLayout w:type="fixed"/>
        <w:tblLook w:firstColumn="1" w:firstRow="1" w:lastColumn="0" w:lastRow="0" w:noHBand="0" w:noVBand="1" w:val="04A0"/>
        <w:tblInd w:type="dxa" w:w="120"/>
      </w:tblPr>
      <w:tblGrid>
        <w:gridCol w:w="2800"/>
        <w:gridCol w:w="3000"/>
        <w:gridCol w:w="3560"/>
      </w:tblGrid>
      <w:tr>
        <w:trPr>
          <w:tblHeader w:val="true"/>
        </w:trPr>
        <w:tc>
          <w:tcPr>
            <w:tcW w:type="dxa" w:w="28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Endpoint</w:t>
            </w:r>
          </w:p>
        </w:tc>
        <w:tc>
          <w:tcPr>
            <w:tcW w:type="dxa" w:w="30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Namen</w:t>
            </w:r>
          </w:p>
        </w:tc>
        <w:tc>
          <w:tcPr>
            <w:tcW w:type="dxa" w:w="35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Glavne metrike / filtri</w:t>
            </w:r>
          </w:p>
        </w:tc>
      </w:tr>
      <w:tr>
        <w:tc>
          <w:tcPr>
            <w:tcW w:type="dxa" w:w="2800"/>
            <w:vAlign w:val="center"/>
            <w:tcMar>
              <w:top w:w="80" w:type="dxa"/>
              <w:start w:w="120" w:type="dxa"/>
              <w:bottom w:w="80" w:type="dxa"/>
              <w:end w:w="120" w:type="dxa"/>
            </w:tcMar>
          </w:tcPr>
          <w:p>
            <w:pPr>
              <w:spacing w:after="0" w:line="259" w:lineRule="auto"/>
            </w:pPr>
            <w:r/>
            <w:r>
              <w:rPr>
                <w:rFonts w:ascii="Calibri" w:hAnsi="Calibri"/>
                <w:b w:val="0"/>
                <w:sz w:val="19"/>
              </w:rPr>
              <w:t>POST /api/admin/analytics/refresh</w:t>
            </w:r>
          </w:p>
        </w:tc>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Ročni admin refresh.</w:t>
            </w:r>
          </w:p>
        </w:tc>
        <w:tc>
          <w:tcPr>
            <w:tcW w:type="dxa" w:w="3560"/>
            <w:vAlign w:val="center"/>
            <w:tcMar>
              <w:top w:w="80" w:type="dxa"/>
              <w:start w:w="120" w:type="dxa"/>
              <w:bottom w:w="80" w:type="dxa"/>
              <w:end w:w="120" w:type="dxa"/>
            </w:tcMar>
          </w:tcPr>
          <w:p>
            <w:pPr>
              <w:spacing w:after="0" w:line="259" w:lineRule="auto"/>
            </w:pPr>
            <w:r/>
            <w:r>
              <w:rPr>
                <w:rFonts w:ascii="Calibri" w:hAnsi="Calibri"/>
                <w:b w:val="0"/>
                <w:sz w:val="19"/>
              </w:rPr>
              <w:t>Kliče private.refresh_dotaops_analytics(); vrne status, requestedAt, completedAt, durationMs.</w:t>
            </w:r>
          </w:p>
        </w:tc>
      </w:tr>
      <w:tr>
        <w:tc>
          <w:tcPr>
            <w:tcW w:type="dxa" w:w="2800"/>
            <w:vAlign w:val="center"/>
            <w:tcMar>
              <w:top w:w="80" w:type="dxa"/>
              <w:start w:w="120" w:type="dxa"/>
              <w:bottom w:w="80" w:type="dxa"/>
              <w:end w:w="120" w:type="dxa"/>
            </w:tcMar>
            <w:shd w:fill="F7F9FC"/>
          </w:tcPr>
          <w:p>
            <w:pPr>
              <w:spacing w:after="0" w:line="259" w:lineRule="auto"/>
            </w:pPr>
            <w:r/>
            <w:r>
              <w:rPr>
                <w:rFonts w:ascii="Calibri" w:hAnsi="Calibri"/>
                <w:b w:val="0"/>
                <w:sz w:val="19"/>
              </w:rPr>
              <w:t>GET /api/public/analytics/players</w:t>
            </w:r>
          </w:p>
        </w:tc>
        <w:tc>
          <w:tcPr>
            <w:tcW w:type="dxa" w:w="3000"/>
            <w:vAlign w:val="center"/>
            <w:tcMar>
              <w:top w:w="80" w:type="dxa"/>
              <w:start w:w="120" w:type="dxa"/>
              <w:bottom w:w="80" w:type="dxa"/>
              <w:end w:w="120" w:type="dxa"/>
            </w:tcMar>
            <w:shd w:fill="F7F9FC"/>
          </w:tcPr>
          <w:p>
            <w:pPr>
              <w:spacing w:after="0" w:line="259" w:lineRule="auto"/>
            </w:pPr>
            <w:r/>
            <w:r>
              <w:rPr>
                <w:rFonts w:ascii="Calibri" w:hAnsi="Calibri"/>
                <w:b w:val="0"/>
                <w:sz w:val="19"/>
              </w:rPr>
              <w:t>Igralske metrike.</w:t>
            </w:r>
          </w:p>
        </w:tc>
        <w:tc>
          <w:tcPr>
            <w:tcW w:type="dxa" w:w="3560"/>
            <w:vAlign w:val="center"/>
            <w:tcMar>
              <w:top w:w="80" w:type="dxa"/>
              <w:start w:w="120" w:type="dxa"/>
              <w:bottom w:w="80" w:type="dxa"/>
              <w:end w:w="120" w:type="dxa"/>
            </w:tcMar>
            <w:shd w:fill="F7F9FC"/>
          </w:tcPr>
          <w:p>
            <w:pPr>
              <w:spacing w:after="0" w:line="259" w:lineRule="auto"/>
            </w:pPr>
            <w:r/>
            <w:r>
              <w:rPr>
                <w:rFonts w:ascii="Calibri" w:hAnsi="Calibri"/>
                <w:b w:val="0"/>
                <w:sz w:val="19"/>
              </w:rPr>
              <w:t>gamesPlayed, wins/losses, winRate, KDA, K/D/A, avgGpm, avgXpm, avgHeroDamage; filtri tournament/team/profile/hero/limit.</w:t>
            </w:r>
          </w:p>
        </w:tc>
      </w:tr>
      <w:tr>
        <w:tc>
          <w:tcPr>
            <w:tcW w:type="dxa" w:w="2800"/>
            <w:vAlign w:val="center"/>
            <w:tcMar>
              <w:top w:w="80" w:type="dxa"/>
              <w:start w:w="120" w:type="dxa"/>
              <w:bottom w:w="80" w:type="dxa"/>
              <w:end w:w="120" w:type="dxa"/>
            </w:tcMar>
          </w:tcPr>
          <w:p>
            <w:pPr>
              <w:spacing w:after="0" w:line="259" w:lineRule="auto"/>
            </w:pPr>
            <w:r/>
            <w:r>
              <w:rPr>
                <w:rFonts w:ascii="Calibri" w:hAnsi="Calibri"/>
                <w:b w:val="0"/>
                <w:sz w:val="19"/>
              </w:rPr>
              <w:t>GET /api/public/analytics/teams</w:t>
            </w:r>
          </w:p>
        </w:tc>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Ekipne metrike.</w:t>
            </w:r>
          </w:p>
        </w:tc>
        <w:tc>
          <w:tcPr>
            <w:tcW w:type="dxa" w:w="3560"/>
            <w:vAlign w:val="center"/>
            <w:tcMar>
              <w:top w:w="80" w:type="dxa"/>
              <w:start w:w="120" w:type="dxa"/>
              <w:bottom w:w="80" w:type="dxa"/>
              <w:end w:w="120" w:type="dxa"/>
            </w:tcMar>
          </w:tcPr>
          <w:p>
            <w:pPr>
              <w:spacing w:after="0" w:line="259" w:lineRule="auto"/>
            </w:pPr>
            <w:r/>
            <w:r>
              <w:rPr>
                <w:rFonts w:ascii="Calibri" w:hAnsi="Calibri"/>
                <w:b w:val="0"/>
                <w:sz w:val="19"/>
              </w:rPr>
              <w:t>gamesPlayed, winRate, total/avg K/D/A, avgKda, avgGpm, avgXpm, avgHeroDamage.</w:t>
            </w:r>
          </w:p>
        </w:tc>
      </w:tr>
      <w:tr>
        <w:tc>
          <w:tcPr>
            <w:tcW w:type="dxa" w:w="2800"/>
            <w:vAlign w:val="center"/>
            <w:tcMar>
              <w:top w:w="80" w:type="dxa"/>
              <w:start w:w="120" w:type="dxa"/>
              <w:bottom w:w="80" w:type="dxa"/>
              <w:end w:w="120" w:type="dxa"/>
            </w:tcMar>
            <w:shd w:fill="F7F9FC"/>
          </w:tcPr>
          <w:p>
            <w:pPr>
              <w:spacing w:after="0" w:line="259" w:lineRule="auto"/>
            </w:pPr>
            <w:r/>
            <w:r>
              <w:rPr>
                <w:rFonts w:ascii="Calibri" w:hAnsi="Calibri"/>
                <w:b w:val="0"/>
                <w:sz w:val="19"/>
              </w:rPr>
              <w:t>GET /api/public/analytics/heroes</w:t>
            </w:r>
          </w:p>
        </w:tc>
        <w:tc>
          <w:tcPr>
            <w:tcW w:type="dxa" w:w="3000"/>
            <w:vAlign w:val="center"/>
            <w:tcMar>
              <w:top w:w="80" w:type="dxa"/>
              <w:start w:w="120" w:type="dxa"/>
              <w:bottom w:w="80" w:type="dxa"/>
              <w:end w:w="120" w:type="dxa"/>
            </w:tcMar>
            <w:shd w:fill="F7F9FC"/>
          </w:tcPr>
          <w:p>
            <w:pPr>
              <w:spacing w:after="0" w:line="259" w:lineRule="auto"/>
            </w:pPr>
            <w:r/>
            <w:r>
              <w:rPr>
                <w:rFonts w:ascii="Calibri" w:hAnsi="Calibri"/>
                <w:b w:val="0"/>
                <w:sz w:val="19"/>
              </w:rPr>
              <w:t>Hero metrike.</w:t>
            </w:r>
          </w:p>
        </w:tc>
        <w:tc>
          <w:tcPr>
            <w:tcW w:type="dxa" w:w="3560"/>
            <w:vAlign w:val="center"/>
            <w:tcMar>
              <w:top w:w="80" w:type="dxa"/>
              <w:start w:w="120" w:type="dxa"/>
              <w:bottom w:w="80" w:type="dxa"/>
              <w:end w:w="120" w:type="dxa"/>
            </w:tcMar>
            <w:shd w:fill="F7F9FC"/>
          </w:tcPr>
          <w:p>
            <w:pPr>
              <w:spacing w:after="0" w:line="259" w:lineRule="auto"/>
            </w:pPr>
            <w:r/>
            <w:r>
              <w:rPr>
                <w:rFonts w:ascii="Calibri" w:hAnsi="Calibri"/>
                <w:b w:val="0"/>
                <w:sz w:val="19"/>
              </w:rPr>
              <w:t>heroId, dotaHeroId, localizedName, image/icon URL, gamesPlayed, winRate, KDA in osnovne povprečne statistike.</w:t>
            </w:r>
          </w:p>
        </w:tc>
      </w:tr>
      <w:tr>
        <w:tc>
          <w:tcPr>
            <w:tcW w:type="dxa" w:w="2800"/>
            <w:vAlign w:val="center"/>
            <w:tcMar>
              <w:top w:w="80" w:type="dxa"/>
              <w:start w:w="120" w:type="dxa"/>
              <w:bottom w:w="80" w:type="dxa"/>
              <w:end w:w="120" w:type="dxa"/>
            </w:tcMar>
          </w:tcPr>
          <w:p>
            <w:pPr>
              <w:spacing w:after="0" w:line="259" w:lineRule="auto"/>
            </w:pPr>
            <w:r/>
            <w:r>
              <w:rPr>
                <w:rFonts w:ascii="Calibri" w:hAnsi="Calibri"/>
                <w:b w:val="0"/>
                <w:sz w:val="19"/>
              </w:rPr>
              <w:t>GET /api/public/analytics/tournaments</w:t>
            </w:r>
          </w:p>
        </w:tc>
        <w:tc>
          <w:tcPr>
            <w:tcW w:type="dxa" w:w="3000"/>
            <w:vAlign w:val="center"/>
            <w:tcMar>
              <w:top w:w="80" w:type="dxa"/>
              <w:start w:w="120" w:type="dxa"/>
              <w:bottom w:w="80" w:type="dxa"/>
              <w:end w:w="120" w:type="dxa"/>
            </w:tcMar>
          </w:tcPr>
          <w:p>
            <w:pPr>
              <w:spacing w:after="0" w:line="259" w:lineRule="auto"/>
            </w:pPr>
            <w:r/>
            <w:r>
              <w:rPr>
                <w:rFonts w:ascii="Calibri" w:hAnsi="Calibri"/>
                <w:b w:val="0"/>
                <w:sz w:val="19"/>
              </w:rPr>
              <w:t>Seznam turnirskih agregatov.</w:t>
            </w:r>
          </w:p>
        </w:tc>
        <w:tc>
          <w:tcPr>
            <w:tcW w:type="dxa" w:w="3560"/>
            <w:vAlign w:val="center"/>
            <w:tcMar>
              <w:top w:w="80" w:type="dxa"/>
              <w:start w:w="120" w:type="dxa"/>
              <w:bottom w:w="80" w:type="dxa"/>
              <w:end w:w="120" w:type="dxa"/>
            </w:tcMar>
          </w:tcPr>
          <w:p>
            <w:pPr>
              <w:spacing w:after="0" w:line="259" w:lineRule="auto"/>
            </w:pPr>
            <w:r/>
            <w:r>
              <w:rPr>
                <w:rFonts w:ascii="Calibri" w:hAnsi="Calibri"/>
                <w:b w:val="0"/>
                <w:sz w:val="19"/>
              </w:rPr>
              <w:t>gamesPlayed, teamsCount, playersCount, heroesPickedCount, avgDurationSeconds, total/avg kill agregati.</w:t>
            </w:r>
          </w:p>
        </w:tc>
      </w:tr>
      <w:tr>
        <w:tc>
          <w:tcPr>
            <w:tcW w:type="dxa" w:w="2800"/>
            <w:vAlign w:val="center"/>
            <w:tcMar>
              <w:top w:w="80" w:type="dxa"/>
              <w:start w:w="120" w:type="dxa"/>
              <w:bottom w:w="80" w:type="dxa"/>
              <w:end w:w="120" w:type="dxa"/>
            </w:tcMar>
            <w:shd w:fill="F7F9FC"/>
          </w:tcPr>
          <w:p>
            <w:pPr>
              <w:spacing w:after="0" w:line="259" w:lineRule="auto"/>
            </w:pPr>
            <w:r/>
            <w:r>
              <w:rPr>
                <w:rFonts w:ascii="Calibri" w:hAnsi="Calibri"/>
                <w:b w:val="0"/>
                <w:sz w:val="19"/>
              </w:rPr>
              <w:t>GET /api/public/analytics/tournaments/{id}</w:t>
            </w:r>
          </w:p>
        </w:tc>
        <w:tc>
          <w:tcPr>
            <w:tcW w:type="dxa" w:w="3000"/>
            <w:vAlign w:val="center"/>
            <w:tcMar>
              <w:top w:w="80" w:type="dxa"/>
              <w:start w:w="120" w:type="dxa"/>
              <w:bottom w:w="80" w:type="dxa"/>
              <w:end w:w="120" w:type="dxa"/>
            </w:tcMar>
            <w:shd w:fill="F7F9FC"/>
          </w:tcPr>
          <w:p>
            <w:pPr>
              <w:spacing w:after="0" w:line="259" w:lineRule="auto"/>
            </w:pPr>
            <w:r/>
            <w:r>
              <w:rPr>
                <w:rFonts w:ascii="Calibri" w:hAnsi="Calibri"/>
                <w:b w:val="0"/>
                <w:sz w:val="19"/>
              </w:rPr>
              <w:t>Agregat za en public turnir.</w:t>
            </w:r>
          </w:p>
        </w:tc>
        <w:tc>
          <w:tcPr>
            <w:tcW w:type="dxa" w:w="3560"/>
            <w:vAlign w:val="center"/>
            <w:tcMar>
              <w:top w:w="80" w:type="dxa"/>
              <w:start w:w="120" w:type="dxa"/>
              <w:bottom w:w="80" w:type="dxa"/>
              <w:end w:w="120" w:type="dxa"/>
            </w:tcMar>
            <w:shd w:fill="F7F9FC"/>
          </w:tcPr>
          <w:p>
            <w:pPr>
              <w:spacing w:after="0" w:line="259" w:lineRule="auto"/>
            </w:pPr>
            <w:r/>
            <w:r>
              <w:rPr>
                <w:rFonts w:ascii="Calibri" w:hAnsi="Calibri"/>
                <w:b w:val="0"/>
                <w:sz w:val="19"/>
              </w:rPr>
              <w:t>Vrne podrobnosti ali ne razkrije private turnirja.</w:t>
            </w:r>
          </w:p>
        </w:tc>
      </w:tr>
    </w:tbl>
    <w:p/>
    <w:p>
      <w:pPr>
        <w:pStyle w:val="Heading1"/>
      </w:pPr>
      <w:r>
        <w:t>10. Varnost, public/admin meje in raw payload pravila</w:t>
      </w:r>
    </w:p>
    <w:p>
      <w:pPr>
        <w:spacing w:after="120"/>
      </w:pPr>
      <w:r>
        <w:t>Četrta iteracija uvaja več tokov, ki imajo različno občutljivost. Public analytics je namenjen anonimnemu branju, admin hero sync in admin analytics refresh pa sta pod /api/admin. Match import zahteva organizatorja oziroma admina, ker import vpliva na backend podatke in analytics stanje.</w:t>
      </w:r>
    </w:p>
    <w:p>
      <w:pPr>
        <w:spacing w:after="120"/>
      </w:pPr>
      <w:r>
        <w:t>Posebna meja je raw payload. OpenDota raw JSON je potreben za server-side debugging in audit normalizacije, vendar ni javni API. Public query layer bere normalizirane stolpce in uporablja DTO-je brez raw polj.</w:t>
      </w:r>
    </w:p>
    <w:tbl>
      <w:tblPr>
        <w:tblStyle w:val="TableGrid"/>
        <w:tblW w:type="dxa" w:w="9360"/>
        <w:jc w:val="center"/>
        <w:tblLayout w:type="fixed"/>
        <w:tblLook w:firstColumn="1" w:firstRow="1" w:lastColumn="0" w:lastRow="0" w:noHBand="0" w:noVBand="1" w:val="04A0"/>
        <w:tblInd w:type="dxa" w:w="120"/>
      </w:tblPr>
      <w:tblGrid>
        <w:gridCol w:w="2100"/>
        <w:gridCol w:w="4050"/>
        <w:gridCol w:w="3210"/>
      </w:tblGrid>
      <w:tr>
        <w:trPr>
          <w:tblHeader w:val="true"/>
        </w:trPr>
        <w:tc>
          <w:tcPr>
            <w:tcW w:type="dxa" w:w="21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Pravilo</w:t>
            </w:r>
          </w:p>
        </w:tc>
        <w:tc>
          <w:tcPr>
            <w:tcW w:type="dxa" w:w="40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Izvedba</w:t>
            </w:r>
          </w:p>
        </w:tc>
        <w:tc>
          <w:tcPr>
            <w:tcW w:type="dxa" w:w="321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Učinek</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Public analytics</w:t>
            </w:r>
          </w:p>
        </w:tc>
        <w:tc>
          <w:tcPr>
            <w:tcW w:type="dxa" w:w="4050"/>
            <w:vAlign w:val="center"/>
            <w:tcMar>
              <w:top w:w="80" w:type="dxa"/>
              <w:start w:w="120" w:type="dxa"/>
              <w:bottom w:w="80" w:type="dxa"/>
              <w:end w:w="120" w:type="dxa"/>
            </w:tcMar>
          </w:tcPr>
          <w:p>
            <w:pPr>
              <w:spacing w:after="0" w:line="259" w:lineRule="auto"/>
            </w:pPr>
            <w:r/>
            <w:r>
              <w:rPr>
                <w:rFonts w:ascii="Calibri" w:hAnsi="Calibri"/>
                <w:b w:val="0"/>
                <w:sz w:val="19"/>
              </w:rPr>
              <w:t>SecurityConfig dovoli GET /api/public/analytics/** brez avtentikacije.</w:t>
            </w:r>
          </w:p>
        </w:tc>
        <w:tc>
          <w:tcPr>
            <w:tcW w:type="dxa" w:w="3210"/>
            <w:vAlign w:val="center"/>
            <w:tcMar>
              <w:top w:w="80" w:type="dxa"/>
              <w:start w:w="120" w:type="dxa"/>
              <w:bottom w:w="80" w:type="dxa"/>
              <w:end w:w="120" w:type="dxa"/>
            </w:tcMar>
          </w:tcPr>
          <w:p>
            <w:pPr>
              <w:spacing w:after="0" w:line="259" w:lineRule="auto"/>
            </w:pPr>
            <w:r/>
            <w:r>
              <w:rPr>
                <w:rFonts w:ascii="Calibri" w:hAnsi="Calibri"/>
                <w:b w:val="0"/>
                <w:sz w:val="19"/>
              </w:rPr>
              <w:t>Frontend lahko prikazuje javne metrike brez login-a.</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Admin endpointi</w:t>
            </w:r>
          </w:p>
        </w:tc>
        <w:tc>
          <w:tcPr>
            <w:tcW w:type="dxa" w:w="4050"/>
            <w:vAlign w:val="center"/>
            <w:tcMar>
              <w:top w:w="80" w:type="dxa"/>
              <w:start w:w="120" w:type="dxa"/>
              <w:bottom w:w="80" w:type="dxa"/>
              <w:end w:w="120" w:type="dxa"/>
            </w:tcMar>
            <w:shd w:fill="F7F9FC"/>
          </w:tcPr>
          <w:p>
            <w:pPr>
              <w:spacing w:after="0" w:line="259" w:lineRule="auto"/>
            </w:pPr>
            <w:r/>
            <w:r>
              <w:rPr>
                <w:rFonts w:ascii="Calibri" w:hAnsi="Calibri"/>
                <w:b w:val="0"/>
                <w:sz w:val="19"/>
              </w:rPr>
              <w:t>/api/admin/heroes/sync in /api/admin/analytics/refresh sta pod /api/admin/**.</w:t>
            </w:r>
          </w:p>
        </w:tc>
        <w:tc>
          <w:tcPr>
            <w:tcW w:type="dxa" w:w="3210"/>
            <w:vAlign w:val="center"/>
            <w:tcMar>
              <w:top w:w="80" w:type="dxa"/>
              <w:start w:w="120" w:type="dxa"/>
              <w:bottom w:w="80" w:type="dxa"/>
              <w:end w:w="120" w:type="dxa"/>
            </w:tcMar>
            <w:shd w:fill="F7F9FC"/>
          </w:tcPr>
          <w:p>
            <w:pPr>
              <w:spacing w:after="0" w:line="259" w:lineRule="auto"/>
            </w:pPr>
            <w:r/>
            <w:r>
              <w:rPr>
                <w:rFonts w:ascii="Calibri" w:hAnsi="Calibri"/>
                <w:b w:val="0"/>
                <w:sz w:val="19"/>
              </w:rPr>
              <w:t>Nista pomotoma odprta kot public poti.</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Public data filter</w:t>
            </w:r>
          </w:p>
        </w:tc>
        <w:tc>
          <w:tcPr>
            <w:tcW w:type="dxa" w:w="4050"/>
            <w:vAlign w:val="center"/>
            <w:tcMar>
              <w:top w:w="80" w:type="dxa"/>
              <w:start w:w="120" w:type="dxa"/>
              <w:bottom w:w="80" w:type="dxa"/>
              <w:end w:w="120" w:type="dxa"/>
            </w:tcMar>
          </w:tcPr>
          <w:p>
            <w:pPr>
              <w:spacing w:after="0" w:line="259" w:lineRule="auto"/>
            </w:pPr>
            <w:r/>
            <w:r>
              <w:rPr>
                <w:rFonts w:ascii="Calibri" w:hAnsi="Calibri"/>
                <w:b w:val="0"/>
                <w:sz w:val="19"/>
              </w:rPr>
              <w:t>AnalyticsRepository queryji filtrirajo t.is_public = true.</w:t>
            </w:r>
          </w:p>
        </w:tc>
        <w:tc>
          <w:tcPr>
            <w:tcW w:type="dxa" w:w="3210"/>
            <w:vAlign w:val="center"/>
            <w:tcMar>
              <w:top w:w="80" w:type="dxa"/>
              <w:start w:w="120" w:type="dxa"/>
              <w:bottom w:w="80" w:type="dxa"/>
              <w:end w:w="120" w:type="dxa"/>
            </w:tcMar>
          </w:tcPr>
          <w:p>
            <w:pPr>
              <w:spacing w:after="0" w:line="259" w:lineRule="auto"/>
            </w:pPr>
            <w:r/>
            <w:r>
              <w:rPr>
                <w:rFonts w:ascii="Calibri" w:hAnsi="Calibri"/>
                <w:b w:val="0"/>
                <w:sz w:val="19"/>
              </w:rPr>
              <w:t>Private/nepublic tournament podatki se ne vračajo.</w:t>
            </w:r>
          </w:p>
        </w:tc>
      </w:tr>
      <w:tr>
        <w:tc>
          <w:tcPr>
            <w:tcW w:type="dxa" w:w="2100"/>
            <w:vAlign w:val="center"/>
            <w:tcMar>
              <w:top w:w="80" w:type="dxa"/>
              <w:start w:w="120" w:type="dxa"/>
              <w:bottom w:w="80" w:type="dxa"/>
              <w:end w:w="120" w:type="dxa"/>
            </w:tcMar>
            <w:shd w:fill="F7F9FC"/>
          </w:tcPr>
          <w:p>
            <w:pPr>
              <w:spacing w:after="0" w:line="259" w:lineRule="auto"/>
            </w:pPr>
            <w:r/>
            <w:r>
              <w:rPr>
                <w:rFonts w:ascii="Calibri" w:hAnsi="Calibri"/>
                <w:b w:val="0"/>
                <w:sz w:val="19"/>
              </w:rPr>
              <w:t>Raw payload hiding</w:t>
            </w:r>
          </w:p>
        </w:tc>
        <w:tc>
          <w:tcPr>
            <w:tcW w:type="dxa" w:w="4050"/>
            <w:vAlign w:val="center"/>
            <w:tcMar>
              <w:top w:w="80" w:type="dxa"/>
              <w:start w:w="120" w:type="dxa"/>
              <w:bottom w:w="80" w:type="dxa"/>
              <w:end w:w="120" w:type="dxa"/>
            </w:tcMar>
            <w:shd w:fill="F7F9FC"/>
          </w:tcPr>
          <w:p>
            <w:pPr>
              <w:spacing w:after="0" w:line="259" w:lineRule="auto"/>
            </w:pPr>
            <w:r/>
            <w:r>
              <w:rPr>
                <w:rFonts w:ascii="Calibri" w:hAnsi="Calibri"/>
                <w:b w:val="0"/>
                <w:sz w:val="19"/>
              </w:rPr>
              <w:t>Response DTO-ji ne vsebujejo raw_response, normalized_payload ali raw_player.</w:t>
            </w:r>
          </w:p>
        </w:tc>
        <w:tc>
          <w:tcPr>
            <w:tcW w:type="dxa" w:w="3210"/>
            <w:vAlign w:val="center"/>
            <w:tcMar>
              <w:top w:w="80" w:type="dxa"/>
              <w:start w:w="120" w:type="dxa"/>
              <w:bottom w:w="80" w:type="dxa"/>
              <w:end w:w="120" w:type="dxa"/>
            </w:tcMar>
            <w:shd w:fill="F7F9FC"/>
          </w:tcPr>
          <w:p>
            <w:pPr>
              <w:spacing w:after="0" w:line="259" w:lineRule="auto"/>
            </w:pPr>
            <w:r/>
            <w:r>
              <w:rPr>
                <w:rFonts w:ascii="Calibri" w:hAnsi="Calibri"/>
                <w:b w:val="0"/>
                <w:sz w:val="19"/>
              </w:rPr>
              <w:t>OpenDota raw JSON ostane server/admin debug podatek.</w:t>
            </w:r>
          </w:p>
        </w:tc>
      </w:tr>
      <w:tr>
        <w:tc>
          <w:tcPr>
            <w:tcW w:type="dxa" w:w="2100"/>
            <w:vAlign w:val="center"/>
            <w:tcMar>
              <w:top w:w="80" w:type="dxa"/>
              <w:start w:w="120" w:type="dxa"/>
              <w:bottom w:w="80" w:type="dxa"/>
              <w:end w:w="120" w:type="dxa"/>
            </w:tcMar>
          </w:tcPr>
          <w:p>
            <w:pPr>
              <w:spacing w:after="0" w:line="259" w:lineRule="auto"/>
            </w:pPr>
            <w:r/>
            <w:r>
              <w:rPr>
                <w:rFonts w:ascii="Calibri" w:hAnsi="Calibri"/>
                <w:b w:val="0"/>
                <w:sz w:val="19"/>
              </w:rPr>
              <w:t>API keys</w:t>
            </w:r>
          </w:p>
        </w:tc>
        <w:tc>
          <w:tcPr>
            <w:tcW w:type="dxa" w:w="4050"/>
            <w:vAlign w:val="center"/>
            <w:tcMar>
              <w:top w:w="80" w:type="dxa"/>
              <w:start w:w="120" w:type="dxa"/>
              <w:bottom w:w="80" w:type="dxa"/>
              <w:end w:w="120" w:type="dxa"/>
            </w:tcMar>
          </w:tcPr>
          <w:p>
            <w:pPr>
              <w:spacing w:after="0" w:line="259" w:lineRule="auto"/>
            </w:pPr>
            <w:r/>
            <w:r>
              <w:rPr>
                <w:rFonts w:ascii="Calibri" w:hAnsi="Calibri"/>
                <w:b w:val="0"/>
                <w:sz w:val="19"/>
              </w:rPr>
              <w:t>OpenDota key, Supabase service role in DB credentiali so samo env/server-side.</w:t>
            </w:r>
          </w:p>
        </w:tc>
        <w:tc>
          <w:tcPr>
            <w:tcW w:type="dxa" w:w="3210"/>
            <w:vAlign w:val="center"/>
            <w:tcMar>
              <w:top w:w="80" w:type="dxa"/>
              <w:start w:w="120" w:type="dxa"/>
              <w:bottom w:w="80" w:type="dxa"/>
              <w:end w:w="120" w:type="dxa"/>
            </w:tcMar>
          </w:tcPr>
          <w:p>
            <w:pPr>
              <w:spacing w:after="0" w:line="259" w:lineRule="auto"/>
            </w:pPr>
            <w:r/>
            <w:r>
              <w:rPr>
                <w:rFonts w:ascii="Calibri" w:hAnsi="Calibri"/>
                <w:b w:val="0"/>
                <w:sz w:val="19"/>
              </w:rPr>
              <w:t>Skrivnosti niso poslane frontendu.</w:t>
            </w:r>
          </w:p>
        </w:tc>
      </w:tr>
    </w:tbl>
    <w:p/>
    <w:p>
      <w:pPr>
        <w:pStyle w:val="Heading1"/>
      </w:pPr>
      <w:r>
        <w:t>11. Database migracije in shema</w:t>
      </w:r>
    </w:p>
    <w:p>
      <w:pPr>
        <w:spacing w:after="120"/>
      </w:pPr>
      <w:r>
        <w:t>V 4. iteraciji je backend dodal pet novih Flyway migracij. Vse so dodane kot nove verzionirane migracije, brez prepisovanja stare sheme. Namen migracij je postopoma dopolniti obstoječe match_imports/heroes/match_games/match_players strukture in dodati analytics DB plast.</w:t>
      </w:r>
    </w:p>
    <w:p>
      <w:pPr>
        <w:spacing w:after="120"/>
      </w:pPr>
      <w:r>
        <w:t>Migracije uporabljajo IF NOT EXISTS oziroma drop/create pattern tam, kjer je smiselno, da delujejo na sveži in obstoječi bazi. Posebno pomembno je, da raw_response in normalized_payload nista del public analytics view-ev in nista grantana public toku v V23/V24.</w:t>
      </w:r>
    </w:p>
    <w:tbl>
      <w:tblPr>
        <w:tblStyle w:val="TableGrid"/>
        <w:tblW w:type="dxa" w:w="9360"/>
        <w:jc w:val="center"/>
        <w:tblLayout w:type="fixed"/>
        <w:tblLook w:firstColumn="1" w:firstRow="1" w:lastColumn="0" w:lastRow="0" w:noHBand="0" w:noVBand="1" w:val="04A0"/>
        <w:tblInd w:type="dxa" w:w="120"/>
      </w:tblPr>
      <w:tblGrid>
        <w:gridCol w:w="2800"/>
        <w:gridCol w:w="2400"/>
        <w:gridCol w:w="4160"/>
      </w:tblGrid>
      <w:tr>
        <w:trPr>
          <w:tblHeader w:val="true"/>
        </w:trPr>
        <w:tc>
          <w:tcPr>
            <w:tcW w:type="dxa" w:w="28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Migracija</w:t>
            </w:r>
          </w:p>
        </w:tc>
        <w:tc>
          <w:tcPr>
            <w:tcW w:type="dxa" w:w="24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Namen</w:t>
            </w:r>
          </w:p>
        </w:tc>
        <w:tc>
          <w:tcPr>
            <w:tcW w:type="dxa" w:w="41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Ključna vsebina</w:t>
            </w:r>
          </w:p>
        </w:tc>
      </w:tr>
      <w:tr>
        <w:tc>
          <w:tcPr>
            <w:tcW w:type="dxa" w:w="2800"/>
            <w:vAlign w:val="center"/>
            <w:tcMar>
              <w:top w:w="80" w:type="dxa"/>
              <w:start w:w="120" w:type="dxa"/>
              <w:bottom w:w="80" w:type="dxa"/>
              <w:end w:w="120" w:type="dxa"/>
            </w:tcMar>
          </w:tcPr>
          <w:p>
            <w:pPr>
              <w:spacing w:after="0" w:line="259" w:lineRule="auto"/>
            </w:pPr>
            <w:r/>
            <w:r>
              <w:rPr>
                <w:rFonts w:ascii="Calibri" w:hAnsi="Calibri"/>
                <w:b w:val="0"/>
                <w:sz w:val="19"/>
              </w:rPr>
              <w:t>V20__match_import_error_codes.sql</w:t>
            </w:r>
          </w:p>
        </w:tc>
        <w:tc>
          <w:tcPr>
            <w:tcW w:type="dxa" w:w="2400"/>
            <w:vAlign w:val="center"/>
            <w:tcMar>
              <w:top w:w="80" w:type="dxa"/>
              <w:start w:w="120" w:type="dxa"/>
              <w:bottom w:w="80" w:type="dxa"/>
              <w:end w:w="120" w:type="dxa"/>
            </w:tcMar>
          </w:tcPr>
          <w:p>
            <w:pPr>
              <w:spacing w:after="0" w:line="259" w:lineRule="auto"/>
            </w:pPr>
            <w:r/>
            <w:r>
              <w:rPr>
                <w:rFonts w:ascii="Calibri" w:hAnsi="Calibri"/>
                <w:b w:val="0"/>
                <w:sz w:val="19"/>
              </w:rPr>
              <w:t>Error kode na match_imports.</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error_code stolpec, constraint za OpenDotaErrorCode in public_match_import_status view z error_code.</w:t>
            </w:r>
          </w:p>
        </w:tc>
      </w:tr>
      <w:tr>
        <w:tc>
          <w:tcPr>
            <w:tcW w:type="dxa" w:w="2800"/>
            <w:vAlign w:val="center"/>
            <w:tcMar>
              <w:top w:w="80" w:type="dxa"/>
              <w:start w:w="120" w:type="dxa"/>
              <w:bottom w:w="80" w:type="dxa"/>
              <w:end w:w="120" w:type="dxa"/>
            </w:tcMar>
            <w:shd w:fill="F7F9FC"/>
          </w:tcPr>
          <w:p>
            <w:pPr>
              <w:spacing w:after="0" w:line="259" w:lineRule="auto"/>
            </w:pPr>
            <w:r/>
            <w:r>
              <w:rPr>
                <w:rFonts w:ascii="Calibri" w:hAnsi="Calibri"/>
                <w:b w:val="0"/>
                <w:sz w:val="19"/>
              </w:rPr>
              <w:t>V21__match_import_event_error_codes.sql</w:t>
            </w:r>
          </w:p>
        </w:tc>
        <w:tc>
          <w:tcPr>
            <w:tcW w:type="dxa" w:w="2400"/>
            <w:vAlign w:val="center"/>
            <w:tcMar>
              <w:top w:w="80" w:type="dxa"/>
              <w:start w:w="120" w:type="dxa"/>
              <w:bottom w:w="80" w:type="dxa"/>
              <w:end w:w="120" w:type="dxa"/>
            </w:tcMar>
            <w:shd w:fill="F7F9FC"/>
          </w:tcPr>
          <w:p>
            <w:pPr>
              <w:spacing w:after="0" w:line="259" w:lineRule="auto"/>
            </w:pPr>
            <w:r/>
            <w:r>
              <w:rPr>
                <w:rFonts w:ascii="Calibri" w:hAnsi="Calibri"/>
                <w:b w:val="0"/>
                <w:sz w:val="19"/>
              </w:rPr>
              <w:t>Error kode na eventih.</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match_import_events.error_code, constraint in indeks za ne-null error_code.</w:t>
            </w:r>
          </w:p>
        </w:tc>
      </w:tr>
      <w:tr>
        <w:tc>
          <w:tcPr>
            <w:tcW w:type="dxa" w:w="2800"/>
            <w:vAlign w:val="center"/>
            <w:tcMar>
              <w:top w:w="80" w:type="dxa"/>
              <w:start w:w="120" w:type="dxa"/>
              <w:bottom w:w="80" w:type="dxa"/>
              <w:end w:w="120" w:type="dxa"/>
            </w:tcMar>
          </w:tcPr>
          <w:p>
            <w:pPr>
              <w:spacing w:after="0" w:line="259" w:lineRule="auto"/>
            </w:pPr>
            <w:r/>
            <w:r>
              <w:rPr>
                <w:rFonts w:ascii="Calibri" w:hAnsi="Calibri"/>
                <w:b w:val="0"/>
                <w:sz w:val="19"/>
              </w:rPr>
              <w:t>V22__hero_sync_reference_data.sql</w:t>
            </w:r>
          </w:p>
        </w:tc>
        <w:tc>
          <w:tcPr>
            <w:tcW w:type="dxa" w:w="2400"/>
            <w:vAlign w:val="center"/>
            <w:tcMar>
              <w:top w:w="80" w:type="dxa"/>
              <w:start w:w="120" w:type="dxa"/>
              <w:bottom w:w="80" w:type="dxa"/>
              <w:end w:w="120" w:type="dxa"/>
            </w:tcMar>
          </w:tcPr>
          <w:p>
            <w:pPr>
              <w:spacing w:after="0" w:line="259" w:lineRule="auto"/>
            </w:pPr>
            <w:r/>
            <w:r>
              <w:rPr>
                <w:rFonts w:ascii="Calibri" w:hAnsi="Calibri"/>
                <w:b w:val="0"/>
                <w:sz w:val="19"/>
              </w:rPr>
              <w:t>Hero referenčni podatki.</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heroes slug/image_url/icon_url, unique index po dota_hero_id, match_players.dota_hero_id in backfill iz heroes.</w:t>
            </w:r>
          </w:p>
        </w:tc>
      </w:tr>
      <w:tr>
        <w:tc>
          <w:tcPr>
            <w:tcW w:type="dxa" w:w="2800"/>
            <w:vAlign w:val="center"/>
            <w:tcMar>
              <w:top w:w="80" w:type="dxa"/>
              <w:start w:w="120" w:type="dxa"/>
              <w:bottom w:w="80" w:type="dxa"/>
              <w:end w:w="120" w:type="dxa"/>
            </w:tcMar>
            <w:shd w:fill="F7F9FC"/>
          </w:tcPr>
          <w:p>
            <w:pPr>
              <w:spacing w:after="0" w:line="259" w:lineRule="auto"/>
            </w:pPr>
            <w:r/>
            <w:r>
              <w:rPr>
                <w:rFonts w:ascii="Calibri" w:hAnsi="Calibri"/>
                <w:b w:val="0"/>
                <w:sz w:val="19"/>
              </w:rPr>
              <w:t>V23__normalize_opendota_match_imports.sql</w:t>
            </w:r>
          </w:p>
        </w:tc>
        <w:tc>
          <w:tcPr>
            <w:tcW w:type="dxa" w:w="2400"/>
            <w:vAlign w:val="center"/>
            <w:tcMar>
              <w:top w:w="80" w:type="dxa"/>
              <w:start w:w="120" w:type="dxa"/>
              <w:bottom w:w="80" w:type="dxa"/>
              <w:end w:w="120" w:type="dxa"/>
            </w:tcMar>
            <w:shd w:fill="F7F9FC"/>
          </w:tcPr>
          <w:p>
            <w:pPr>
              <w:spacing w:after="0" w:line="259" w:lineRule="auto"/>
            </w:pPr>
            <w:r/>
            <w:r>
              <w:rPr>
                <w:rFonts w:ascii="Calibri" w:hAnsi="Calibri"/>
                <w:b w:val="0"/>
                <w:sz w:val="19"/>
              </w:rPr>
              <w:t>Normalizacija OpenDota payloadov.</w:t>
            </w:r>
          </w:p>
        </w:tc>
        <w:tc>
          <w:tcPr>
            <w:tcW w:type="dxa" w:w="4160"/>
            <w:vAlign w:val="center"/>
            <w:tcMar>
              <w:top w:w="80" w:type="dxa"/>
              <w:start w:w="120" w:type="dxa"/>
              <w:bottom w:w="80" w:type="dxa"/>
              <w:end w:w="120" w:type="dxa"/>
            </w:tcMar>
            <w:shd w:fill="F7F9FC"/>
          </w:tcPr>
          <w:p>
            <w:pPr>
              <w:spacing w:after="0" w:line="259" w:lineRule="auto"/>
            </w:pPr>
            <w:r/>
            <w:r>
              <w:rPr>
                <w:rFonts w:ascii="Calibri" w:hAnsi="Calibri"/>
                <w:b w:val="0"/>
                <w:sz w:val="19"/>
              </w:rPr>
              <w:t>match_games raw_response/normalized_payload in match fields, match_players team_side/dota_account_id/items, indeksi in grants brez raw payload grantov.</w:t>
            </w:r>
          </w:p>
        </w:tc>
      </w:tr>
      <w:tr>
        <w:tc>
          <w:tcPr>
            <w:tcW w:type="dxa" w:w="2800"/>
            <w:vAlign w:val="center"/>
            <w:tcMar>
              <w:top w:w="80" w:type="dxa"/>
              <w:start w:w="120" w:type="dxa"/>
              <w:bottom w:w="80" w:type="dxa"/>
              <w:end w:w="120" w:type="dxa"/>
            </w:tcMar>
          </w:tcPr>
          <w:p>
            <w:pPr>
              <w:spacing w:after="0" w:line="259" w:lineRule="auto"/>
            </w:pPr>
            <w:r/>
            <w:r>
              <w:rPr>
                <w:rFonts w:ascii="Calibri" w:hAnsi="Calibri"/>
                <w:b w:val="0"/>
                <w:sz w:val="19"/>
              </w:rPr>
              <w:t>V24__public_analytics_endpoints.sql</w:t>
            </w:r>
          </w:p>
        </w:tc>
        <w:tc>
          <w:tcPr>
            <w:tcW w:type="dxa" w:w="2400"/>
            <w:vAlign w:val="center"/>
            <w:tcMar>
              <w:top w:w="80" w:type="dxa"/>
              <w:start w:w="120" w:type="dxa"/>
              <w:bottom w:w="80" w:type="dxa"/>
              <w:end w:w="120" w:type="dxa"/>
            </w:tcMar>
          </w:tcPr>
          <w:p>
            <w:pPr>
              <w:spacing w:after="0" w:line="259" w:lineRule="auto"/>
            </w:pPr>
            <w:r/>
            <w:r>
              <w:rPr>
                <w:rFonts w:ascii="Calibri" w:hAnsi="Calibri"/>
                <w:b w:val="0"/>
                <w:sz w:val="19"/>
              </w:rPr>
              <w:t>Analytics DB sloj.</w:t>
            </w:r>
          </w:p>
        </w:tc>
        <w:tc>
          <w:tcPr>
            <w:tcW w:type="dxa" w:w="4160"/>
            <w:vAlign w:val="center"/>
            <w:tcMar>
              <w:top w:w="80" w:type="dxa"/>
              <w:start w:w="120" w:type="dxa"/>
              <w:bottom w:w="80" w:type="dxa"/>
              <w:end w:w="120" w:type="dxa"/>
            </w:tcMar>
          </w:tcPr>
          <w:p>
            <w:pPr>
              <w:spacing w:after="0" w:line="259" w:lineRule="auto"/>
            </w:pPr>
            <w:r/>
            <w:r>
              <w:rPr>
                <w:rFonts w:ascii="Calibri" w:hAnsi="Calibri"/>
                <w:b w:val="0"/>
                <w:sz w:val="19"/>
              </w:rPr>
              <w:t>private.refresh_dotaops_analytics(), public v_* metrics views, indexi in minimalni grants.</w:t>
            </w:r>
          </w:p>
        </w:tc>
      </w:tr>
    </w:tbl>
    <w:p/>
    <w:p>
      <w:pPr>
        <w:pStyle w:val="Heading1"/>
      </w:pPr>
      <w:r>
        <w:t>12. API pregled po 4. iteraciji</w:t>
      </w:r>
    </w:p>
    <w:p>
      <w:pPr>
        <w:spacing w:after="120"/>
      </w:pPr>
      <w:r>
        <w:t>API površina po 4. iteraciji je razdeljena na import, admin sync/refresh in public analytics. Obstoječi tournament API ostaja ločen in ne spreminja organizer/public modelov iz prejšnjih iteracij.</w:t>
      </w:r>
    </w:p>
    <w:tbl>
      <w:tblPr>
        <w:tblStyle w:val="TableGrid"/>
        <w:tblW w:type="dxa" w:w="9360"/>
        <w:jc w:val="center"/>
        <w:tblLayout w:type="fixed"/>
        <w:tblLook w:firstColumn="1" w:firstRow="1" w:lastColumn="0" w:lastRow="0" w:noHBand="0" w:noVBand="1" w:val="04A0"/>
        <w:tblInd w:type="dxa" w:w="120"/>
      </w:tblPr>
      <w:tblGrid>
        <w:gridCol w:w="1700"/>
        <w:gridCol w:w="4050"/>
        <w:gridCol w:w="3610"/>
      </w:tblGrid>
      <w:tr>
        <w:trPr>
          <w:tblHeader w:val="true"/>
        </w:trPr>
        <w:tc>
          <w:tcPr>
            <w:tcW w:type="dxa" w:w="17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Skupina</w:t>
            </w:r>
          </w:p>
        </w:tc>
        <w:tc>
          <w:tcPr>
            <w:tcW w:type="dxa" w:w="40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Endpointi</w:t>
            </w:r>
          </w:p>
        </w:tc>
        <w:tc>
          <w:tcPr>
            <w:tcW w:type="dxa" w:w="361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Status po 4. iteraciji</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Match import</w:t>
            </w:r>
          </w:p>
        </w:tc>
        <w:tc>
          <w:tcPr>
            <w:tcW w:type="dxa" w:w="4050"/>
            <w:vAlign w:val="center"/>
            <w:tcMar>
              <w:top w:w="80" w:type="dxa"/>
              <w:start w:w="120" w:type="dxa"/>
              <w:bottom w:w="80" w:type="dxa"/>
              <w:end w:w="120" w:type="dxa"/>
            </w:tcMar>
          </w:tcPr>
          <w:p>
            <w:pPr>
              <w:spacing w:after="0" w:line="259" w:lineRule="auto"/>
            </w:pPr>
            <w:r/>
            <w:r>
              <w:rPr>
                <w:rFonts w:ascii="Calibri" w:hAnsi="Calibri"/>
                <w:b w:val="0"/>
                <w:sz w:val="19"/>
              </w:rPr>
              <w:t>POST /api/match-imports; GET /api/match-imports/{id}; GET /api/match-imports/by-match/{dotaMatchId}; GET /api/match-imports/{id}/events; POST /api/match-imports/{id}/retry</w:t>
            </w:r>
          </w:p>
        </w:tc>
        <w:tc>
          <w:tcPr>
            <w:tcW w:type="dxa" w:w="3610"/>
            <w:vAlign w:val="center"/>
            <w:tcMar>
              <w:top w:w="80" w:type="dxa"/>
              <w:start w:w="120" w:type="dxa"/>
              <w:bottom w:w="80" w:type="dxa"/>
              <w:end w:w="120" w:type="dxa"/>
            </w:tcMar>
          </w:tcPr>
          <w:p>
            <w:pPr>
              <w:spacing w:after="0" w:line="259" w:lineRule="auto"/>
            </w:pPr>
            <w:r/>
            <w:r>
              <w:rPr>
                <w:rFonts w:ascii="Calibri" w:hAnsi="Calibri"/>
                <w:b w:val="0"/>
                <w:sz w:val="19"/>
              </w:rPr>
              <w:t>Idempotenten import, lifecycle, event history, retry in frontend status polling.</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Hero sync</w:t>
            </w:r>
          </w:p>
        </w:tc>
        <w:tc>
          <w:tcPr>
            <w:tcW w:type="dxa" w:w="4050"/>
            <w:vAlign w:val="center"/>
            <w:tcMar>
              <w:top w:w="80" w:type="dxa"/>
              <w:start w:w="120" w:type="dxa"/>
              <w:bottom w:w="80" w:type="dxa"/>
              <w:end w:w="120" w:type="dxa"/>
            </w:tcMar>
            <w:shd w:fill="F7F9FC"/>
          </w:tcPr>
          <w:p>
            <w:pPr>
              <w:spacing w:after="0" w:line="259" w:lineRule="auto"/>
            </w:pPr>
            <w:r/>
            <w:r>
              <w:rPr>
                <w:rFonts w:ascii="Calibri" w:hAnsi="Calibri"/>
                <w:b w:val="0"/>
                <w:sz w:val="19"/>
              </w:rPr>
              <w:t>POST /api/admin/heroes/sync</w:t>
            </w:r>
          </w:p>
        </w:tc>
        <w:tc>
          <w:tcPr>
            <w:tcW w:type="dxa" w:w="3610"/>
            <w:vAlign w:val="center"/>
            <w:tcMar>
              <w:top w:w="80" w:type="dxa"/>
              <w:start w:w="120" w:type="dxa"/>
              <w:bottom w:w="80" w:type="dxa"/>
              <w:end w:w="120" w:type="dxa"/>
            </w:tcMar>
            <w:shd w:fill="F7F9FC"/>
          </w:tcPr>
          <w:p>
            <w:pPr>
              <w:spacing w:after="0" w:line="259" w:lineRule="auto"/>
            </w:pPr>
            <w:r/>
            <w:r>
              <w:rPr>
                <w:rFonts w:ascii="Calibri" w:hAnsi="Calibri"/>
                <w:b w:val="0"/>
                <w:sz w:val="19"/>
              </w:rPr>
              <w:t>Admin ročni sync referenčnih OpenDota herojev.</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Analytics refresh</w:t>
            </w:r>
          </w:p>
        </w:tc>
        <w:tc>
          <w:tcPr>
            <w:tcW w:type="dxa" w:w="4050"/>
            <w:vAlign w:val="center"/>
            <w:tcMar>
              <w:top w:w="80" w:type="dxa"/>
              <w:start w:w="120" w:type="dxa"/>
              <w:bottom w:w="80" w:type="dxa"/>
              <w:end w:w="120" w:type="dxa"/>
            </w:tcMar>
          </w:tcPr>
          <w:p>
            <w:pPr>
              <w:spacing w:after="0" w:line="259" w:lineRule="auto"/>
            </w:pPr>
            <w:r/>
            <w:r>
              <w:rPr>
                <w:rFonts w:ascii="Calibri" w:hAnsi="Calibri"/>
                <w:b w:val="0"/>
                <w:sz w:val="19"/>
              </w:rPr>
              <w:t>POST /api/admin/analytics/refresh</w:t>
            </w:r>
          </w:p>
        </w:tc>
        <w:tc>
          <w:tcPr>
            <w:tcW w:type="dxa" w:w="3610"/>
            <w:vAlign w:val="center"/>
            <w:tcMar>
              <w:top w:w="80" w:type="dxa"/>
              <w:start w:w="120" w:type="dxa"/>
              <w:bottom w:w="80" w:type="dxa"/>
              <w:end w:w="120" w:type="dxa"/>
            </w:tcMar>
          </w:tcPr>
          <w:p>
            <w:pPr>
              <w:spacing w:after="0" w:line="259" w:lineRule="auto"/>
            </w:pPr>
            <w:r/>
            <w:r>
              <w:rPr>
                <w:rFonts w:ascii="Calibri" w:hAnsi="Calibri"/>
                <w:b w:val="0"/>
                <w:sz w:val="19"/>
              </w:rPr>
              <w:t>Admin refresh DB analytics view/materialized view sloja.</w:t>
            </w:r>
          </w:p>
        </w:tc>
      </w:tr>
      <w:tr>
        <w:tc>
          <w:tcPr>
            <w:tcW w:type="dxa" w:w="1700"/>
            <w:vAlign w:val="center"/>
            <w:tcMar>
              <w:top w:w="80" w:type="dxa"/>
              <w:start w:w="120" w:type="dxa"/>
              <w:bottom w:w="80" w:type="dxa"/>
              <w:end w:w="120" w:type="dxa"/>
            </w:tcMar>
            <w:shd w:fill="F7F9FC"/>
          </w:tcPr>
          <w:p>
            <w:pPr>
              <w:spacing w:after="0" w:line="259" w:lineRule="auto"/>
            </w:pPr>
            <w:r/>
            <w:r>
              <w:rPr>
                <w:rFonts w:ascii="Calibri" w:hAnsi="Calibri"/>
                <w:b w:val="0"/>
                <w:sz w:val="19"/>
              </w:rPr>
              <w:t>Public analytics</w:t>
            </w:r>
          </w:p>
        </w:tc>
        <w:tc>
          <w:tcPr>
            <w:tcW w:type="dxa" w:w="4050"/>
            <w:vAlign w:val="center"/>
            <w:tcMar>
              <w:top w:w="80" w:type="dxa"/>
              <w:start w:w="120" w:type="dxa"/>
              <w:bottom w:w="80" w:type="dxa"/>
              <w:end w:w="120" w:type="dxa"/>
            </w:tcMar>
            <w:shd w:fill="F7F9FC"/>
          </w:tcPr>
          <w:p>
            <w:pPr>
              <w:spacing w:after="0" w:line="259" w:lineRule="auto"/>
            </w:pPr>
            <w:r/>
            <w:r>
              <w:rPr>
                <w:rFonts w:ascii="Calibri" w:hAnsi="Calibri"/>
                <w:b w:val="0"/>
                <w:sz w:val="19"/>
              </w:rPr>
              <w:t>GET /api/public/analytics/players|teams|heroes|tournaments|tournaments/{id}</w:t>
            </w:r>
          </w:p>
        </w:tc>
        <w:tc>
          <w:tcPr>
            <w:tcW w:type="dxa" w:w="3610"/>
            <w:vAlign w:val="center"/>
            <w:tcMar>
              <w:top w:w="80" w:type="dxa"/>
              <w:start w:w="120" w:type="dxa"/>
              <w:bottom w:w="80" w:type="dxa"/>
              <w:end w:w="120" w:type="dxa"/>
            </w:tcMar>
            <w:shd w:fill="F7F9FC"/>
          </w:tcPr>
          <w:p>
            <w:pPr>
              <w:spacing w:after="0" w:line="259" w:lineRule="auto"/>
            </w:pPr>
            <w:r/>
            <w:r>
              <w:rPr>
                <w:rFonts w:ascii="Calibri" w:hAnsi="Calibri"/>
                <w:b w:val="0"/>
                <w:sz w:val="19"/>
              </w:rPr>
              <w:t>Public read modeli za javne turnirje, brez raw JSON payloadov.</w:t>
            </w:r>
          </w:p>
        </w:tc>
      </w:tr>
      <w:tr>
        <w:tc>
          <w:tcPr>
            <w:tcW w:type="dxa" w:w="1700"/>
            <w:vAlign w:val="center"/>
            <w:tcMar>
              <w:top w:w="80" w:type="dxa"/>
              <w:start w:w="120" w:type="dxa"/>
              <w:bottom w:w="80" w:type="dxa"/>
              <w:end w:w="120" w:type="dxa"/>
            </w:tcMar>
          </w:tcPr>
          <w:p>
            <w:pPr>
              <w:spacing w:after="0" w:line="259" w:lineRule="auto"/>
            </w:pPr>
            <w:r/>
            <w:r>
              <w:rPr>
                <w:rFonts w:ascii="Calibri" w:hAnsi="Calibri"/>
                <w:b w:val="0"/>
                <w:sz w:val="19"/>
              </w:rPr>
              <w:t>Obstoječi public tournament API</w:t>
            </w:r>
          </w:p>
        </w:tc>
        <w:tc>
          <w:tcPr>
            <w:tcW w:type="dxa" w:w="4050"/>
            <w:vAlign w:val="center"/>
            <w:tcMar>
              <w:top w:w="80" w:type="dxa"/>
              <w:start w:w="120" w:type="dxa"/>
              <w:bottom w:w="80" w:type="dxa"/>
              <w:end w:w="120" w:type="dxa"/>
            </w:tcMar>
          </w:tcPr>
          <w:p>
            <w:pPr>
              <w:spacing w:after="0" w:line="259" w:lineRule="auto"/>
            </w:pPr>
            <w:r/>
            <w:r>
              <w:rPr>
                <w:rFonts w:ascii="Calibri" w:hAnsi="Calibri"/>
                <w:b w:val="0"/>
                <w:sz w:val="19"/>
              </w:rPr>
              <w:t>GET /api/public/tournaments/**</w:t>
            </w:r>
          </w:p>
        </w:tc>
        <w:tc>
          <w:tcPr>
            <w:tcW w:type="dxa" w:w="3610"/>
            <w:vAlign w:val="center"/>
            <w:tcMar>
              <w:top w:w="80" w:type="dxa"/>
              <w:start w:w="120" w:type="dxa"/>
              <w:bottom w:w="80" w:type="dxa"/>
              <w:end w:w="120" w:type="dxa"/>
            </w:tcMar>
          </w:tcPr>
          <w:p>
            <w:pPr>
              <w:spacing w:after="0" w:line="259" w:lineRule="auto"/>
            </w:pPr>
            <w:r/>
            <w:r>
              <w:rPr>
                <w:rFonts w:ascii="Calibri" w:hAnsi="Calibri"/>
                <w:b w:val="0"/>
                <w:sz w:val="19"/>
              </w:rPr>
              <w:t>Ostaja ločen od analytics endpointov; analytics uporablja normalizirane match podatke.</w:t>
            </w:r>
          </w:p>
        </w:tc>
      </w:tr>
    </w:tbl>
    <w:p/>
    <w:p>
      <w:pPr>
        <w:pStyle w:val="Heading1"/>
      </w:pPr>
      <w:r>
        <w:t>13. Testiranje in preverjanje</w:t>
      </w:r>
    </w:p>
    <w:p>
      <w:pPr>
        <w:spacing w:after="120"/>
      </w:pPr>
      <w:r>
        <w:t>Lokalno je bil po konfiguracijskih popravkih ponovno pognan celoten backend testni ukaz v test profilu. Rezultat je uspešen: 344 testov, 0 failures, 0 errors in 38 skipped. Skipped testi so pričakovani za integracijske scenarije, ki potrebujejo realno Supabase/PostgreSQL konfiguracijo oziroma SUPABASE_DB_URL.</w:t>
      </w:r>
    </w:p>
    <w:tbl>
      <w:tblPr>
        <w:tblStyle w:val="TableGrid"/>
        <w:tblW w:type="dxa" w:w="9360"/>
        <w:jc w:val="center"/>
        <w:tblLayout w:type="fixed"/>
        <w:tblLook w:firstColumn="1" w:firstRow="1" w:lastColumn="0" w:lastRow="0" w:noHBand="0" w:noVBand="1" w:val="04A0"/>
        <w:tblInd w:type="dxa" w:w="120"/>
      </w:tblPr>
      <w:tblGrid>
        <w:gridCol w:w="3100"/>
        <w:gridCol w:w="3100"/>
        <w:gridCol w:w="3160"/>
      </w:tblGrid>
      <w:tr>
        <w:trPr>
          <w:tblHeader w:val="true"/>
        </w:trPr>
        <w:tc>
          <w:tcPr>
            <w:tcW w:type="dxa" w:w="31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Ukaz</w:t>
            </w:r>
          </w:p>
        </w:tc>
        <w:tc>
          <w:tcPr>
            <w:tcW w:type="dxa" w:w="31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Rezultat</w:t>
            </w:r>
          </w:p>
        </w:tc>
        <w:tc>
          <w:tcPr>
            <w:tcW w:type="dxa" w:w="31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Opomba</w:t>
            </w:r>
          </w:p>
        </w:tc>
      </w:tr>
      <w:tr>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.\mvnw.cmd test "-Dspring.profiles.active=test"</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BUILD SUCCESS; 344 tests, 0 failures, 0 errors, 38 skipped</w:t>
            </w:r>
          </w:p>
        </w:tc>
        <w:tc>
          <w:tcPr>
            <w:tcW w:type="dxa" w:w="3160"/>
            <w:vAlign w:val="center"/>
            <w:tcMar>
              <w:top w:w="80" w:type="dxa"/>
              <w:start w:w="120" w:type="dxa"/>
              <w:bottom w:w="80" w:type="dxa"/>
              <w:end w:w="120" w:type="dxa"/>
            </w:tcMar>
          </w:tcPr>
          <w:p>
            <w:pPr>
              <w:spacing w:after="0" w:line="259" w:lineRule="auto"/>
            </w:pPr>
            <w:r/>
            <w:r>
              <w:rPr>
                <w:rFonts w:ascii="Calibri" w:hAnsi="Calibri"/>
                <w:b w:val="0"/>
                <w:sz w:val="19"/>
              </w:rPr>
              <w:t>Pognano 24. maja 2026 v C:\DataOpsProjekt\DotaOps\backend.</w:t>
            </w:r>
          </w:p>
        </w:tc>
      </w:tr>
      <w:tr>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docker compose config --quiet</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Uspešno</w:t>
            </w:r>
          </w:p>
        </w:tc>
        <w:tc>
          <w:tcPr>
            <w:tcW w:type="dxa" w:w="3160"/>
            <w:vAlign w:val="center"/>
            <w:tcMar>
              <w:top w:w="80" w:type="dxa"/>
              <w:start w:w="120" w:type="dxa"/>
              <w:bottom w:w="80" w:type="dxa"/>
              <w:end w:w="120" w:type="dxa"/>
            </w:tcMar>
            <w:shd w:fill="F7F9FC"/>
          </w:tcPr>
          <w:p>
            <w:pPr>
              <w:spacing w:after="0" w:line="259" w:lineRule="auto"/>
            </w:pPr>
            <w:r/>
            <w:r>
              <w:rPr>
                <w:rFonts w:ascii="Calibri" w:hAnsi="Calibri"/>
                <w:b w:val="0"/>
                <w:sz w:val="19"/>
              </w:rPr>
              <w:t>Preverjena sintaktična skladnost Compose konfiguracije po env spremembah.</w:t>
            </w:r>
          </w:p>
        </w:tc>
      </w:tr>
      <w:tr>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git diff --check</w:t>
            </w:r>
          </w:p>
        </w:tc>
        <w:tc>
          <w:tcPr>
            <w:tcW w:type="dxa" w:w="3100"/>
            <w:vAlign w:val="center"/>
            <w:tcMar>
              <w:top w:w="80" w:type="dxa"/>
              <w:start w:w="120" w:type="dxa"/>
              <w:bottom w:w="80" w:type="dxa"/>
              <w:end w:w="120" w:type="dxa"/>
            </w:tcMar>
          </w:tcPr>
          <w:p>
            <w:pPr>
              <w:spacing w:after="0" w:line="259" w:lineRule="auto"/>
            </w:pPr>
            <w:r/>
            <w:r>
              <w:rPr>
                <w:rFonts w:ascii="Calibri" w:hAnsi="Calibri"/>
                <w:b w:val="0"/>
                <w:sz w:val="19"/>
              </w:rPr>
              <w:t>Uspešno</w:t>
            </w:r>
          </w:p>
        </w:tc>
        <w:tc>
          <w:tcPr>
            <w:tcW w:type="dxa" w:w="3160"/>
            <w:vAlign w:val="center"/>
            <w:tcMar>
              <w:top w:w="80" w:type="dxa"/>
              <w:start w:w="120" w:type="dxa"/>
              <w:bottom w:w="80" w:type="dxa"/>
              <w:end w:w="120" w:type="dxa"/>
            </w:tcMar>
          </w:tcPr>
          <w:p>
            <w:pPr>
              <w:spacing w:after="0" w:line="259" w:lineRule="auto"/>
            </w:pPr>
            <w:r/>
            <w:r>
              <w:rPr>
                <w:rFonts w:ascii="Calibri" w:hAnsi="Calibri"/>
                <w:b w:val="0"/>
                <w:sz w:val="19"/>
              </w:rPr>
              <w:t>Brez whitespace napak; Git je izpisal samo CRLF opozorilo za spremenjeni datoteki.</w:t>
            </w:r>
          </w:p>
        </w:tc>
      </w:tr>
      <w:tr>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Pregled migracij</w:t>
            </w:r>
          </w:p>
        </w:tc>
        <w:tc>
          <w:tcPr>
            <w:tcW w:type="dxa" w:w="3100"/>
            <w:vAlign w:val="center"/>
            <w:tcMar>
              <w:top w:w="80" w:type="dxa"/>
              <w:start w:w="120" w:type="dxa"/>
              <w:bottom w:w="80" w:type="dxa"/>
              <w:end w:w="120" w:type="dxa"/>
            </w:tcMar>
            <w:shd w:fill="F7F9FC"/>
          </w:tcPr>
          <w:p>
            <w:pPr>
              <w:spacing w:after="0" w:line="259" w:lineRule="auto"/>
            </w:pPr>
            <w:r/>
            <w:r>
              <w:rPr>
                <w:rFonts w:ascii="Calibri" w:hAnsi="Calibri"/>
                <w:b w:val="0"/>
                <w:sz w:val="19"/>
              </w:rPr>
              <w:t>V20 do V24 so prisotne in v pravilnem zaporedju</w:t>
            </w:r>
          </w:p>
        </w:tc>
        <w:tc>
          <w:tcPr>
            <w:tcW w:type="dxa" w:w="3160"/>
            <w:vAlign w:val="center"/>
            <w:tcMar>
              <w:top w:w="80" w:type="dxa"/>
              <w:start w:w="120" w:type="dxa"/>
              <w:bottom w:w="80" w:type="dxa"/>
              <w:end w:w="120" w:type="dxa"/>
            </w:tcMar>
            <w:shd w:fill="F7F9FC"/>
          </w:tcPr>
          <w:p>
            <w:pPr>
              <w:spacing w:after="0" w:line="259" w:lineRule="auto"/>
            </w:pPr>
            <w:r/>
            <w:r>
              <w:rPr>
                <w:rFonts w:ascii="Calibri" w:hAnsi="Calibri"/>
                <w:b w:val="0"/>
                <w:sz w:val="19"/>
              </w:rPr>
              <w:t>Preverjeno v backend/src/main/resources/db/migration.</w:t>
            </w:r>
          </w:p>
        </w:tc>
      </w:tr>
    </w:tbl>
    <w:p/>
    <w:tbl>
      <w:tblPr>
        <w:tblStyle w:val="TableGrid"/>
        <w:tblW w:type="dxa" w:w="9360"/>
        <w:jc w:val="center"/>
        <w:tblLayout w:type="fixed"/>
        <w:tblLook w:firstColumn="1" w:firstRow="1" w:lastColumn="0" w:lastRow="0" w:noHBand="0" w:noVBand="1" w:val="04A0"/>
        <w:tblInd w:type="dxa" w:w="120"/>
      </w:tblPr>
      <w:tblGrid>
        <w:gridCol w:w="1900"/>
        <w:gridCol w:w="3650"/>
        <w:gridCol w:w="3810"/>
      </w:tblGrid>
      <w:tr>
        <w:trPr>
          <w:tblHeader w:val="true"/>
        </w:trPr>
        <w:tc>
          <w:tcPr>
            <w:tcW w:type="dxa" w:w="19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Testna skupina</w:t>
            </w:r>
          </w:p>
        </w:tc>
        <w:tc>
          <w:tcPr>
            <w:tcW w:type="dxa" w:w="36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Primeri</w:t>
            </w:r>
          </w:p>
        </w:tc>
        <w:tc>
          <w:tcPr>
            <w:tcW w:type="dxa" w:w="381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Kaj pokriva</w:t>
            </w:r>
          </w:p>
        </w:tc>
      </w:tr>
      <w:tr>
        <w:tc>
          <w:tcPr>
            <w:tcW w:type="dxa" w:w="1900"/>
            <w:vAlign w:val="center"/>
            <w:tcMar>
              <w:top w:w="80" w:type="dxa"/>
              <w:start w:w="120" w:type="dxa"/>
              <w:bottom w:w="80" w:type="dxa"/>
              <w:end w:w="120" w:type="dxa"/>
            </w:tcMar>
          </w:tcPr>
          <w:p>
            <w:pPr>
              <w:spacing w:after="0" w:line="259" w:lineRule="auto"/>
            </w:pPr>
            <w:r/>
            <w:r>
              <w:rPr>
                <w:rFonts w:ascii="Calibri" w:hAnsi="Calibri"/>
                <w:b w:val="0"/>
                <w:sz w:val="19"/>
              </w:rPr>
              <w:t>OpenDota client</w:t>
            </w:r>
          </w:p>
        </w:tc>
        <w:tc>
          <w:tcPr>
            <w:tcW w:type="dxa" w:w="3650"/>
            <w:vAlign w:val="center"/>
            <w:tcMar>
              <w:top w:w="80" w:type="dxa"/>
              <w:start w:w="120" w:type="dxa"/>
              <w:bottom w:w="80" w:type="dxa"/>
              <w:end w:w="120" w:type="dxa"/>
            </w:tcMar>
          </w:tcPr>
          <w:p>
            <w:pPr>
              <w:spacing w:after="0" w:line="259" w:lineRule="auto"/>
            </w:pPr>
            <w:r/>
            <w:r>
              <w:rPr>
                <w:rFonts w:ascii="Calibri" w:hAnsi="Calibri"/>
                <w:b w:val="0"/>
                <w:sz w:val="19"/>
              </w:rPr>
              <w:t>OpenDotaClientTest</w:t>
            </w:r>
          </w:p>
        </w:tc>
        <w:tc>
          <w:tcPr>
            <w:tcW w:type="dxa" w:w="3810"/>
            <w:vAlign w:val="center"/>
            <w:tcMar>
              <w:top w:w="80" w:type="dxa"/>
              <w:start w:w="120" w:type="dxa"/>
              <w:bottom w:w="80" w:type="dxa"/>
              <w:end w:w="120" w:type="dxa"/>
            </w:tcMar>
          </w:tcPr>
          <w:p>
            <w:pPr>
              <w:spacing w:after="0" w:line="259" w:lineRule="auto"/>
            </w:pPr>
            <w:r/>
            <w:r>
              <w:rPr>
                <w:rFonts w:ascii="Calibri" w:hAnsi="Calibri"/>
                <w:b w:val="0"/>
                <w:sz w:val="19"/>
              </w:rPr>
              <w:t>Mock HTTP odzivi za match/heroes, error mapping, retry, API key in invalid JSON.</w:t>
            </w:r>
          </w:p>
        </w:tc>
      </w:tr>
      <w:tr>
        <w:tc>
          <w:tcPr>
            <w:tcW w:type="dxa" w:w="1900"/>
            <w:vAlign w:val="center"/>
            <w:tcMar>
              <w:top w:w="80" w:type="dxa"/>
              <w:start w:w="120" w:type="dxa"/>
              <w:bottom w:w="80" w:type="dxa"/>
              <w:end w:w="120" w:type="dxa"/>
            </w:tcMar>
            <w:shd w:fill="F7F9FC"/>
          </w:tcPr>
          <w:p>
            <w:pPr>
              <w:spacing w:after="0" w:line="259" w:lineRule="auto"/>
            </w:pPr>
            <w:r/>
            <w:r>
              <w:rPr>
                <w:rFonts w:ascii="Calibri" w:hAnsi="Calibri"/>
                <w:b w:val="0"/>
                <w:sz w:val="19"/>
              </w:rPr>
              <w:t>Import lifecycle</w:t>
            </w:r>
          </w:p>
        </w:tc>
        <w:tc>
          <w:tcPr>
            <w:tcW w:type="dxa" w:w="3650"/>
            <w:vAlign w:val="center"/>
            <w:tcMar>
              <w:top w:w="80" w:type="dxa"/>
              <w:start w:w="120" w:type="dxa"/>
              <w:bottom w:w="80" w:type="dxa"/>
              <w:end w:w="120" w:type="dxa"/>
            </w:tcMar>
            <w:shd w:fill="F7F9FC"/>
          </w:tcPr>
          <w:p>
            <w:pPr>
              <w:spacing w:after="0" w:line="259" w:lineRule="auto"/>
            </w:pPr>
            <w:r/>
            <w:r>
              <w:rPr>
                <w:rFonts w:ascii="Calibri" w:hAnsi="Calibri"/>
                <w:b w:val="0"/>
                <w:sz w:val="19"/>
              </w:rPr>
              <w:t>MatchImportServiceTest, MatchImportControllerTest, MatchImportRepositoryIntegrationTest</w:t>
            </w:r>
          </w:p>
        </w:tc>
        <w:tc>
          <w:tcPr>
            <w:tcW w:type="dxa" w:w="3810"/>
            <w:vAlign w:val="center"/>
            <w:tcMar>
              <w:top w:w="80" w:type="dxa"/>
              <w:start w:w="120" w:type="dxa"/>
              <w:bottom w:w="80" w:type="dxa"/>
              <w:end w:w="120" w:type="dxa"/>
            </w:tcMar>
            <w:shd w:fill="F7F9FC"/>
          </w:tcPr>
          <w:p>
            <w:pPr>
              <w:spacing w:after="0" w:line="259" w:lineRule="auto"/>
            </w:pPr>
            <w:r/>
            <w:r>
              <w:rPr>
                <w:rFonts w:ascii="Calibri" w:hAnsi="Calibri"/>
                <w:b w:val="0"/>
                <w:sz w:val="19"/>
              </w:rPr>
              <w:t>QUEUED/PROCESSING/READY/ERROR flow, idempotentnost, retry, events in error_code.</w:t>
            </w:r>
          </w:p>
        </w:tc>
      </w:tr>
      <w:tr>
        <w:tc>
          <w:tcPr>
            <w:tcW w:type="dxa" w:w="1900"/>
            <w:vAlign w:val="center"/>
            <w:tcMar>
              <w:top w:w="80" w:type="dxa"/>
              <w:start w:w="120" w:type="dxa"/>
              <w:bottom w:w="80" w:type="dxa"/>
              <w:end w:w="120" w:type="dxa"/>
            </w:tcMar>
          </w:tcPr>
          <w:p>
            <w:pPr>
              <w:spacing w:after="0" w:line="259" w:lineRule="auto"/>
            </w:pPr>
            <w:r/>
            <w:r>
              <w:rPr>
                <w:rFonts w:ascii="Calibri" w:hAnsi="Calibri"/>
                <w:b w:val="0"/>
                <w:sz w:val="19"/>
              </w:rPr>
              <w:t>Hero sync</w:t>
            </w:r>
          </w:p>
        </w:tc>
        <w:tc>
          <w:tcPr>
            <w:tcW w:type="dxa" w:w="3650"/>
            <w:vAlign w:val="center"/>
            <w:tcMar>
              <w:top w:w="80" w:type="dxa"/>
              <w:start w:w="120" w:type="dxa"/>
              <w:bottom w:w="80" w:type="dxa"/>
              <w:end w:w="120" w:type="dxa"/>
            </w:tcMar>
          </w:tcPr>
          <w:p>
            <w:pPr>
              <w:spacing w:after="0" w:line="259" w:lineRule="auto"/>
            </w:pPr>
            <w:r/>
            <w:r>
              <w:rPr>
                <w:rFonts w:ascii="Calibri" w:hAnsi="Calibri"/>
                <w:b w:val="0"/>
                <w:sz w:val="19"/>
              </w:rPr>
              <w:t>HeroSyncServiceTest, HeroSyncControllerTest, HeroRepositoryIntegrationTest</w:t>
            </w:r>
          </w:p>
        </w:tc>
        <w:tc>
          <w:tcPr>
            <w:tcW w:type="dxa" w:w="3810"/>
            <w:vAlign w:val="center"/>
            <w:tcMar>
              <w:top w:w="80" w:type="dxa"/>
              <w:start w:w="120" w:type="dxa"/>
              <w:bottom w:w="80" w:type="dxa"/>
              <w:end w:w="120" w:type="dxa"/>
            </w:tcMar>
          </w:tcPr>
          <w:p>
            <w:pPr>
              <w:spacing w:after="0" w:line="259" w:lineRule="auto"/>
            </w:pPr>
            <w:r/>
            <w:r>
              <w:rPr>
                <w:rFonts w:ascii="Calibri" w:hAnsi="Calibri"/>
                <w:b w:val="0"/>
                <w:sz w:val="19"/>
              </w:rPr>
              <w:t>Upsert po dota_hero_id, mapping roles/image/icon in endpoint response.</w:t>
            </w:r>
          </w:p>
        </w:tc>
      </w:tr>
      <w:tr>
        <w:tc>
          <w:tcPr>
            <w:tcW w:type="dxa" w:w="1900"/>
            <w:vAlign w:val="center"/>
            <w:tcMar>
              <w:top w:w="80" w:type="dxa"/>
              <w:start w:w="120" w:type="dxa"/>
              <w:bottom w:w="80" w:type="dxa"/>
              <w:end w:w="120" w:type="dxa"/>
            </w:tcMar>
            <w:shd w:fill="F7F9FC"/>
          </w:tcPr>
          <w:p>
            <w:pPr>
              <w:spacing w:after="0" w:line="259" w:lineRule="auto"/>
            </w:pPr>
            <w:r/>
            <w:r>
              <w:rPr>
                <w:rFonts w:ascii="Calibri" w:hAnsi="Calibri"/>
                <w:b w:val="0"/>
                <w:sz w:val="19"/>
              </w:rPr>
              <w:t>Normalizacija</w:t>
            </w:r>
          </w:p>
        </w:tc>
        <w:tc>
          <w:tcPr>
            <w:tcW w:type="dxa" w:w="3650"/>
            <w:vAlign w:val="center"/>
            <w:tcMar>
              <w:top w:w="80" w:type="dxa"/>
              <w:start w:w="120" w:type="dxa"/>
              <w:bottom w:w="80" w:type="dxa"/>
              <w:end w:w="120" w:type="dxa"/>
            </w:tcMar>
            <w:shd w:fill="F7F9FC"/>
          </w:tcPr>
          <w:p>
            <w:pPr>
              <w:spacing w:after="0" w:line="259" w:lineRule="auto"/>
            </w:pPr>
            <w:r/>
            <w:r>
              <w:rPr>
                <w:rFonts w:ascii="Calibri" w:hAnsi="Calibri"/>
                <w:b w:val="0"/>
                <w:sz w:val="19"/>
              </w:rPr>
              <w:t>OpenDotaMatchNormalizationServiceTest, MatchImportServiceTest</w:t>
            </w:r>
          </w:p>
        </w:tc>
        <w:tc>
          <w:tcPr>
            <w:tcW w:type="dxa" w:w="3810"/>
            <w:vAlign w:val="center"/>
            <w:tcMar>
              <w:top w:w="80" w:type="dxa"/>
              <w:start w:w="120" w:type="dxa"/>
              <w:bottom w:w="80" w:type="dxa"/>
              <w:end w:w="120" w:type="dxa"/>
            </w:tcMar>
            <w:shd w:fill="F7F9FC"/>
          </w:tcPr>
          <w:p>
            <w:pPr>
              <w:spacing w:after="0" w:line="259" w:lineRule="auto"/>
            </w:pPr>
            <w:r/>
            <w:r>
              <w:rPr>
                <w:rFonts w:ascii="Calibri" w:hAnsi="Calibri"/>
                <w:b w:val="0"/>
                <w:sz w:val="19"/>
              </w:rPr>
              <w:t>match_games/match_players mapping, items, team_side, hero mapping in manjkajoč account_id.</w:t>
            </w:r>
          </w:p>
        </w:tc>
      </w:tr>
      <w:tr>
        <w:tc>
          <w:tcPr>
            <w:tcW w:type="dxa" w:w="1900"/>
            <w:vAlign w:val="center"/>
            <w:tcMar>
              <w:top w:w="80" w:type="dxa"/>
              <w:start w:w="120" w:type="dxa"/>
              <w:bottom w:w="80" w:type="dxa"/>
              <w:end w:w="120" w:type="dxa"/>
            </w:tcMar>
          </w:tcPr>
          <w:p>
            <w:pPr>
              <w:spacing w:after="0" w:line="259" w:lineRule="auto"/>
            </w:pPr>
            <w:r/>
            <w:r>
              <w:rPr>
                <w:rFonts w:ascii="Calibri" w:hAnsi="Calibri"/>
                <w:b w:val="0"/>
                <w:sz w:val="19"/>
              </w:rPr>
              <w:t>Analytics</w:t>
            </w:r>
          </w:p>
        </w:tc>
        <w:tc>
          <w:tcPr>
            <w:tcW w:type="dxa" w:w="3650"/>
            <w:vAlign w:val="center"/>
            <w:tcMar>
              <w:top w:w="80" w:type="dxa"/>
              <w:start w:w="120" w:type="dxa"/>
              <w:bottom w:w="80" w:type="dxa"/>
              <w:end w:w="120" w:type="dxa"/>
            </w:tcMar>
          </w:tcPr>
          <w:p>
            <w:pPr>
              <w:spacing w:after="0" w:line="259" w:lineRule="auto"/>
            </w:pPr>
            <w:r/>
            <w:r>
              <w:rPr>
                <w:rFonts w:ascii="Calibri" w:hAnsi="Calibri"/>
                <w:b w:val="0"/>
                <w:sz w:val="19"/>
              </w:rPr>
              <w:t>AnalyticsRepositoryTest, AnalyticsRefreshServiceTest, AdminAnalyticsControllerTest, PublicAnalyticsControllerTest</w:t>
            </w:r>
          </w:p>
        </w:tc>
        <w:tc>
          <w:tcPr>
            <w:tcW w:type="dxa" w:w="3810"/>
            <w:vAlign w:val="center"/>
            <w:tcMar>
              <w:top w:w="80" w:type="dxa"/>
              <w:start w:w="120" w:type="dxa"/>
              <w:bottom w:w="80" w:type="dxa"/>
              <w:end w:w="120" w:type="dxa"/>
            </w:tcMar>
          </w:tcPr>
          <w:p>
            <w:pPr>
              <w:spacing w:after="0" w:line="259" w:lineRule="auto"/>
            </w:pPr>
            <w:r/>
            <w:r>
              <w:rPr>
                <w:rFonts w:ascii="Calibri" w:hAnsi="Calibri"/>
                <w:b w:val="0"/>
                <w:sz w:val="19"/>
              </w:rPr>
              <w:t>Refresh DB function call, public metrics, filtri, KDA/winRate in raw hiding.</w:t>
            </w:r>
          </w:p>
        </w:tc>
      </w:tr>
      <w:tr>
        <w:tc>
          <w:tcPr>
            <w:tcW w:type="dxa" w:w="1900"/>
            <w:vAlign w:val="center"/>
            <w:tcMar>
              <w:top w:w="80" w:type="dxa"/>
              <w:start w:w="120" w:type="dxa"/>
              <w:bottom w:w="80" w:type="dxa"/>
              <w:end w:w="120" w:type="dxa"/>
            </w:tcMar>
            <w:shd w:fill="F7F9FC"/>
          </w:tcPr>
          <w:p>
            <w:pPr>
              <w:spacing w:after="0" w:line="259" w:lineRule="auto"/>
            </w:pPr>
            <w:r/>
            <w:r>
              <w:rPr>
                <w:rFonts w:ascii="Calibri" w:hAnsi="Calibri"/>
                <w:b w:val="0"/>
                <w:sz w:val="19"/>
              </w:rPr>
              <w:t>Migracije / Supabase</w:t>
            </w:r>
          </w:p>
        </w:tc>
        <w:tc>
          <w:tcPr>
            <w:tcW w:type="dxa" w:w="3650"/>
            <w:vAlign w:val="center"/>
            <w:tcMar>
              <w:top w:w="80" w:type="dxa"/>
              <w:start w:w="120" w:type="dxa"/>
              <w:bottom w:w="80" w:type="dxa"/>
              <w:end w:w="120" w:type="dxa"/>
            </w:tcMar>
            <w:shd w:fill="F7F9FC"/>
          </w:tcPr>
          <w:p>
            <w:pPr>
              <w:spacing w:after="0" w:line="259" w:lineRule="auto"/>
            </w:pPr>
            <w:r/>
            <w:r>
              <w:rPr>
                <w:rFonts w:ascii="Calibri" w:hAnsi="Calibri"/>
                <w:b w:val="0"/>
                <w:sz w:val="19"/>
              </w:rPr>
              <w:t>MigrationIntegrationTest, DatabasePolicyIntegrationTest</w:t>
            </w:r>
          </w:p>
        </w:tc>
        <w:tc>
          <w:tcPr>
            <w:tcW w:type="dxa" w:w="3810"/>
            <w:vAlign w:val="center"/>
            <w:tcMar>
              <w:top w:w="80" w:type="dxa"/>
              <w:start w:w="120" w:type="dxa"/>
              <w:bottom w:w="80" w:type="dxa"/>
              <w:end w:w="120" w:type="dxa"/>
            </w:tcMar>
            <w:shd w:fill="F7F9FC"/>
          </w:tcPr>
          <w:p>
            <w:pPr>
              <w:spacing w:after="0" w:line="259" w:lineRule="auto"/>
            </w:pPr>
            <w:r/>
            <w:r>
              <w:rPr>
                <w:rFonts w:ascii="Calibri" w:hAnsi="Calibri"/>
                <w:b w:val="0"/>
                <w:sz w:val="19"/>
              </w:rPr>
              <w:t>Preverjanje Postgres/Flyway objektov in policyjev, kadar je SUPABASE_DB_URL nastavljen.</w:t>
            </w:r>
          </w:p>
        </w:tc>
      </w:tr>
    </w:tbl>
    <w:p/>
    <w:p>
      <w:pPr>
        <w:pStyle w:val="Heading1"/>
      </w:pPr>
      <w:r>
        <w:t>14. Konfiguracija okolja in Docker</w:t>
      </w:r>
    </w:p>
    <w:p>
      <w:pPr>
        <w:spacing w:after="120"/>
      </w:pPr>
      <w:r>
        <w:t>Po pregledu env konfiguracije je bila odpravljena zmeda med SUPABASE_DB_URL in Supabase API URL. SUPABASE_DB_URL je izključno JDBC/Postgres URL za Spring datasource. Supabase REST/auth/storage URL se bere iz NEXT_PUBLIC_SUPABASE_URL. Legacy SUPABASE_URL fallback je odstranjen iz application.properties, lokalni .env pa je bil očiščen duplikatov in odvečnega SUPABASE_URL ključa.</w:t>
      </w:r>
    </w:p>
    <w:p>
      <w:pPr>
        <w:spacing w:after="120"/>
      </w:pPr>
      <w:r>
        <w:t>docker-compose.yml je dopolnjen tako, da backend container prejme tudi runtime spremenljivke, ki jih application.properties dejansko bere: DB pool timeoute, Steam OpenID in session nastavitve, OpenDota API key/base URL/timeoute/retry nastavitve ter Supabase auth/storage vrednosti. To zmanjšuje razliko med lokalnim zagonom prek Spring config import-a in Docker Compose zagonom.</w:t>
      </w:r>
    </w:p>
    <w:p>
      <w:pPr>
        <w:pStyle w:val="Heading1"/>
      </w:pPr>
      <w:r>
        <w:t>15. Glavne tehnične odločitve</w:t>
      </w:r>
    </w:p>
    <w:tbl>
      <w:tblPr>
        <w:tblStyle w:val="TableGrid"/>
        <w:tblW w:type="dxa" w:w="9360"/>
        <w:jc w:val="center"/>
        <w:tblLayout w:type="fixed"/>
        <w:tblLook w:firstColumn="1" w:firstRow="1" w:lastColumn="0" w:lastRow="0" w:noHBand="0" w:noVBand="1" w:val="04A0"/>
        <w:tblInd w:type="dxa" w:w="120"/>
      </w:tblPr>
      <w:tblGrid>
        <w:gridCol w:w="1950"/>
        <w:gridCol w:w="2900"/>
        <w:gridCol w:w="2350"/>
        <w:gridCol w:w="2160"/>
      </w:tblGrid>
      <w:tr>
        <w:trPr>
          <w:tblHeader w:val="true"/>
        </w:trPr>
        <w:tc>
          <w:tcPr>
            <w:tcW w:type="dxa" w:w="19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Odločitev</w:t>
            </w:r>
          </w:p>
        </w:tc>
        <w:tc>
          <w:tcPr>
            <w:tcW w:type="dxa" w:w="29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Izbrani pristop</w:t>
            </w:r>
          </w:p>
        </w:tc>
        <w:tc>
          <w:tcPr>
            <w:tcW w:type="dxa" w:w="235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Razlog</w:t>
            </w:r>
          </w:p>
        </w:tc>
        <w:tc>
          <w:tcPr>
            <w:tcW w:type="dxa" w:w="21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Vpliv</w:t>
            </w:r>
          </w:p>
        </w:tc>
      </w:tr>
      <w:tr>
        <w:tc>
          <w:tcPr>
            <w:tcW w:type="dxa" w:w="1950"/>
            <w:vAlign w:val="center"/>
            <w:tcMar>
              <w:top w:w="80" w:type="dxa"/>
              <w:start w:w="120" w:type="dxa"/>
              <w:bottom w:w="80" w:type="dxa"/>
              <w:end w:w="120" w:type="dxa"/>
            </w:tcMar>
          </w:tcPr>
          <w:p>
            <w:pPr>
              <w:spacing w:after="0" w:line="259" w:lineRule="auto"/>
            </w:pPr>
            <w:r/>
            <w:r>
              <w:rPr>
                <w:rFonts w:ascii="Calibri" w:hAnsi="Calibri"/>
                <w:b w:val="0"/>
                <w:sz w:val="19"/>
              </w:rPr>
              <w:t>OpenDota klici samo v clientu</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Controllerji in service tokovi uporabljajo OpenDotaClient.</w:t>
            </w:r>
          </w:p>
        </w:tc>
        <w:tc>
          <w:tcPr>
            <w:tcW w:type="dxa" w:w="2350"/>
            <w:vAlign w:val="center"/>
            <w:tcMar>
              <w:top w:w="80" w:type="dxa"/>
              <w:start w:w="120" w:type="dxa"/>
              <w:bottom w:w="80" w:type="dxa"/>
              <w:end w:w="120" w:type="dxa"/>
            </w:tcMar>
          </w:tcPr>
          <w:p>
            <w:pPr>
              <w:spacing w:after="0" w:line="259" w:lineRule="auto"/>
            </w:pPr>
            <w:r/>
            <w:r>
              <w:rPr>
                <w:rFonts w:ascii="Calibri" w:hAnsi="Calibri"/>
                <w:b w:val="0"/>
                <w:sz w:val="19"/>
              </w:rPr>
              <w:t>HTTP/retry/error handling mora biti centraliziran.</w:t>
            </w:r>
          </w:p>
        </w:tc>
        <w:tc>
          <w:tcPr>
            <w:tcW w:type="dxa" w:w="2160"/>
            <w:vAlign w:val="center"/>
            <w:tcMar>
              <w:top w:w="80" w:type="dxa"/>
              <w:start w:w="120" w:type="dxa"/>
              <w:bottom w:w="80" w:type="dxa"/>
              <w:end w:w="120" w:type="dxa"/>
            </w:tcMar>
          </w:tcPr>
          <w:p>
            <w:pPr>
              <w:spacing w:after="0" w:line="259" w:lineRule="auto"/>
            </w:pPr>
            <w:r/>
            <w:r>
              <w:rPr>
                <w:rFonts w:ascii="Calibri" w:hAnsi="Calibri"/>
                <w:b w:val="0"/>
                <w:sz w:val="19"/>
              </w:rPr>
              <w:t>Manj podvajanja in manj možnosti za logiranje API keya.</w:t>
            </w:r>
          </w:p>
        </w:tc>
      </w:tr>
      <w:tr>
        <w:tc>
          <w:tcPr>
            <w:tcW w:type="dxa" w:w="1950"/>
            <w:vAlign w:val="center"/>
            <w:tcMar>
              <w:top w:w="80" w:type="dxa"/>
              <w:start w:w="120" w:type="dxa"/>
              <w:bottom w:w="80" w:type="dxa"/>
              <w:end w:w="120" w:type="dxa"/>
            </w:tcMar>
            <w:shd w:fill="F7F9FC"/>
          </w:tcPr>
          <w:p>
            <w:pPr>
              <w:spacing w:after="0" w:line="259" w:lineRule="auto"/>
            </w:pPr>
            <w:r/>
            <w:r>
              <w:rPr>
                <w:rFonts w:ascii="Calibri" w:hAnsi="Calibri"/>
                <w:b w:val="0"/>
                <w:sz w:val="19"/>
              </w:rPr>
              <w:t>Idempotentnost po dota_match_id</w:t>
            </w:r>
          </w:p>
        </w:tc>
        <w:tc>
          <w:tcPr>
            <w:tcW w:type="dxa" w:w="2900"/>
            <w:vAlign w:val="center"/>
            <w:tcMar>
              <w:top w:w="80" w:type="dxa"/>
              <w:start w:w="120" w:type="dxa"/>
              <w:bottom w:w="80" w:type="dxa"/>
              <w:end w:w="120" w:type="dxa"/>
            </w:tcMar>
            <w:shd w:fill="F7F9FC"/>
          </w:tcPr>
          <w:p>
            <w:pPr>
              <w:spacing w:after="0" w:line="259" w:lineRule="auto"/>
            </w:pPr>
            <w:r/>
            <w:r>
              <w:rPr>
                <w:rFonts w:ascii="Calibri" w:hAnsi="Calibri"/>
                <w:b w:val="0"/>
                <w:sz w:val="19"/>
              </w:rPr>
              <w:t>Obstoječi READY/PROCESSING import se vrne; ERROR se retry-ja na istem zapisu.</w:t>
            </w:r>
          </w:p>
        </w:tc>
        <w:tc>
          <w:tcPr>
            <w:tcW w:type="dxa" w:w="2350"/>
            <w:vAlign w:val="center"/>
            <w:tcMar>
              <w:top w:w="80" w:type="dxa"/>
              <w:start w:w="120" w:type="dxa"/>
              <w:bottom w:w="80" w:type="dxa"/>
              <w:end w:w="120" w:type="dxa"/>
            </w:tcMar>
            <w:shd w:fill="F7F9FC"/>
          </w:tcPr>
          <w:p>
            <w:pPr>
              <w:spacing w:after="0" w:line="259" w:lineRule="auto"/>
            </w:pPr>
            <w:r/>
            <w:r>
              <w:rPr>
                <w:rFonts w:ascii="Calibri" w:hAnsi="Calibri"/>
                <w:b w:val="0"/>
                <w:sz w:val="19"/>
              </w:rPr>
              <w:t>Ista igra ne sme ustvarjati podvojenih import jobov.</w:t>
            </w:r>
          </w:p>
        </w:tc>
        <w:tc>
          <w:tcPr>
            <w:tcW w:type="dxa" w:w="2160"/>
            <w:vAlign w:val="center"/>
            <w:tcMar>
              <w:top w:w="80" w:type="dxa"/>
              <w:start w:w="120" w:type="dxa"/>
              <w:bottom w:w="80" w:type="dxa"/>
              <w:end w:w="120" w:type="dxa"/>
            </w:tcMar>
            <w:shd w:fill="F7F9FC"/>
          </w:tcPr>
          <w:p>
            <w:pPr>
              <w:spacing w:after="0" w:line="259" w:lineRule="auto"/>
            </w:pPr>
            <w:r/>
            <w:r>
              <w:rPr>
                <w:rFonts w:ascii="Calibri" w:hAnsi="Calibri"/>
                <w:b w:val="0"/>
                <w:sz w:val="19"/>
              </w:rPr>
              <w:t>Frontend lahko varno ponovi zahtevo.</w:t>
            </w:r>
          </w:p>
        </w:tc>
      </w:tr>
      <w:tr>
        <w:tc>
          <w:tcPr>
            <w:tcW w:type="dxa" w:w="1950"/>
            <w:vAlign w:val="center"/>
            <w:tcMar>
              <w:top w:w="80" w:type="dxa"/>
              <w:start w:w="120" w:type="dxa"/>
              <w:bottom w:w="80" w:type="dxa"/>
              <w:end w:w="120" w:type="dxa"/>
            </w:tcMar>
          </w:tcPr>
          <w:p>
            <w:pPr>
              <w:spacing w:after="0" w:line="259" w:lineRule="auto"/>
            </w:pPr>
            <w:r/>
            <w:r>
              <w:rPr>
                <w:rFonts w:ascii="Calibri" w:hAnsi="Calibri"/>
                <w:b w:val="0"/>
                <w:sz w:val="19"/>
              </w:rPr>
              <w:t>Hero sync kot ločen admin job</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Match import ne izvaja avtomatskega hero synca.</w:t>
            </w:r>
          </w:p>
        </w:tc>
        <w:tc>
          <w:tcPr>
            <w:tcW w:type="dxa" w:w="2350"/>
            <w:vAlign w:val="center"/>
            <w:tcMar>
              <w:top w:w="80" w:type="dxa"/>
              <w:start w:w="120" w:type="dxa"/>
              <w:bottom w:w="80" w:type="dxa"/>
              <w:end w:w="120" w:type="dxa"/>
            </w:tcMar>
          </w:tcPr>
          <w:p>
            <w:pPr>
              <w:spacing w:after="0" w:line="259" w:lineRule="auto"/>
            </w:pPr>
            <w:r/>
            <w:r>
              <w:rPr>
                <w:rFonts w:ascii="Calibri" w:hAnsi="Calibri"/>
                <w:b w:val="0"/>
                <w:sz w:val="19"/>
              </w:rPr>
              <w:t>Referenčni podatki so ločen lifecycle in se lahko periodično osvežijo.</w:t>
            </w:r>
          </w:p>
        </w:tc>
        <w:tc>
          <w:tcPr>
            <w:tcW w:type="dxa" w:w="2160"/>
            <w:vAlign w:val="center"/>
            <w:tcMar>
              <w:top w:w="80" w:type="dxa"/>
              <w:start w:w="120" w:type="dxa"/>
              <w:bottom w:w="80" w:type="dxa"/>
              <w:end w:w="120" w:type="dxa"/>
            </w:tcMar>
          </w:tcPr>
          <w:p>
            <w:pPr>
              <w:spacing w:after="0" w:line="259" w:lineRule="auto"/>
            </w:pPr>
            <w:r/>
            <w:r>
              <w:rPr>
                <w:rFonts w:ascii="Calibri" w:hAnsi="Calibri"/>
                <w:b w:val="0"/>
                <w:sz w:val="19"/>
              </w:rPr>
              <w:t>Neznan hero ne sesuje importa, a sync je priporočljiv pred importi.</w:t>
            </w:r>
          </w:p>
        </w:tc>
      </w:tr>
      <w:tr>
        <w:tc>
          <w:tcPr>
            <w:tcW w:type="dxa" w:w="1950"/>
            <w:vAlign w:val="center"/>
            <w:tcMar>
              <w:top w:w="80" w:type="dxa"/>
              <w:start w:w="120" w:type="dxa"/>
              <w:bottom w:w="80" w:type="dxa"/>
              <w:end w:w="120" w:type="dxa"/>
            </w:tcMar>
            <w:shd w:fill="F7F9FC"/>
          </w:tcPr>
          <w:p>
            <w:pPr>
              <w:spacing w:after="0" w:line="259" w:lineRule="auto"/>
            </w:pPr>
            <w:r/>
            <w:r>
              <w:rPr>
                <w:rFonts w:ascii="Calibri" w:hAnsi="Calibri"/>
                <w:b w:val="0"/>
                <w:sz w:val="19"/>
              </w:rPr>
              <w:t>Analitika nad normaliziranimi tabelami</w:t>
            </w:r>
          </w:p>
        </w:tc>
        <w:tc>
          <w:tcPr>
            <w:tcW w:type="dxa" w:w="2900"/>
            <w:vAlign w:val="center"/>
            <w:tcMar>
              <w:top w:w="80" w:type="dxa"/>
              <w:start w:w="120" w:type="dxa"/>
              <w:bottom w:w="80" w:type="dxa"/>
              <w:end w:w="120" w:type="dxa"/>
            </w:tcMar>
            <w:shd w:fill="F7F9FC"/>
          </w:tcPr>
          <w:p>
            <w:pPr>
              <w:spacing w:after="0" w:line="259" w:lineRule="auto"/>
            </w:pPr>
            <w:r/>
            <w:r>
              <w:rPr>
                <w:rFonts w:ascii="Calibri" w:hAnsi="Calibri"/>
                <w:b w:val="0"/>
                <w:sz w:val="19"/>
              </w:rPr>
              <w:t>AnalyticsRepository bere match_games, match_players, heroes, teams, profiles in tournaments.</w:t>
            </w:r>
          </w:p>
        </w:tc>
        <w:tc>
          <w:tcPr>
            <w:tcW w:type="dxa" w:w="2350"/>
            <w:vAlign w:val="center"/>
            <w:tcMar>
              <w:top w:w="80" w:type="dxa"/>
              <w:start w:w="120" w:type="dxa"/>
              <w:bottom w:w="80" w:type="dxa"/>
              <w:end w:w="120" w:type="dxa"/>
            </w:tcMar>
            <w:shd w:fill="F7F9FC"/>
          </w:tcPr>
          <w:p>
            <w:pPr>
              <w:spacing w:after="0" w:line="259" w:lineRule="auto"/>
            </w:pPr>
            <w:r/>
            <w:r>
              <w:rPr>
                <w:rFonts w:ascii="Calibri" w:hAnsi="Calibri"/>
                <w:b w:val="0"/>
                <w:sz w:val="19"/>
              </w:rPr>
              <w:t>Raw JSON ni stabilen vir za public metrike.</w:t>
            </w:r>
          </w:p>
        </w:tc>
        <w:tc>
          <w:tcPr>
            <w:tcW w:type="dxa" w:w="2160"/>
            <w:vAlign w:val="center"/>
            <w:tcMar>
              <w:top w:w="80" w:type="dxa"/>
              <w:start w:w="120" w:type="dxa"/>
              <w:bottom w:w="80" w:type="dxa"/>
              <w:end w:w="120" w:type="dxa"/>
            </w:tcMar>
            <w:shd w:fill="F7F9FC"/>
          </w:tcPr>
          <w:p>
            <w:pPr>
              <w:spacing w:after="0" w:line="259" w:lineRule="auto"/>
            </w:pPr>
            <w:r/>
            <w:r>
              <w:rPr>
                <w:rFonts w:ascii="Calibri" w:hAnsi="Calibri"/>
                <w:b w:val="0"/>
                <w:sz w:val="19"/>
              </w:rPr>
              <w:t>Endpointi so hitrejši, varnejši in bolj predvidljivi.</w:t>
            </w:r>
          </w:p>
        </w:tc>
      </w:tr>
      <w:tr>
        <w:tc>
          <w:tcPr>
            <w:tcW w:type="dxa" w:w="1950"/>
            <w:vAlign w:val="center"/>
            <w:tcMar>
              <w:top w:w="80" w:type="dxa"/>
              <w:start w:w="120" w:type="dxa"/>
              <w:bottom w:w="80" w:type="dxa"/>
              <w:end w:w="120" w:type="dxa"/>
            </w:tcMar>
          </w:tcPr>
          <w:p>
            <w:pPr>
              <w:spacing w:after="0" w:line="259" w:lineRule="auto"/>
            </w:pPr>
            <w:r/>
            <w:r>
              <w:rPr>
                <w:rFonts w:ascii="Calibri" w:hAnsi="Calibri"/>
                <w:b w:val="0"/>
                <w:sz w:val="19"/>
              </w:rPr>
              <w:t>Async refresh po importu</w:t>
            </w:r>
          </w:p>
        </w:tc>
        <w:tc>
          <w:tcPr>
            <w:tcW w:type="dxa" w:w="2900"/>
            <w:vAlign w:val="center"/>
            <w:tcMar>
              <w:top w:w="80" w:type="dxa"/>
              <w:start w:w="120" w:type="dxa"/>
              <w:bottom w:w="80" w:type="dxa"/>
              <w:end w:w="120" w:type="dxa"/>
            </w:tcMar>
          </w:tcPr>
          <w:p>
            <w:pPr>
              <w:spacing w:after="0" w:line="259" w:lineRule="auto"/>
            </w:pPr>
            <w:r/>
            <w:r>
              <w:rPr>
                <w:rFonts w:ascii="Calibri" w:hAnsi="Calibri"/>
                <w:b w:val="0"/>
                <w:sz w:val="19"/>
              </w:rPr>
              <w:t>READY import sproži AnalyticsRefreshService prek @Async executorja.</w:t>
            </w:r>
          </w:p>
        </w:tc>
        <w:tc>
          <w:tcPr>
            <w:tcW w:type="dxa" w:w="2350"/>
            <w:vAlign w:val="center"/>
            <w:tcMar>
              <w:top w:w="80" w:type="dxa"/>
              <w:start w:w="120" w:type="dxa"/>
              <w:bottom w:w="80" w:type="dxa"/>
              <w:end w:w="120" w:type="dxa"/>
            </w:tcMar>
          </w:tcPr>
          <w:p>
            <w:pPr>
              <w:spacing w:after="0" w:line="259" w:lineRule="auto"/>
            </w:pPr>
            <w:r/>
            <w:r>
              <w:rPr>
                <w:rFonts w:ascii="Calibri" w:hAnsi="Calibri"/>
                <w:b w:val="0"/>
                <w:sz w:val="19"/>
              </w:rPr>
              <w:t>Počasen refresh ne sme blokirati osnovnega import requesta.</w:t>
            </w:r>
          </w:p>
        </w:tc>
        <w:tc>
          <w:tcPr>
            <w:tcW w:type="dxa" w:w="2160"/>
            <w:vAlign w:val="center"/>
            <w:tcMar>
              <w:top w:w="80" w:type="dxa"/>
              <w:start w:w="120" w:type="dxa"/>
              <w:bottom w:w="80" w:type="dxa"/>
              <w:end w:w="120" w:type="dxa"/>
            </w:tcMar>
          </w:tcPr>
          <w:p>
            <w:pPr>
              <w:spacing w:after="0" w:line="259" w:lineRule="auto"/>
            </w:pPr>
            <w:r/>
            <w:r>
              <w:rPr>
                <w:rFonts w:ascii="Calibri" w:hAnsi="Calibri"/>
                <w:b w:val="0"/>
                <w:sz w:val="19"/>
              </w:rPr>
              <w:t>Import ostane READY tudi, če refresh kasneje odpove.</w:t>
            </w:r>
          </w:p>
        </w:tc>
      </w:tr>
      <w:tr>
        <w:tc>
          <w:tcPr>
            <w:tcW w:type="dxa" w:w="1950"/>
            <w:vAlign w:val="center"/>
            <w:tcMar>
              <w:top w:w="80" w:type="dxa"/>
              <w:start w:w="120" w:type="dxa"/>
              <w:bottom w:w="80" w:type="dxa"/>
              <w:end w:w="120" w:type="dxa"/>
            </w:tcMar>
            <w:shd w:fill="F7F9FC"/>
          </w:tcPr>
          <w:p>
            <w:pPr>
              <w:spacing w:after="0" w:line="259" w:lineRule="auto"/>
            </w:pPr>
            <w:r/>
            <w:r>
              <w:rPr>
                <w:rFonts w:ascii="Calibri" w:hAnsi="Calibri"/>
                <w:b w:val="0"/>
                <w:sz w:val="19"/>
              </w:rPr>
              <w:t>SUPABASE_DB_URL ni Supabase API URL</w:t>
            </w:r>
          </w:p>
        </w:tc>
        <w:tc>
          <w:tcPr>
            <w:tcW w:type="dxa" w:w="2900"/>
            <w:vAlign w:val="center"/>
            <w:tcMar>
              <w:top w:w="80" w:type="dxa"/>
              <w:start w:w="120" w:type="dxa"/>
              <w:bottom w:w="80" w:type="dxa"/>
              <w:end w:w="120" w:type="dxa"/>
            </w:tcMar>
            <w:shd w:fill="F7F9FC"/>
          </w:tcPr>
          <w:p>
            <w:pPr>
              <w:spacing w:after="0" w:line="259" w:lineRule="auto"/>
            </w:pPr>
            <w:r/>
            <w:r>
              <w:rPr>
                <w:rFonts w:ascii="Calibri" w:hAnsi="Calibri"/>
                <w:b w:val="0"/>
                <w:sz w:val="19"/>
              </w:rPr>
              <w:t>DB uporablja SUPABASE_DB_URL, Supabase auth/storage URL uporablja NEXT_PUBLIC_SUPABASE_URL.</w:t>
            </w:r>
          </w:p>
        </w:tc>
        <w:tc>
          <w:tcPr>
            <w:tcW w:type="dxa" w:w="2350"/>
            <w:vAlign w:val="center"/>
            <w:tcMar>
              <w:top w:w="80" w:type="dxa"/>
              <w:start w:w="120" w:type="dxa"/>
              <w:bottom w:w="80" w:type="dxa"/>
              <w:end w:w="120" w:type="dxa"/>
            </w:tcMar>
            <w:shd w:fill="F7F9FC"/>
          </w:tcPr>
          <w:p>
            <w:pPr>
              <w:spacing w:after="0" w:line="259" w:lineRule="auto"/>
            </w:pPr>
            <w:r/>
            <w:r>
              <w:rPr>
                <w:rFonts w:ascii="Calibri" w:hAnsi="Calibri"/>
                <w:b w:val="0"/>
                <w:sz w:val="19"/>
              </w:rPr>
              <w:t>JDBC URL in REST/API URL imata različen namen.</w:t>
            </w:r>
          </w:p>
        </w:tc>
        <w:tc>
          <w:tcPr>
            <w:tcW w:type="dxa" w:w="2160"/>
            <w:vAlign w:val="center"/>
            <w:tcMar>
              <w:top w:w="80" w:type="dxa"/>
              <w:start w:w="120" w:type="dxa"/>
              <w:bottom w:w="80" w:type="dxa"/>
              <w:end w:w="120" w:type="dxa"/>
            </w:tcMar>
            <w:shd w:fill="F7F9FC"/>
          </w:tcPr>
          <w:p>
            <w:pPr>
              <w:spacing w:after="0" w:line="259" w:lineRule="auto"/>
            </w:pPr>
            <w:r/>
            <w:r>
              <w:rPr>
                <w:rFonts w:ascii="Calibri" w:hAnsi="Calibri"/>
                <w:b w:val="0"/>
                <w:sz w:val="19"/>
              </w:rPr>
              <w:t>Manj konfiguracijskih napak v lokalnem in Docker zagonu.</w:t>
            </w:r>
          </w:p>
        </w:tc>
      </w:tr>
    </w:tbl>
    <w:p/>
    <w:p>
      <w:pPr>
        <w:pStyle w:val="Heading1"/>
      </w:pPr>
      <w:r>
        <w:t>16. Kaj je pripravljeno za naslednjo iteracijo</w:t>
      </w:r>
    </w:p>
    <w:p>
      <w:pPr>
        <w:spacing w:after="120"/>
      </w:pPr>
      <w:r>
        <w:t>Po 4. iteraciji backend že podpira podatkovno osnovo za Dota analitiko. Naslednje iteracije se lahko osredotočijo na UI prikaz metrik, dodatne filtre, bolj napredne Dota-specific kazalnike ali produkcijsko operacionalizacijo sync/refresh jobov.</w:t>
      </w:r>
    </w:p>
    <w:p>
      <w:pPr>
        <w:pStyle w:val="ListBullet"/>
        <w:spacing w:after="80"/>
      </w:pPr>
      <w:r>
        <w:t>Frontend lahko status importa spremlja prek /api/match-imports/{id} ali /api/match-imports/by-match/{dotaMatchId}.</w:t>
      </w:r>
    </w:p>
    <w:p>
      <w:pPr>
        <w:pStyle w:val="ListBullet"/>
        <w:spacing w:after="80"/>
      </w:pPr>
      <w:r>
        <w:t>Admin lahko najprej izvede hero sync, nato match import, nato analytics refresh oziroma počaka na async refresh po READY importu.</w:t>
      </w:r>
    </w:p>
    <w:p>
      <w:pPr>
        <w:pStyle w:val="ListBullet"/>
        <w:spacing w:after="80"/>
      </w:pPr>
      <w:r>
        <w:t>Analitika ima javne endpoint-e za igralce, ekipe, heroje in turnirje z osnovnimi filtri in limitom.</w:t>
      </w:r>
    </w:p>
    <w:p>
      <w:pPr>
        <w:pStyle w:val="ListBullet"/>
        <w:spacing w:after="80"/>
      </w:pPr>
      <w:r>
        <w:t>Raw OpenDota payload je shranjen za debug, vendar ni del public/frontend response DTO-jev.</w:t>
      </w:r>
    </w:p>
    <w:p>
      <w:pPr>
        <w:pStyle w:val="ListBullet"/>
        <w:spacing w:after="80"/>
      </w:pPr>
      <w:r>
        <w:t>Docker Compose konfiguracija je usklajena z backend application.properties in lokalnim env modelom.</w:t>
      </w:r>
    </w:p>
    <w:p>
      <w:pPr>
        <w:pStyle w:val="Heading1"/>
      </w:pPr>
      <w:r>
        <w:t>17. Znane omejitve in tveganja</w:t>
      </w:r>
    </w:p>
    <w:tbl>
      <w:tblPr>
        <w:tblStyle w:val="TableGrid"/>
        <w:tblW w:type="dxa" w:w="9360"/>
        <w:jc w:val="center"/>
        <w:tblLayout w:type="fixed"/>
        <w:tblLook w:firstColumn="1" w:firstRow="1" w:lastColumn="0" w:lastRow="0" w:noHBand="0" w:noVBand="1" w:val="04A0"/>
        <w:tblInd w:type="dxa" w:w="120"/>
      </w:tblPr>
      <w:tblGrid>
        <w:gridCol w:w="2600"/>
        <w:gridCol w:w="3200"/>
        <w:gridCol w:w="3560"/>
      </w:tblGrid>
      <w:tr>
        <w:trPr>
          <w:tblHeader w:val="true"/>
        </w:trPr>
        <w:tc>
          <w:tcPr>
            <w:tcW w:type="dxa" w:w="26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Omejitev / tveganje</w:t>
            </w:r>
          </w:p>
        </w:tc>
        <w:tc>
          <w:tcPr>
            <w:tcW w:type="dxa" w:w="32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Zakaj obstaja</w:t>
            </w:r>
          </w:p>
        </w:tc>
        <w:tc>
          <w:tcPr>
            <w:tcW w:type="dxa" w:w="35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Vpliv / nadaljnji korak</w:t>
            </w:r>
          </w:p>
        </w:tc>
      </w:tr>
      <w:tr>
        <w:tc>
          <w:tcPr>
            <w:tcW w:type="dxa" w:w="2600"/>
            <w:vAlign w:val="center"/>
            <w:tcMar>
              <w:top w:w="80" w:type="dxa"/>
              <w:start w:w="120" w:type="dxa"/>
              <w:bottom w:w="80" w:type="dxa"/>
              <w:end w:w="120" w:type="dxa"/>
            </w:tcMar>
          </w:tcPr>
          <w:p>
            <w:pPr>
              <w:spacing w:after="0" w:line="259" w:lineRule="auto"/>
            </w:pPr>
            <w:r/>
            <w:r>
              <w:rPr>
                <w:rFonts w:ascii="Calibri" w:hAnsi="Calibri"/>
                <w:b w:val="0"/>
                <w:sz w:val="19"/>
              </w:rPr>
              <w:t>Integracijski testi z realno Supabase/PostgreSQL bazo niso del običajnega test profila</w:t>
            </w:r>
          </w:p>
        </w:tc>
        <w:tc>
          <w:tcPr>
            <w:tcW w:type="dxa" w:w="3200"/>
            <w:vAlign w:val="center"/>
            <w:tcMar>
              <w:top w:w="80" w:type="dxa"/>
              <w:start w:w="120" w:type="dxa"/>
              <w:bottom w:w="80" w:type="dxa"/>
              <w:end w:w="120" w:type="dxa"/>
            </w:tcMar>
          </w:tcPr>
          <w:p>
            <w:pPr>
              <w:spacing w:after="0" w:line="259" w:lineRule="auto"/>
            </w:pPr>
            <w:r/>
            <w:r>
              <w:rPr>
                <w:rFonts w:ascii="Calibri" w:hAnsi="Calibri"/>
                <w:b w:val="0"/>
                <w:sz w:val="19"/>
              </w:rPr>
              <w:t>Lokalni test profil uporablja H2, integracijski testi se sprožijo šele ob SUPABASE_DB_URL.</w:t>
            </w:r>
          </w:p>
        </w:tc>
        <w:tc>
          <w:tcPr>
            <w:tcW w:type="dxa" w:w="3560"/>
            <w:vAlign w:val="center"/>
            <w:tcMar>
              <w:top w:w="80" w:type="dxa"/>
              <w:start w:w="120" w:type="dxa"/>
              <w:bottom w:w="80" w:type="dxa"/>
              <w:end w:w="120" w:type="dxa"/>
            </w:tcMar>
          </w:tcPr>
          <w:p>
            <w:pPr>
              <w:spacing w:after="0" w:line="259" w:lineRule="auto"/>
            </w:pPr>
            <w:r/>
            <w:r>
              <w:rPr>
                <w:rFonts w:ascii="Calibri" w:hAnsi="Calibri"/>
                <w:b w:val="0"/>
                <w:sz w:val="19"/>
              </w:rPr>
              <w:t>Pred produkcijskim deployem pognati integration profil na varni neprodukcijski bazi.</w:t>
            </w:r>
          </w:p>
        </w:tc>
      </w:tr>
      <w:tr>
        <w:tc>
          <w:tcPr>
            <w:tcW w:type="dxa" w:w="2600"/>
            <w:vAlign w:val="center"/>
            <w:tcMar>
              <w:top w:w="80" w:type="dxa"/>
              <w:start w:w="120" w:type="dxa"/>
              <w:bottom w:w="80" w:type="dxa"/>
              <w:end w:w="120" w:type="dxa"/>
            </w:tcMar>
            <w:shd w:fill="F7F9FC"/>
          </w:tcPr>
          <w:p>
            <w:pPr>
              <w:spacing w:after="0" w:line="259" w:lineRule="auto"/>
            </w:pPr>
            <w:r/>
            <w:r>
              <w:rPr>
                <w:rFonts w:ascii="Calibri" w:hAnsi="Calibri"/>
                <w:b w:val="0"/>
                <w:sz w:val="19"/>
              </w:rPr>
              <w:t>Admin endpointi potrebujejo realno admin zaščito v deploy okolju</w:t>
            </w:r>
          </w:p>
        </w:tc>
        <w:tc>
          <w:tcPr>
            <w:tcW w:type="dxa" w:w="3200"/>
            <w:vAlign w:val="center"/>
            <w:tcMar>
              <w:top w:w="80" w:type="dxa"/>
              <w:start w:w="120" w:type="dxa"/>
              <w:bottom w:w="80" w:type="dxa"/>
              <w:end w:w="120" w:type="dxa"/>
            </w:tcMar>
            <w:shd w:fill="F7F9FC"/>
          </w:tcPr>
          <w:p>
            <w:pPr>
              <w:spacing w:after="0" w:line="259" w:lineRule="auto"/>
            </w:pPr>
            <w:r/>
            <w:r>
              <w:rPr>
                <w:rFonts w:ascii="Calibri" w:hAnsi="Calibri"/>
                <w:b w:val="0"/>
                <w:sz w:val="19"/>
              </w:rPr>
              <w:t>Backend jih pravilno postavlja pod /api/admin/**, vendar mora JWT/role konfiguracija ustrezati produkciji.</w:t>
            </w:r>
          </w:p>
        </w:tc>
        <w:tc>
          <w:tcPr>
            <w:tcW w:type="dxa" w:w="3560"/>
            <w:vAlign w:val="center"/>
            <w:tcMar>
              <w:top w:w="80" w:type="dxa"/>
              <w:start w:w="120" w:type="dxa"/>
              <w:bottom w:w="80" w:type="dxa"/>
              <w:end w:w="120" w:type="dxa"/>
            </w:tcMar>
            <w:shd w:fill="F7F9FC"/>
          </w:tcPr>
          <w:p>
            <w:pPr>
              <w:spacing w:after="0" w:line="259" w:lineRule="auto"/>
            </w:pPr>
            <w:r/>
            <w:r>
              <w:rPr>
                <w:rFonts w:ascii="Calibri" w:hAnsi="Calibri"/>
                <w:b w:val="0"/>
                <w:sz w:val="19"/>
              </w:rPr>
              <w:t>Preveriti Supabase JWT claims in role mapping pred javnim deployem.</w:t>
            </w:r>
          </w:p>
        </w:tc>
      </w:tr>
      <w:tr>
        <w:tc>
          <w:tcPr>
            <w:tcW w:type="dxa" w:w="2600"/>
            <w:vAlign w:val="center"/>
            <w:tcMar>
              <w:top w:w="80" w:type="dxa"/>
              <w:start w:w="120" w:type="dxa"/>
              <w:bottom w:w="80" w:type="dxa"/>
              <w:end w:w="120" w:type="dxa"/>
            </w:tcMar>
          </w:tcPr>
          <w:p>
            <w:pPr>
              <w:spacing w:after="0" w:line="259" w:lineRule="auto"/>
            </w:pPr>
            <w:r/>
            <w:r>
              <w:rPr>
                <w:rFonts w:ascii="Calibri" w:hAnsi="Calibri"/>
                <w:b w:val="0"/>
                <w:sz w:val="19"/>
              </w:rPr>
              <w:t>Analytics refresh uporablja DB funkcijo v private shemi</w:t>
            </w:r>
          </w:p>
        </w:tc>
        <w:tc>
          <w:tcPr>
            <w:tcW w:type="dxa" w:w="3200"/>
            <w:vAlign w:val="center"/>
            <w:tcMar>
              <w:top w:w="80" w:type="dxa"/>
              <w:start w:w="120" w:type="dxa"/>
              <w:bottom w:w="80" w:type="dxa"/>
              <w:end w:w="120" w:type="dxa"/>
            </w:tcMar>
          </w:tcPr>
          <w:p>
            <w:pPr>
              <w:spacing w:after="0" w:line="259" w:lineRule="auto"/>
            </w:pPr>
            <w:r/>
            <w:r>
              <w:rPr>
                <w:rFonts w:ascii="Calibri" w:hAnsi="Calibri"/>
                <w:b w:val="0"/>
                <w:sz w:val="19"/>
              </w:rPr>
              <w:t>Funkcija mora obstajati in backend DB user mora imeti ustrezne pravice.</w:t>
            </w:r>
          </w:p>
        </w:tc>
        <w:tc>
          <w:tcPr>
            <w:tcW w:type="dxa" w:w="3560"/>
            <w:vAlign w:val="center"/>
            <w:tcMar>
              <w:top w:w="80" w:type="dxa"/>
              <w:start w:w="120" w:type="dxa"/>
              <w:bottom w:w="80" w:type="dxa"/>
              <w:end w:w="120" w:type="dxa"/>
            </w:tcMar>
          </w:tcPr>
          <w:p>
            <w:pPr>
              <w:spacing w:after="0" w:line="259" w:lineRule="auto"/>
            </w:pPr>
            <w:r/>
            <w:r>
              <w:rPr>
                <w:rFonts w:ascii="Calibri" w:hAnsi="Calibri"/>
                <w:b w:val="0"/>
                <w:sz w:val="19"/>
              </w:rPr>
              <w:t>Na realni Supabase bazi preveriti grant execute oziroma klic prek backend uporabnika.</w:t>
            </w:r>
          </w:p>
        </w:tc>
      </w:tr>
      <w:tr>
        <w:tc>
          <w:tcPr>
            <w:tcW w:type="dxa" w:w="2600"/>
            <w:vAlign w:val="center"/>
            <w:tcMar>
              <w:top w:w="80" w:type="dxa"/>
              <w:start w:w="120" w:type="dxa"/>
              <w:bottom w:w="80" w:type="dxa"/>
              <w:end w:w="120" w:type="dxa"/>
            </w:tcMar>
            <w:shd w:fill="F7F9FC"/>
          </w:tcPr>
          <w:p>
            <w:pPr>
              <w:spacing w:after="0" w:line="259" w:lineRule="auto"/>
            </w:pPr>
            <w:r/>
            <w:r>
              <w:rPr>
                <w:rFonts w:ascii="Calibri" w:hAnsi="Calibri"/>
                <w:b w:val="0"/>
                <w:sz w:val="19"/>
              </w:rPr>
              <w:t>Hero sync ni avtomatski del vsakega importa</w:t>
            </w:r>
          </w:p>
        </w:tc>
        <w:tc>
          <w:tcPr>
            <w:tcW w:type="dxa" w:w="3200"/>
            <w:vAlign w:val="center"/>
            <w:tcMar>
              <w:top w:w="80" w:type="dxa"/>
              <w:start w:w="120" w:type="dxa"/>
              <w:bottom w:w="80" w:type="dxa"/>
              <w:end w:w="120" w:type="dxa"/>
            </w:tcMar>
            <w:shd w:fill="F7F9FC"/>
          </w:tcPr>
          <w:p>
            <w:pPr>
              <w:spacing w:after="0" w:line="259" w:lineRule="auto"/>
            </w:pPr>
            <w:r/>
            <w:r>
              <w:rPr>
                <w:rFonts w:ascii="Calibri" w:hAnsi="Calibri"/>
                <w:b w:val="0"/>
                <w:sz w:val="19"/>
              </w:rPr>
              <w:t>Referenčni sync je namerno ločen job.</w:t>
            </w:r>
          </w:p>
        </w:tc>
        <w:tc>
          <w:tcPr>
            <w:tcW w:type="dxa" w:w="3560"/>
            <w:vAlign w:val="center"/>
            <w:tcMar>
              <w:top w:w="80" w:type="dxa"/>
              <w:start w:w="120" w:type="dxa"/>
              <w:bottom w:w="80" w:type="dxa"/>
              <w:end w:w="120" w:type="dxa"/>
            </w:tcMar>
            <w:shd w:fill="F7F9FC"/>
          </w:tcPr>
          <w:p>
            <w:pPr>
              <w:spacing w:after="0" w:line="259" w:lineRule="auto"/>
            </w:pPr>
            <w:r/>
            <w:r>
              <w:rPr>
                <w:rFonts w:ascii="Calibri" w:hAnsi="Calibri"/>
                <w:b w:val="0"/>
                <w:sz w:val="19"/>
              </w:rPr>
              <w:t>Operativno ga zagnati po migracijah in periodično ob spremembah OpenDota referenc.</w:t>
            </w:r>
          </w:p>
        </w:tc>
      </w:tr>
      <w:tr>
        <w:tc>
          <w:tcPr>
            <w:tcW w:type="dxa" w:w="2600"/>
            <w:vAlign w:val="center"/>
            <w:tcMar>
              <w:top w:w="80" w:type="dxa"/>
              <w:start w:w="120" w:type="dxa"/>
              <w:bottom w:w="80" w:type="dxa"/>
              <w:end w:w="120" w:type="dxa"/>
            </w:tcMar>
          </w:tcPr>
          <w:p>
            <w:pPr>
              <w:spacing w:after="0" w:line="259" w:lineRule="auto"/>
            </w:pPr>
            <w:r/>
            <w:r>
              <w:rPr>
                <w:rFonts w:ascii="Calibri" w:hAnsi="Calibri"/>
                <w:b w:val="0"/>
                <w:sz w:val="19"/>
              </w:rPr>
              <w:t>OpenDota provider ostaja zunanji dependency</w:t>
            </w:r>
          </w:p>
        </w:tc>
        <w:tc>
          <w:tcPr>
            <w:tcW w:type="dxa" w:w="3200"/>
            <w:vAlign w:val="center"/>
            <w:tcMar>
              <w:top w:w="80" w:type="dxa"/>
              <w:start w:w="120" w:type="dxa"/>
              <w:bottom w:w="80" w:type="dxa"/>
              <w:end w:w="120" w:type="dxa"/>
            </w:tcMar>
          </w:tcPr>
          <w:p>
            <w:pPr>
              <w:spacing w:after="0" w:line="259" w:lineRule="auto"/>
            </w:pPr>
            <w:r/>
            <w:r>
              <w:rPr>
                <w:rFonts w:ascii="Calibri" w:hAnsi="Calibri"/>
                <w:b w:val="0"/>
                <w:sz w:val="19"/>
              </w:rPr>
              <w:t>429, 5xx in timeouti so obravnavani, vendar provider razpoložljivost ni pod kontrolo projekta.</w:t>
            </w:r>
          </w:p>
        </w:tc>
        <w:tc>
          <w:tcPr>
            <w:tcW w:type="dxa" w:w="3560"/>
            <w:vAlign w:val="center"/>
            <w:tcMar>
              <w:top w:w="80" w:type="dxa"/>
              <w:start w:w="120" w:type="dxa"/>
              <w:bottom w:w="80" w:type="dxa"/>
              <w:end w:w="120" w:type="dxa"/>
            </w:tcMar>
          </w:tcPr>
          <w:p>
            <w:pPr>
              <w:spacing w:after="0" w:line="259" w:lineRule="auto"/>
            </w:pPr>
            <w:r/>
            <w:r>
              <w:rPr>
                <w:rFonts w:ascii="Calibri" w:hAnsi="Calibri"/>
                <w:b w:val="0"/>
                <w:sz w:val="19"/>
              </w:rPr>
              <w:t>UI naj pokaže ERROR/error_code in omogoča nadzorovan retry.</w:t>
            </w:r>
          </w:p>
        </w:tc>
      </w:tr>
      <w:tr>
        <w:tc>
          <w:tcPr>
            <w:tcW w:type="dxa" w:w="2600"/>
            <w:vAlign w:val="center"/>
            <w:tcMar>
              <w:top w:w="80" w:type="dxa"/>
              <w:start w:w="120" w:type="dxa"/>
              <w:bottom w:w="80" w:type="dxa"/>
              <w:end w:w="120" w:type="dxa"/>
            </w:tcMar>
            <w:shd w:fill="F7F9FC"/>
          </w:tcPr>
          <w:p>
            <w:pPr>
              <w:spacing w:after="0" w:line="259" w:lineRule="auto"/>
            </w:pPr>
            <w:r/>
            <w:r>
              <w:rPr>
                <w:rFonts w:ascii="Calibri" w:hAnsi="Calibri"/>
                <w:b w:val="0"/>
                <w:sz w:val="19"/>
              </w:rPr>
              <w:t>Raw payloadi so shranjeni v bazi</w:t>
            </w:r>
          </w:p>
        </w:tc>
        <w:tc>
          <w:tcPr>
            <w:tcW w:type="dxa" w:w="3200"/>
            <w:vAlign w:val="center"/>
            <w:tcMar>
              <w:top w:w="80" w:type="dxa"/>
              <w:start w:w="120" w:type="dxa"/>
              <w:bottom w:w="80" w:type="dxa"/>
              <w:end w:w="120" w:type="dxa"/>
            </w:tcMar>
            <w:shd w:fill="F7F9FC"/>
          </w:tcPr>
          <w:p>
            <w:pPr>
              <w:spacing w:after="0" w:line="259" w:lineRule="auto"/>
            </w:pPr>
            <w:r/>
            <w:r>
              <w:rPr>
                <w:rFonts w:ascii="Calibri" w:hAnsi="Calibri"/>
                <w:b w:val="0"/>
                <w:sz w:val="19"/>
              </w:rPr>
              <w:t>Potrebni so za server/admin debug in audit normalizacije.</w:t>
            </w:r>
          </w:p>
        </w:tc>
        <w:tc>
          <w:tcPr>
            <w:tcW w:type="dxa" w:w="3560"/>
            <w:vAlign w:val="center"/>
            <w:tcMar>
              <w:top w:w="80" w:type="dxa"/>
              <w:start w:w="120" w:type="dxa"/>
              <w:bottom w:w="80" w:type="dxa"/>
              <w:end w:w="120" w:type="dxa"/>
            </w:tcMar>
            <w:shd w:fill="F7F9FC"/>
          </w:tcPr>
          <w:p>
            <w:pPr>
              <w:spacing w:after="0" w:line="259" w:lineRule="auto"/>
            </w:pPr>
            <w:r/>
            <w:r>
              <w:rPr>
                <w:rFonts w:ascii="Calibri" w:hAnsi="Calibri"/>
                <w:b w:val="0"/>
                <w:sz w:val="19"/>
              </w:rPr>
              <w:t>Ne grantati raw_response/normalized_payload public toku in ne dodajati public DTO polj z raw JSON.</w:t>
            </w:r>
          </w:p>
        </w:tc>
      </w:tr>
    </w:tbl>
    <w:p/>
    <w:p>
      <w:pPr>
        <w:pStyle w:val="Heading1"/>
      </w:pPr>
      <w:r>
        <w:t>18. Zaključek</w:t>
      </w:r>
    </w:p>
    <w:p>
      <w:pPr>
        <w:spacing w:after="120"/>
      </w:pPr>
      <w:r>
        <w:t>Četrta backend iteracija zaključi pomemben podatkovni preskok. DotaOps zdaj ne uvaža samo turnirskih in organizacijskih podatkov, ampak zna pridobiti OpenDota match in hero podatke, jih voditi skozi lifecycle, normalizirati v relacijsko shemo in iz tega sestaviti javne analytics endpoint-e.</w:t>
      </w:r>
    </w:p>
    <w:p>
      <w:pPr>
        <w:spacing w:after="120"/>
      </w:pPr>
      <w:r>
        <w:t>Največ novega dela je v opendota in analytics paketih ter v Flyway migracijah V20-V24. Arhitekturni tok ostaja slojen in pregleden: OpenDota HTTP integracija je centralizirana, import je idempotenten, raw payload ni public API, analytics queryji pa uporabljajo normalizirane podatke in public tournament filter.</w:t>
      </w:r>
    </w:p>
    <w:p>
      <w:pPr>
        <w:spacing w:after="120"/>
      </w:pPr>
      <w:r>
        <w:t>Lokalni testni ukaz v test profilu je uspešno zaključen. Za realno okolje ostaja ročna validacija Supabase migracij, private.refresh_dotaops_analytics pravic, admin hero synca, admin analytics refresha in sample match import happy patha.</w:t>
      </w:r>
    </w:p>
    <w:p>
      <w:pPr>
        <w:pStyle w:val="Heading1"/>
      </w:pPr>
      <w:r>
        <w:t>Viri in preverjena evidenca</w:t>
      </w:r>
    </w:p>
    <w:tbl>
      <w:tblPr>
        <w:tblStyle w:val="TableGrid"/>
        <w:tblW w:type="dxa" w:w="9360"/>
        <w:jc w:val="center"/>
        <w:tblLayout w:type="fixed"/>
        <w:tblLook w:firstColumn="1" w:firstRow="1" w:lastColumn="0" w:lastRow="0" w:noHBand="0" w:noVBand="1" w:val="04A0"/>
        <w:tblInd w:type="dxa" w:w="120"/>
      </w:tblPr>
      <w:tblGrid>
        <w:gridCol w:w="3300"/>
        <w:gridCol w:w="6060"/>
      </w:tblGrid>
      <w:tr>
        <w:trPr>
          <w:tblHeader w:val="true"/>
        </w:trPr>
        <w:tc>
          <w:tcPr>
            <w:tcW w:type="dxa" w:w="330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Vir</w:t>
            </w:r>
          </w:p>
        </w:tc>
        <w:tc>
          <w:tcPr>
            <w:tcW w:type="dxa" w:w="6060"/>
            <w:vAlign w:val="center"/>
            <w:tcMar>
              <w:top w:w="80" w:type="dxa"/>
              <w:start w:w="120" w:type="dxa"/>
              <w:bottom w:w="80" w:type="dxa"/>
              <w:end w:w="120" w:type="dxa"/>
            </w:tcMar>
            <w:shd w:fill="1F4D78"/>
          </w:tcPr>
          <w:p>
            <w:pPr>
              <w:spacing w:after="0" w:line="259" w:lineRule="auto"/>
            </w:pPr>
            <w:r/>
            <w:r>
              <w:rPr>
                <w:rFonts w:ascii="Calibri" w:hAnsi="Calibri"/>
                <w:b/>
                <w:color w:val="FFFFFF"/>
                <w:sz w:val="19"/>
              </w:rPr>
              <w:t>Kaj je bilo uporabljeno</w:t>
            </w:r>
          </w:p>
        </w:tc>
      </w:tr>
      <w:tr>
        <w:tc>
          <w:tcPr>
            <w:tcW w:type="dxa" w:w="3300"/>
            <w:vAlign w:val="center"/>
            <w:tcMar>
              <w:top w:w="80" w:type="dxa"/>
              <w:start w:w="120" w:type="dxa"/>
              <w:bottom w:w="80" w:type="dxa"/>
              <w:end w:w="120" w:type="dxa"/>
            </w:tcMar>
          </w:tcPr>
          <w:p>
            <w:pPr>
              <w:spacing w:after="0" w:line="259" w:lineRule="auto"/>
            </w:pPr>
            <w:r/>
            <w:r>
              <w:rPr>
                <w:rFonts w:ascii="Calibri" w:hAnsi="Calibri"/>
                <w:b w:val="0"/>
                <w:sz w:val="19"/>
              </w:rPr>
              <w:t>docs/reports/Iteracija_3_DotaOps_backend_pregled.docx</w:t>
            </w:r>
          </w:p>
        </w:tc>
        <w:tc>
          <w:tcPr>
            <w:tcW w:type="dxa" w:w="6060"/>
            <w:vAlign w:val="center"/>
            <w:tcMar>
              <w:top w:w="80" w:type="dxa"/>
              <w:start w:w="120" w:type="dxa"/>
              <w:bottom w:w="80" w:type="dxa"/>
              <w:end w:w="120" w:type="dxa"/>
            </w:tcMar>
          </w:tcPr>
          <w:p>
            <w:pPr>
              <w:spacing w:after="0" w:line="259" w:lineRule="auto"/>
            </w:pPr>
            <w:r/>
            <w:r>
              <w:rPr>
                <w:rFonts w:ascii="Calibri" w:hAnsi="Calibri"/>
                <w:b w:val="0"/>
                <w:sz w:val="19"/>
              </w:rPr>
              <w:t>Struktura, slog in način poročanja prejšnje backend iteracije.</w:t>
            </w:r>
          </w:p>
        </w:tc>
      </w:tr>
      <w:tr>
        <w:tc>
          <w:tcPr>
            <w:tcW w:type="dxa" w:w="3300"/>
            <w:vAlign w:val="center"/>
            <w:tcMar>
              <w:top w:w="80" w:type="dxa"/>
              <w:start w:w="120" w:type="dxa"/>
              <w:bottom w:w="80" w:type="dxa"/>
              <w:end w:w="120" w:type="dxa"/>
            </w:tcMar>
            <w:shd w:fill="F7F9FC"/>
          </w:tcPr>
          <w:p>
            <w:pPr>
              <w:spacing w:after="0" w:line="259" w:lineRule="auto"/>
            </w:pPr>
            <w:r/>
            <w:r>
              <w:rPr>
                <w:rFonts w:ascii="Calibri" w:hAnsi="Calibri"/>
                <w:b w:val="0"/>
                <w:sz w:val="19"/>
              </w:rPr>
              <w:t>git log 7e10a32..HEAD</w:t>
            </w:r>
          </w:p>
        </w:tc>
        <w:tc>
          <w:tcPr>
            <w:tcW w:type="dxa" w:w="6060"/>
            <w:vAlign w:val="center"/>
            <w:tcMar>
              <w:top w:w="80" w:type="dxa"/>
              <w:start w:w="120" w:type="dxa"/>
              <w:bottom w:w="80" w:type="dxa"/>
              <w:end w:w="120" w:type="dxa"/>
            </w:tcMar>
            <w:shd w:fill="F7F9FC"/>
          </w:tcPr>
          <w:p>
            <w:pPr>
              <w:spacing w:after="0" w:line="259" w:lineRule="auto"/>
            </w:pPr>
            <w:r/>
            <w:r>
              <w:rPr>
                <w:rFonts w:ascii="Calibri" w:hAnsi="Calibri"/>
                <w:b w:val="0"/>
                <w:sz w:val="19"/>
              </w:rPr>
              <w:t>Meja 4. iteracije in seznam relevantnih backend/config commitov.</w:t>
            </w:r>
          </w:p>
        </w:tc>
      </w:tr>
      <w:tr>
        <w:tc>
          <w:tcPr>
            <w:tcW w:type="dxa" w:w="3300"/>
            <w:vAlign w:val="center"/>
            <w:tcMar>
              <w:top w:w="80" w:type="dxa"/>
              <w:start w:w="120" w:type="dxa"/>
              <w:bottom w:w="80" w:type="dxa"/>
              <w:end w:w="120" w:type="dxa"/>
            </w:tcMar>
          </w:tcPr>
          <w:p>
            <w:pPr>
              <w:spacing w:after="0" w:line="259" w:lineRule="auto"/>
            </w:pPr>
            <w:r/>
            <w:r>
              <w:rPr>
                <w:rFonts w:ascii="Calibri" w:hAnsi="Calibri"/>
                <w:b w:val="0"/>
                <w:sz w:val="19"/>
              </w:rPr>
              <w:t>git diff --shortstat 7e10a32..HEAD</w:t>
            </w:r>
          </w:p>
        </w:tc>
        <w:tc>
          <w:tcPr>
            <w:tcW w:type="dxa" w:w="6060"/>
            <w:vAlign w:val="center"/>
            <w:tcMar>
              <w:top w:w="80" w:type="dxa"/>
              <w:start w:w="120" w:type="dxa"/>
              <w:bottom w:w="80" w:type="dxa"/>
              <w:end w:w="120" w:type="dxa"/>
            </w:tcMar>
          </w:tcPr>
          <w:p>
            <w:pPr>
              <w:spacing w:after="0" w:line="259" w:lineRule="auto"/>
            </w:pPr>
            <w:r/>
            <w:r>
              <w:rPr>
                <w:rFonts w:ascii="Calibri" w:hAnsi="Calibri"/>
                <w:b w:val="0"/>
                <w:sz w:val="19"/>
              </w:rPr>
              <w:t>Kvantitativni obseg sprememb.</w:t>
            </w:r>
          </w:p>
        </w:tc>
      </w:tr>
      <w:tr>
        <w:tc>
          <w:tcPr>
            <w:tcW w:type="dxa" w:w="3300"/>
            <w:vAlign w:val="center"/>
            <w:tcMar>
              <w:top w:w="80" w:type="dxa"/>
              <w:start w:w="120" w:type="dxa"/>
              <w:bottom w:w="80" w:type="dxa"/>
              <w:end w:w="120" w:type="dxa"/>
            </w:tcMar>
            <w:shd w:fill="F7F9FC"/>
          </w:tcPr>
          <w:p>
            <w:pPr>
              <w:spacing w:after="0" w:line="259" w:lineRule="auto"/>
            </w:pPr>
            <w:r/>
            <w:r>
              <w:rPr>
                <w:rFonts w:ascii="Calibri" w:hAnsi="Calibri"/>
                <w:b w:val="0"/>
                <w:sz w:val="19"/>
              </w:rPr>
              <w:t>backend/src/main/java/.../opendota</w:t>
            </w:r>
          </w:p>
        </w:tc>
        <w:tc>
          <w:tcPr>
            <w:tcW w:type="dxa" w:w="6060"/>
            <w:vAlign w:val="center"/>
            <w:tcMar>
              <w:top w:w="80" w:type="dxa"/>
              <w:start w:w="120" w:type="dxa"/>
              <w:bottom w:w="80" w:type="dxa"/>
              <w:end w:w="120" w:type="dxa"/>
            </w:tcMar>
            <w:shd w:fill="F7F9FC"/>
          </w:tcPr>
          <w:p>
            <w:pPr>
              <w:spacing w:after="0" w:line="259" w:lineRule="auto"/>
            </w:pPr>
            <w:r/>
            <w:r>
              <w:rPr>
                <w:rFonts w:ascii="Calibri" w:hAnsi="Calibri"/>
                <w:b w:val="0"/>
                <w:sz w:val="19"/>
              </w:rPr>
              <w:t>OpenDota client, import lifecycle, hero sync, normalizacija in DTO-ji.</w:t>
            </w:r>
          </w:p>
        </w:tc>
      </w:tr>
      <w:tr>
        <w:tc>
          <w:tcPr>
            <w:tcW w:type="dxa" w:w="3300"/>
            <w:vAlign w:val="center"/>
            <w:tcMar>
              <w:top w:w="80" w:type="dxa"/>
              <w:start w:w="120" w:type="dxa"/>
              <w:bottom w:w="80" w:type="dxa"/>
              <w:end w:w="120" w:type="dxa"/>
            </w:tcMar>
          </w:tcPr>
          <w:p>
            <w:pPr>
              <w:spacing w:after="0" w:line="259" w:lineRule="auto"/>
            </w:pPr>
            <w:r/>
            <w:r>
              <w:rPr>
                <w:rFonts w:ascii="Calibri" w:hAnsi="Calibri"/>
                <w:b w:val="0"/>
                <w:sz w:val="19"/>
              </w:rPr>
              <w:t>backend/src/main/java/.../analytics</w:t>
            </w:r>
          </w:p>
        </w:tc>
        <w:tc>
          <w:tcPr>
            <w:tcW w:type="dxa" w:w="6060"/>
            <w:vAlign w:val="center"/>
            <w:tcMar>
              <w:top w:w="80" w:type="dxa"/>
              <w:start w:w="120" w:type="dxa"/>
              <w:bottom w:w="80" w:type="dxa"/>
              <w:end w:w="120" w:type="dxa"/>
            </w:tcMar>
          </w:tcPr>
          <w:p>
            <w:pPr>
              <w:spacing w:after="0" w:line="259" w:lineRule="auto"/>
            </w:pPr>
            <w:r/>
            <w:r>
              <w:rPr>
                <w:rFonts w:ascii="Calibri" w:hAnsi="Calibri"/>
                <w:b w:val="0"/>
                <w:sz w:val="19"/>
              </w:rPr>
              <w:t>Analytics refresh, query service, repository in public/admin controllerji.</w:t>
            </w:r>
          </w:p>
        </w:tc>
      </w:tr>
      <w:tr>
        <w:tc>
          <w:tcPr>
            <w:tcW w:type="dxa" w:w="3300"/>
            <w:vAlign w:val="center"/>
            <w:tcMar>
              <w:top w:w="80" w:type="dxa"/>
              <w:start w:w="120" w:type="dxa"/>
              <w:bottom w:w="80" w:type="dxa"/>
              <w:end w:w="120" w:type="dxa"/>
            </w:tcMar>
            <w:shd w:fill="F7F9FC"/>
          </w:tcPr>
          <w:p>
            <w:pPr>
              <w:spacing w:after="0" w:line="259" w:lineRule="auto"/>
            </w:pPr>
            <w:r/>
            <w:r>
              <w:rPr>
                <w:rFonts w:ascii="Calibri" w:hAnsi="Calibri"/>
                <w:b w:val="0"/>
                <w:sz w:val="19"/>
              </w:rPr>
              <w:t>backend/src/main/resources/db/migration/V20 do V24</w:t>
            </w:r>
          </w:p>
        </w:tc>
        <w:tc>
          <w:tcPr>
            <w:tcW w:type="dxa" w:w="6060"/>
            <w:vAlign w:val="center"/>
            <w:tcMar>
              <w:top w:w="80" w:type="dxa"/>
              <w:start w:w="120" w:type="dxa"/>
              <w:bottom w:w="80" w:type="dxa"/>
              <w:end w:w="120" w:type="dxa"/>
            </w:tcMar>
            <w:shd w:fill="F7F9FC"/>
          </w:tcPr>
          <w:p>
            <w:pPr>
              <w:spacing w:after="0" w:line="259" w:lineRule="auto"/>
            </w:pPr>
            <w:r/>
            <w:r>
              <w:rPr>
                <w:rFonts w:ascii="Calibri" w:hAnsi="Calibri"/>
                <w:b w:val="0"/>
                <w:sz w:val="19"/>
              </w:rPr>
              <w:t>Database migracije za 4. iteracijo.</w:t>
            </w:r>
          </w:p>
        </w:tc>
      </w:tr>
      <w:tr>
        <w:tc>
          <w:tcPr>
            <w:tcW w:type="dxa" w:w="3300"/>
            <w:vAlign w:val="center"/>
            <w:tcMar>
              <w:top w:w="80" w:type="dxa"/>
              <w:start w:w="120" w:type="dxa"/>
              <w:bottom w:w="80" w:type="dxa"/>
              <w:end w:w="120" w:type="dxa"/>
            </w:tcMar>
          </w:tcPr>
          <w:p>
            <w:pPr>
              <w:spacing w:after="0" w:line="259" w:lineRule="auto"/>
            </w:pPr>
            <w:r/>
            <w:r>
              <w:rPr>
                <w:rFonts w:ascii="Calibri" w:hAnsi="Calibri"/>
                <w:b w:val="0"/>
                <w:sz w:val="19"/>
              </w:rPr>
              <w:t>backend/src/test/java/.../opendota in .../analytics</w:t>
            </w:r>
          </w:p>
        </w:tc>
        <w:tc>
          <w:tcPr>
            <w:tcW w:type="dxa" w:w="6060"/>
            <w:vAlign w:val="center"/>
            <w:tcMar>
              <w:top w:w="80" w:type="dxa"/>
              <w:start w:w="120" w:type="dxa"/>
              <w:bottom w:w="80" w:type="dxa"/>
              <w:end w:w="120" w:type="dxa"/>
            </w:tcMar>
          </w:tcPr>
          <w:p>
            <w:pPr>
              <w:spacing w:after="0" w:line="259" w:lineRule="auto"/>
            </w:pPr>
            <w:r/>
            <w:r>
              <w:rPr>
                <w:rFonts w:ascii="Calibri" w:hAnsi="Calibri"/>
                <w:b w:val="0"/>
                <w:sz w:val="19"/>
              </w:rPr>
              <w:t>Testna evidenca za OpenDota/import/hero/normalization/analytics tokove.</w:t>
            </w:r>
          </w:p>
        </w:tc>
      </w:tr>
      <w:tr>
        <w:tc>
          <w:tcPr>
            <w:tcW w:type="dxa" w:w="3300"/>
            <w:vAlign w:val="center"/>
            <w:tcMar>
              <w:top w:w="80" w:type="dxa"/>
              <w:start w:w="120" w:type="dxa"/>
              <w:bottom w:w="80" w:type="dxa"/>
              <w:end w:w="120" w:type="dxa"/>
            </w:tcMar>
            <w:shd w:fill="F7F9FC"/>
          </w:tcPr>
          <w:p>
            <w:pPr>
              <w:spacing w:after="0" w:line="259" w:lineRule="auto"/>
            </w:pPr>
            <w:r/>
            <w:r>
              <w:rPr>
                <w:rFonts w:ascii="Calibri" w:hAnsi="Calibri"/>
                <w:b w:val="0"/>
                <w:sz w:val="19"/>
              </w:rPr>
              <w:t>README.md, backend/README.md, supabase/README.md</w:t>
            </w:r>
          </w:p>
        </w:tc>
        <w:tc>
          <w:tcPr>
            <w:tcW w:type="dxa" w:w="6060"/>
            <w:vAlign w:val="center"/>
            <w:tcMar>
              <w:top w:w="80" w:type="dxa"/>
              <w:start w:w="120" w:type="dxa"/>
              <w:bottom w:w="80" w:type="dxa"/>
              <w:end w:w="120" w:type="dxa"/>
            </w:tcMar>
            <w:shd w:fill="F7F9FC"/>
          </w:tcPr>
          <w:p>
            <w:pPr>
              <w:spacing w:after="0" w:line="259" w:lineRule="auto"/>
            </w:pPr>
            <w:r/>
            <w:r>
              <w:rPr>
                <w:rFonts w:ascii="Calibri" w:hAnsi="Calibri"/>
                <w:b w:val="0"/>
                <w:sz w:val="19"/>
              </w:rPr>
              <w:t>Dokumentacija konfiguracije, Supabase/Flyway in operativnih postopkov.</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DotaOps - poročilo 4. iteracije - backend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