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rFonts w:ascii="仿宋_GB2312" w:hAnsi="华文中宋" w:eastAsia="仿宋_GB2312" w:cs="Times New Roman"/>
          <w:sz w:val="28"/>
          <w:szCs w:val="28"/>
        </w:rPr>
      </w:pPr>
    </w:p>
    <w:tbl>
      <w:tblPr>
        <w:tblStyle w:val="6"/>
        <w:tblW w:w="8343" w:type="dxa"/>
        <w:tblInd w:w="1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1"/>
        <w:gridCol w:w="25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5751" w:type="dxa"/>
          </w:tcPr>
          <w:p>
            <w:pPr>
              <w:tabs>
                <w:tab w:val="left" w:pos="8280"/>
              </w:tabs>
              <w:spacing w:line="240" w:lineRule="exact"/>
              <w:rPr>
                <w:rFonts w:ascii="等线" w:hAnsi="等线" w:eastAsia="等线" w:cs="Times New Roman"/>
                <w:b/>
                <w:bCs/>
                <w:sz w:val="18"/>
                <w:szCs w:val="18"/>
                <w:vertAlign w:val="subscript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18"/>
                <w:szCs w:val="18"/>
              </w:rPr>
              <w:t>分类号</w:t>
            </w:r>
            <w:r>
              <w:rPr>
                <w:rFonts w:hint="eastAsia" w:ascii="等线" w:hAnsi="等线" w:eastAsia="等线" w:cs="Times New Roman"/>
                <w:b/>
                <w:bCs/>
                <w:sz w:val="18"/>
                <w:szCs w:val="18"/>
                <w:u w:val="single"/>
                <w:vertAlign w:val="subscript"/>
              </w:rPr>
              <w:t xml:space="preserve"> </w:t>
            </w:r>
            <w:r>
              <w:rPr>
                <w:rFonts w:ascii="等线" w:hAnsi="等线" w:eastAsia="等线" w:cs="Times New Roman"/>
                <w:b/>
                <w:bCs/>
                <w:sz w:val="18"/>
                <w:szCs w:val="18"/>
                <w:u w:val="single"/>
                <w:vertAlign w:val="subscript"/>
              </w:rPr>
              <w:t xml:space="preserve">                               </w:t>
            </w:r>
            <w:r>
              <w:rPr>
                <w:rFonts w:hint="eastAsia" w:ascii="等线" w:hAnsi="等线" w:eastAsia="等线" w:cs="Times New Roman"/>
                <w:b/>
                <w:bCs/>
                <w:sz w:val="18"/>
                <w:szCs w:val="18"/>
              </w:rPr>
              <w:t xml:space="preserve">密级 </w:t>
            </w:r>
            <w:r>
              <w:rPr>
                <w:rFonts w:hint="eastAsia" w:ascii="等线" w:hAnsi="等线" w:eastAsia="等线" w:cs="Times New Roman"/>
                <w:b/>
                <w:bCs/>
                <w:sz w:val="18"/>
                <w:szCs w:val="18"/>
                <w:u w:val="single"/>
                <w:vertAlign w:val="subscript"/>
              </w:rPr>
              <w:t xml:space="preserve"> </w:t>
            </w:r>
            <w:r>
              <w:rPr>
                <w:rFonts w:ascii="等线" w:hAnsi="等线" w:eastAsia="等线" w:cs="Times New Roman"/>
                <w:b/>
                <w:bCs/>
                <w:sz w:val="18"/>
                <w:szCs w:val="18"/>
                <w:u w:val="single"/>
                <w:vertAlign w:val="subscript"/>
              </w:rPr>
              <w:t xml:space="preserve">                        </w:t>
            </w:r>
            <w:r>
              <w:rPr>
                <w:rFonts w:ascii="等线" w:hAnsi="等线" w:eastAsia="等线" w:cs="Times New Roman"/>
                <w:b/>
                <w:bCs/>
                <w:sz w:val="18"/>
                <w:szCs w:val="18"/>
                <w:u w:val="single"/>
              </w:rPr>
              <w:t xml:space="preserve">       </w:t>
            </w:r>
          </w:p>
        </w:tc>
        <w:tc>
          <w:tcPr>
            <w:tcW w:w="2592" w:type="dxa"/>
            <w:vMerge w:val="restart"/>
          </w:tcPr>
          <w:p>
            <w:pPr>
              <w:tabs>
                <w:tab w:val="left" w:pos="8280"/>
              </w:tabs>
              <w:rPr>
                <w:rFonts w:ascii="等线" w:hAnsi="等线" w:eastAsia="等线" w:cs="Times New Roman"/>
                <w:b/>
                <w:bCs/>
                <w:sz w:val="18"/>
                <w:szCs w:val="18"/>
                <w:vertAlign w:val="subscript"/>
              </w:rPr>
            </w:pPr>
            <w:r>
              <w:rPr>
                <w:rFonts w:ascii="等线" w:hAnsi="等线" w:eastAsia="等线" w:cs="Times New Roman"/>
                <w:b/>
                <w:bCs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等线" w:hAnsi="等线" w:eastAsia="等线" w:cs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333500" cy="1304925"/>
                  <wp:effectExtent l="0" t="0" r="7620" b="5715"/>
                  <wp:wrapSquare wrapText="bothSides"/>
                  <wp:docPr id="12" name="图片 12" descr="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8" w:hRule="atLeast"/>
        </w:trPr>
        <w:tc>
          <w:tcPr>
            <w:tcW w:w="5751" w:type="dxa"/>
          </w:tcPr>
          <w:p>
            <w:pPr>
              <w:tabs>
                <w:tab w:val="left" w:pos="8280"/>
              </w:tabs>
              <w:spacing w:line="240" w:lineRule="exact"/>
              <w:rPr>
                <w:rFonts w:ascii="等线" w:hAnsi="等线" w:eastAsia="等线" w:cs="Times New Roman"/>
                <w:b/>
                <w:bCs/>
                <w:sz w:val="18"/>
                <w:szCs w:val="18"/>
                <w:vertAlign w:val="subscript"/>
              </w:rPr>
            </w:pPr>
            <w:r>
              <w:rPr>
                <w:rFonts w:ascii="等线" w:hAnsi="等线" w:eastAsia="等线" w:cs="Times New Roman"/>
                <w:b/>
                <w:bCs/>
                <w:sz w:val="18"/>
                <w:szCs w:val="18"/>
              </w:rPr>
              <w:t>UDC</w:t>
            </w:r>
            <w:r>
              <w:rPr>
                <w:rFonts w:hint="eastAsia" w:ascii="等线" w:hAnsi="等线" w:eastAsia="等线" w:cs="Times New Roman"/>
                <w:b/>
                <w:bCs/>
                <w:sz w:val="18"/>
                <w:szCs w:val="18"/>
                <w:u w:val="single"/>
                <w:vertAlign w:val="subscript"/>
              </w:rPr>
              <w:t xml:space="preserve">                                                   </w:t>
            </w:r>
            <w:r>
              <w:rPr>
                <w:rFonts w:ascii="等线" w:hAnsi="等线" w:eastAsia="等线" w:cs="Times New Roman"/>
                <w:b/>
                <w:bCs/>
                <w:sz w:val="18"/>
                <w:szCs w:val="18"/>
                <w:u w:val="single"/>
                <w:vertAlign w:val="subscript"/>
              </w:rPr>
              <w:t xml:space="preserve">                                 </w:t>
            </w:r>
          </w:p>
        </w:tc>
        <w:tc>
          <w:tcPr>
            <w:tcW w:w="2592" w:type="dxa"/>
            <w:vMerge w:val="continue"/>
          </w:tcPr>
          <w:p>
            <w:pPr>
              <w:tabs>
                <w:tab w:val="left" w:pos="8280"/>
              </w:tabs>
              <w:spacing w:line="240" w:lineRule="exact"/>
              <w:rPr>
                <w:rFonts w:ascii="等线" w:hAnsi="等线" w:eastAsia="等线" w:cs="Times New Roman"/>
                <w:b/>
                <w:bCs/>
                <w:sz w:val="18"/>
                <w:szCs w:val="18"/>
                <w:vertAlign w:val="subscript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4" w:hRule="atLeast"/>
        </w:trPr>
        <w:tc>
          <w:tcPr>
            <w:tcW w:w="5751" w:type="dxa"/>
          </w:tcPr>
          <w:p>
            <w:pPr>
              <w:tabs>
                <w:tab w:val="left" w:pos="8280"/>
              </w:tabs>
              <w:spacing w:line="240" w:lineRule="exact"/>
              <w:rPr>
                <w:rFonts w:ascii="等线" w:hAnsi="等线" w:eastAsia="等线" w:cs="Times New Roman"/>
                <w:sz w:val="18"/>
                <w:szCs w:val="18"/>
                <w:vertAlign w:val="subscript"/>
              </w:rPr>
            </w:pPr>
          </w:p>
        </w:tc>
        <w:tc>
          <w:tcPr>
            <w:tcW w:w="2592" w:type="dxa"/>
            <w:vMerge w:val="continue"/>
          </w:tcPr>
          <w:p>
            <w:pPr>
              <w:tabs>
                <w:tab w:val="left" w:pos="8280"/>
              </w:tabs>
              <w:spacing w:line="240" w:lineRule="exact"/>
              <w:rPr>
                <w:rFonts w:ascii="等线" w:hAnsi="等线" w:eastAsia="等线" w:cs="Times New Roman"/>
                <w:sz w:val="18"/>
                <w:szCs w:val="18"/>
                <w:vertAlign w:val="subscript"/>
              </w:rPr>
            </w:pPr>
          </w:p>
        </w:tc>
      </w:tr>
    </w:tbl>
    <w:p>
      <w:pPr>
        <w:jc w:val="center"/>
        <w:rPr>
          <w:rFonts w:ascii="等线" w:hAnsi="等线" w:eastAsia="等线" w:cs="Times New Roman"/>
          <w:sz w:val="40"/>
        </w:rPr>
      </w:pPr>
    </w:p>
    <w:p>
      <w:pPr>
        <w:jc w:val="center"/>
        <w:rPr>
          <w:rFonts w:ascii="等线" w:hAnsi="等线" w:eastAsia="等线" w:cs="Times New Roman"/>
          <w:sz w:val="40"/>
        </w:rPr>
      </w:pPr>
    </w:p>
    <w:p>
      <w:pPr>
        <w:jc w:val="center"/>
        <w:rPr>
          <w:rFonts w:ascii="等线" w:hAnsi="等线" w:eastAsia="等线" w:cs="Times New Roman"/>
        </w:rPr>
      </w:pPr>
    </w:p>
    <w:p>
      <w:pPr>
        <w:jc w:val="center"/>
        <w:rPr>
          <w:rFonts w:hint="default" w:ascii="宋体" w:hAnsi="宋体" w:eastAsia="等线" w:cs="Times New Roman"/>
          <w:b/>
          <w:spacing w:val="-20"/>
          <w:sz w:val="72"/>
          <w:szCs w:val="72"/>
          <w:lang w:val="en-US" w:eastAsia="zh-CN"/>
        </w:rPr>
      </w:pPr>
      <w:r>
        <w:rPr>
          <w:rFonts w:hint="eastAsia" w:ascii="宋体" w:hAnsi="宋体" w:eastAsia="等线" w:cs="Times New Roman"/>
          <w:b/>
          <w:spacing w:val="-20"/>
          <w:sz w:val="72"/>
          <w:szCs w:val="72"/>
          <w:lang w:val="en-US" w:eastAsia="zh-CN"/>
        </w:rPr>
        <w:t>PID自优化的实现</w:t>
      </w:r>
    </w:p>
    <w:p>
      <w:pPr>
        <w:jc w:val="center"/>
        <w:rPr>
          <w:rFonts w:ascii="Antique Olv (W1)" w:hAnsi="Antique Olv (W1)" w:eastAsia="等线" w:cs="Times New Roman"/>
          <w:b/>
          <w:sz w:val="2"/>
        </w:rPr>
      </w:pPr>
    </w:p>
    <w:p>
      <w:pPr>
        <w:jc w:val="center"/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 xml:space="preserve">  </w:t>
      </w:r>
    </w:p>
    <w:p>
      <w:pPr>
        <w:jc w:val="center"/>
        <w:rPr>
          <w:rFonts w:ascii="等线" w:hAnsi="等线" w:eastAsia="等线" w:cs="Times New Roman"/>
          <w:sz w:val="40"/>
        </w:rPr>
      </w:pPr>
    </w:p>
    <w:p>
      <w:pPr>
        <w:jc w:val="center"/>
        <w:rPr>
          <w:rFonts w:ascii="等线" w:hAnsi="等线" w:eastAsia="等线" w:cs="Times New Roman"/>
          <w:sz w:val="40"/>
        </w:rPr>
      </w:pPr>
    </w:p>
    <w:p>
      <w:pPr>
        <w:jc w:val="center"/>
        <w:rPr>
          <w:rFonts w:ascii="等线" w:hAnsi="等线" w:eastAsia="等线" w:cs="Times New Roman"/>
          <w:sz w:val="40"/>
        </w:rPr>
      </w:pPr>
    </w:p>
    <w:p>
      <w:pPr>
        <w:jc w:val="center"/>
        <w:rPr>
          <w:rFonts w:ascii="等线" w:hAnsi="等线" w:eastAsia="等线" w:cs="Times New Roman"/>
          <w:sz w:val="40"/>
        </w:rPr>
      </w:pPr>
    </w:p>
    <w:p>
      <w:pPr>
        <w:rPr>
          <w:rFonts w:ascii="等线" w:hAnsi="等线" w:eastAsia="等线" w:cs="Times New Roman"/>
          <w:sz w:val="40"/>
        </w:rPr>
      </w:pPr>
    </w:p>
    <w:p>
      <w:pPr>
        <w:spacing w:line="600" w:lineRule="exact"/>
        <w:ind w:firstLine="420" w:firstLineChars="200"/>
        <w:rPr>
          <w:rFonts w:ascii="等线" w:hAnsi="等线" w:eastAsia="等线" w:cs="Times New Roman"/>
          <w:b/>
          <w:bCs/>
          <w:sz w:val="36"/>
        </w:rPr>
      </w:pPr>
      <w:r>
        <w:rPr>
          <w:rFonts w:hint="eastAsia" w:ascii="等线" w:hAnsi="等线" w:eastAsia="等线" w:cs="Times New Roman"/>
          <w:b/>
          <w:bCs/>
        </w:rPr>
        <w:t xml:space="preserve">    </w:t>
      </w:r>
      <w:r>
        <w:rPr>
          <w:rFonts w:ascii="等线" w:hAnsi="等线" w:eastAsia="等线" w:cs="Times New Roman"/>
          <w:b/>
          <w:bCs/>
        </w:rPr>
        <w:t xml:space="preserve">      </w:t>
      </w:r>
      <w:r>
        <w:rPr>
          <w:rFonts w:hint="eastAsia" w:ascii="等线" w:hAnsi="等线" w:eastAsia="等线" w:cs="Times New Roman"/>
          <w:b/>
          <w:bCs/>
        </w:rPr>
        <w:t>学生姓名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  </w:t>
      </w:r>
      <w:r>
        <w:rPr>
          <w:rFonts w:hint="eastAsia" w:ascii="等线" w:hAnsi="等线" w:eastAsia="黑体" w:cs="Times New Roman"/>
          <w:b/>
          <w:bCs/>
          <w:sz w:val="32"/>
          <w:u w:val="single"/>
          <w:lang w:val="en-US" w:eastAsia="zh-CN"/>
        </w:rPr>
        <w:t xml:space="preserve">张理官  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  </w:t>
      </w:r>
      <w:r>
        <w:rPr>
          <w:rFonts w:hint="eastAsia" w:ascii="等线" w:hAnsi="等线" w:eastAsia="黑体" w:cs="Times New Roman"/>
          <w:b/>
          <w:bCs/>
        </w:rPr>
        <w:t>学号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 </w:t>
      </w:r>
      <w:r>
        <w:rPr>
          <w:rFonts w:hint="eastAsia" w:ascii="等线" w:hAnsi="等线" w:eastAsia="黑体" w:cs="Times New Roman"/>
          <w:b/>
          <w:bCs/>
          <w:sz w:val="32"/>
          <w:u w:val="single"/>
          <w:lang w:val="en-US" w:eastAsia="zh-CN"/>
        </w:rPr>
        <w:t xml:space="preserve">    16090022053          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 </w:t>
      </w:r>
      <w:r>
        <w:rPr>
          <w:rFonts w:ascii="等线" w:hAnsi="等线" w:eastAsia="黑体" w:cs="Times New Roman"/>
          <w:b/>
          <w:bCs/>
          <w:sz w:val="32"/>
          <w:u w:val="single"/>
        </w:rPr>
        <w:t xml:space="preserve"> 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     </w:t>
      </w:r>
    </w:p>
    <w:p>
      <w:pPr>
        <w:spacing w:line="600" w:lineRule="exact"/>
        <w:ind w:firstLine="1471" w:firstLineChars="700"/>
        <w:rPr>
          <w:rFonts w:hint="default" w:ascii="等线" w:hAnsi="等线" w:eastAsia="黑体" w:cs="Times New Roman"/>
          <w:b/>
          <w:bCs/>
          <w:sz w:val="36"/>
          <w:lang w:val="en-US" w:eastAsia="zh-CN"/>
        </w:rPr>
      </w:pPr>
      <w:r>
        <w:rPr>
          <w:rFonts w:hint="eastAsia" w:ascii="等线" w:hAnsi="等线" w:eastAsia="等线" w:cs="Times New Roman"/>
          <w:b/>
          <w:bCs/>
        </w:rPr>
        <w:t>指导教师</w:t>
      </w:r>
      <w:r>
        <w:rPr>
          <w:rFonts w:ascii="等线" w:hAnsi="等线" w:eastAsia="等线" w:cs="Times New Roman"/>
          <w:b/>
          <w:bCs/>
        </w:rPr>
        <w:t xml:space="preserve">  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  </w:t>
      </w:r>
      <w:r>
        <w:rPr>
          <w:rFonts w:ascii="等线" w:hAnsi="等线" w:eastAsia="黑体" w:cs="Times New Roman"/>
          <w:b/>
          <w:bCs/>
          <w:sz w:val="32"/>
          <w:u w:val="single"/>
        </w:rPr>
        <w:t xml:space="preserve">        </w:t>
      </w:r>
      <w:r>
        <w:rPr>
          <w:rFonts w:hint="eastAsia" w:ascii="等线" w:hAnsi="等线" w:eastAsia="黑体" w:cs="Times New Roman"/>
          <w:b/>
          <w:bCs/>
          <w:sz w:val="32"/>
          <w:u w:val="single"/>
          <w:lang w:val="en-US" w:eastAsia="zh-CN"/>
        </w:rPr>
        <w:t>赵波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 </w:t>
      </w:r>
      <w:r>
        <w:rPr>
          <w:rFonts w:ascii="等线" w:hAnsi="等线" w:eastAsia="黑体" w:cs="Times New Roman"/>
          <w:b/>
          <w:bCs/>
          <w:sz w:val="32"/>
          <w:u w:val="single"/>
        </w:rPr>
        <w:t xml:space="preserve"> 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 </w:t>
      </w:r>
      <w:r>
        <w:rPr>
          <w:rFonts w:ascii="等线" w:hAnsi="等线" w:eastAsia="黑体" w:cs="Times New Roman"/>
          <w:b/>
          <w:bCs/>
          <w:sz w:val="32"/>
          <w:u w:val="single"/>
        </w:rPr>
        <w:t xml:space="preserve">            </w:t>
      </w:r>
      <w:r>
        <w:rPr>
          <w:rFonts w:hint="eastAsia" w:ascii="等线" w:hAnsi="等线" w:eastAsia="黑体" w:cs="Times New Roman"/>
          <w:b/>
          <w:bCs/>
          <w:sz w:val="32"/>
          <w:u w:val="single"/>
          <w:lang w:val="en-US" w:eastAsia="zh-CN"/>
        </w:rPr>
        <w:t xml:space="preserve">       </w:t>
      </w:r>
    </w:p>
    <w:p>
      <w:pPr>
        <w:spacing w:line="600" w:lineRule="exact"/>
        <w:rPr>
          <w:rFonts w:hint="default" w:ascii="等线" w:hAnsi="等线" w:eastAsia="黑体" w:cs="Times New Roman"/>
          <w:b/>
          <w:bCs/>
          <w:sz w:val="32"/>
          <w:u w:val="single"/>
          <w:lang w:val="en-US" w:eastAsia="zh-CN"/>
        </w:rPr>
      </w:pPr>
      <w:r>
        <w:rPr>
          <w:rFonts w:hint="eastAsia" w:ascii="等线" w:hAnsi="等线" w:eastAsia="等线" w:cs="Times New Roman"/>
          <w:b/>
          <w:bCs/>
        </w:rPr>
        <w:t xml:space="preserve">              院、系、中心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  </w:t>
      </w:r>
      <w:r>
        <w:rPr>
          <w:rFonts w:ascii="等线" w:hAnsi="等线" w:eastAsia="黑体" w:cs="Times New Roman"/>
          <w:b/>
          <w:bCs/>
          <w:sz w:val="32"/>
          <w:u w:val="single"/>
        </w:rPr>
        <w:t xml:space="preserve">    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工程学院机电工程系         </w:t>
      </w:r>
      <w:r>
        <w:rPr>
          <w:rFonts w:hint="eastAsia" w:ascii="等线" w:hAnsi="等线" w:eastAsia="黑体" w:cs="Times New Roman"/>
          <w:b/>
          <w:bCs/>
          <w:sz w:val="32"/>
          <w:u w:val="single"/>
          <w:lang w:val="en-US" w:eastAsia="zh-CN"/>
        </w:rPr>
        <w:t xml:space="preserve">  </w:t>
      </w:r>
    </w:p>
    <w:p>
      <w:pPr>
        <w:spacing w:line="600" w:lineRule="exact"/>
        <w:ind w:firstLine="1458" w:firstLineChars="694"/>
        <w:rPr>
          <w:rFonts w:hint="eastAsia" w:ascii="等线" w:hAnsi="等线" w:eastAsia="黑体" w:cs="Times New Roman"/>
          <w:b/>
          <w:bCs/>
          <w:u w:val="single"/>
          <w:lang w:val="en-US" w:eastAsia="zh-CN"/>
        </w:rPr>
      </w:pPr>
      <w:r>
        <w:rPr>
          <w:rFonts w:hint="eastAsia" w:ascii="等线" w:hAnsi="等线" w:eastAsia="等线" w:cs="Times New Roman"/>
          <w:b/>
          <w:bCs/>
        </w:rPr>
        <w:t>专业年级</w:t>
      </w:r>
      <w:r>
        <w:rPr>
          <w:rFonts w:ascii="等线" w:hAnsi="等线" w:eastAsia="黑体" w:cs="Times New Roman"/>
          <w:b/>
          <w:bCs/>
          <w:sz w:val="32"/>
          <w:u w:val="single"/>
        </w:rPr>
        <w:t xml:space="preserve"> 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 </w:t>
      </w:r>
      <w:r>
        <w:rPr>
          <w:rFonts w:hint="eastAsia" w:ascii="等线" w:hAnsi="等线" w:eastAsia="黑体" w:cs="Times New Roman"/>
          <w:b/>
          <w:bCs/>
          <w:sz w:val="32"/>
          <w:u w:val="single"/>
          <w:lang w:val="en-US" w:eastAsia="zh-CN"/>
        </w:rPr>
        <w:t xml:space="preserve"> 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>机械设计制造及其自动化20</w:t>
      </w:r>
      <w:r>
        <w:rPr>
          <w:rFonts w:ascii="等线" w:hAnsi="等线" w:eastAsia="黑体" w:cs="Times New Roman"/>
          <w:b/>
          <w:bCs/>
          <w:sz w:val="32"/>
          <w:u w:val="single"/>
        </w:rPr>
        <w:t>16</w:t>
      </w:r>
      <w:r>
        <w:rPr>
          <w:rFonts w:hint="eastAsia" w:ascii="等线" w:hAnsi="等线" w:eastAsia="黑体" w:cs="Times New Roman"/>
          <w:b/>
          <w:bCs/>
          <w:sz w:val="32"/>
          <w:u w:val="single"/>
        </w:rPr>
        <w:t xml:space="preserve">级    </w:t>
      </w:r>
      <w:r>
        <w:rPr>
          <w:rFonts w:hint="eastAsia" w:ascii="等线" w:hAnsi="等线" w:eastAsia="黑体" w:cs="Times New Roman"/>
          <w:b/>
          <w:bCs/>
          <w:sz w:val="32"/>
          <w:u w:val="single"/>
          <w:lang w:val="en-US" w:eastAsia="zh-CN"/>
        </w:rPr>
        <w:t xml:space="preserve"> </w:t>
      </w:r>
    </w:p>
    <w:p>
      <w:pPr>
        <w:spacing w:line="600" w:lineRule="exact"/>
        <w:rPr>
          <w:rFonts w:hint="default" w:ascii="黑体" w:hAnsi="等线" w:eastAsia="黑体" w:cs="Times New Roman"/>
          <w:b/>
          <w:bCs/>
          <w:sz w:val="28"/>
          <w:u w:val="single"/>
          <w:lang w:val="en-US" w:eastAsia="zh-CN"/>
        </w:rPr>
      </w:pPr>
      <w:r>
        <w:rPr>
          <w:rFonts w:hint="eastAsia" w:ascii="等线" w:hAnsi="等线" w:eastAsia="等线" w:cs="Times New Roman"/>
          <w:b/>
          <w:bCs/>
        </w:rPr>
        <w:t xml:space="preserve">              日期</w:t>
      </w:r>
      <w:r>
        <w:rPr>
          <w:rFonts w:hint="eastAsia" w:ascii="黑体" w:hAnsi="等线" w:eastAsia="黑体" w:cs="Times New Roman"/>
          <w:b/>
          <w:bCs/>
          <w:sz w:val="28"/>
          <w:u w:val="single"/>
        </w:rPr>
        <w:t xml:space="preserve"> </w:t>
      </w:r>
      <w:r>
        <w:rPr>
          <w:rFonts w:ascii="黑体" w:hAnsi="等线" w:eastAsia="黑体" w:cs="Times New Roman"/>
          <w:b/>
          <w:bCs/>
          <w:sz w:val="28"/>
          <w:u w:val="single"/>
        </w:rPr>
        <w:t xml:space="preserve">   </w:t>
      </w:r>
      <w:r>
        <w:rPr>
          <w:rFonts w:hint="eastAsia" w:ascii="黑体" w:hAnsi="等线" w:eastAsia="黑体" w:cs="Times New Roman"/>
          <w:b/>
          <w:bCs/>
          <w:sz w:val="28"/>
          <w:u w:val="single"/>
          <w:lang w:val="en-US" w:eastAsia="zh-CN"/>
        </w:rPr>
        <w:t xml:space="preserve">         </w:t>
      </w:r>
      <w:r>
        <w:rPr>
          <w:rFonts w:hint="eastAsia" w:ascii="黑体" w:hAnsi="等线" w:eastAsia="黑体" w:cs="Times New Roman"/>
          <w:b/>
          <w:bCs/>
          <w:sz w:val="28"/>
          <w:u w:val="single"/>
        </w:rPr>
        <w:t>2019  年</w:t>
      </w:r>
      <w:r>
        <w:rPr>
          <w:rFonts w:ascii="黑体" w:hAnsi="等线" w:eastAsia="黑体" w:cs="Times New Roman"/>
          <w:b/>
          <w:bCs/>
          <w:sz w:val="28"/>
          <w:u w:val="single"/>
        </w:rPr>
        <w:t xml:space="preserve"> </w:t>
      </w:r>
      <w:r>
        <w:rPr>
          <w:rFonts w:hint="eastAsia" w:ascii="黑体" w:hAnsi="等线" w:eastAsia="黑体" w:cs="Times New Roman"/>
          <w:b/>
          <w:bCs/>
          <w:sz w:val="28"/>
          <w:u w:val="single"/>
        </w:rPr>
        <w:t xml:space="preserve"> </w:t>
      </w:r>
      <w:r>
        <w:rPr>
          <w:rFonts w:hint="eastAsia" w:ascii="黑体" w:hAnsi="等线" w:eastAsia="黑体" w:cs="Times New Roman"/>
          <w:b/>
          <w:bCs/>
          <w:sz w:val="28"/>
          <w:u w:val="single"/>
          <w:lang w:val="en-US" w:eastAsia="zh-CN"/>
        </w:rPr>
        <w:t>6</w:t>
      </w:r>
      <w:r>
        <w:rPr>
          <w:rFonts w:ascii="黑体" w:hAnsi="等线" w:eastAsia="黑体" w:cs="Times New Roman"/>
          <w:b/>
          <w:bCs/>
          <w:sz w:val="28"/>
          <w:u w:val="single"/>
        </w:rPr>
        <w:t xml:space="preserve"> </w:t>
      </w:r>
      <w:r>
        <w:rPr>
          <w:rFonts w:hint="eastAsia" w:ascii="黑体" w:hAnsi="等线" w:eastAsia="黑体" w:cs="Times New Roman"/>
          <w:b/>
          <w:bCs/>
          <w:sz w:val="28"/>
          <w:u w:val="single"/>
        </w:rPr>
        <w:t xml:space="preserve">月 </w:t>
      </w:r>
      <w:r>
        <w:rPr>
          <w:rFonts w:ascii="黑体" w:hAnsi="等线" w:eastAsia="黑体" w:cs="Times New Roman"/>
          <w:b/>
          <w:bCs/>
          <w:sz w:val="28"/>
          <w:u w:val="single"/>
        </w:rPr>
        <w:t xml:space="preserve"> </w:t>
      </w:r>
      <w:r>
        <w:rPr>
          <w:rFonts w:hint="eastAsia" w:ascii="黑体" w:hAnsi="等线" w:eastAsia="黑体" w:cs="Times New Roman"/>
          <w:b/>
          <w:bCs/>
          <w:sz w:val="28"/>
          <w:u w:val="single"/>
        </w:rPr>
        <w:t>2</w:t>
      </w:r>
      <w:r>
        <w:rPr>
          <w:rFonts w:hint="eastAsia" w:ascii="黑体" w:hAnsi="等线" w:eastAsia="黑体" w:cs="Times New Roman"/>
          <w:b/>
          <w:bCs/>
          <w:sz w:val="28"/>
          <w:u w:val="single"/>
          <w:lang w:val="en-US" w:eastAsia="zh-CN"/>
        </w:rPr>
        <w:t>5</w:t>
      </w:r>
      <w:r>
        <w:rPr>
          <w:rFonts w:ascii="黑体" w:hAnsi="等线" w:eastAsia="黑体" w:cs="Times New Roman"/>
          <w:b/>
          <w:bCs/>
          <w:sz w:val="28"/>
          <w:u w:val="single"/>
        </w:rPr>
        <w:t xml:space="preserve"> </w:t>
      </w:r>
      <w:r>
        <w:rPr>
          <w:rFonts w:hint="eastAsia" w:ascii="黑体" w:hAnsi="等线" w:eastAsia="黑体" w:cs="Times New Roman"/>
          <w:b/>
          <w:bCs/>
          <w:sz w:val="28"/>
          <w:u w:val="single"/>
        </w:rPr>
        <w:t xml:space="preserve">日 </w:t>
      </w:r>
      <w:r>
        <w:rPr>
          <w:rFonts w:ascii="黑体" w:hAnsi="等线" w:eastAsia="黑体" w:cs="Times New Roman"/>
          <w:b/>
          <w:bCs/>
          <w:sz w:val="28"/>
          <w:u w:val="single"/>
        </w:rPr>
        <w:t xml:space="preserve">      </w:t>
      </w:r>
      <w:r>
        <w:rPr>
          <w:rFonts w:hint="eastAsia" w:ascii="黑体" w:hAnsi="等线" w:eastAsia="黑体" w:cs="Times New Roman"/>
          <w:b/>
          <w:bCs/>
          <w:sz w:val="28"/>
          <w:u w:val="single"/>
          <w:lang w:val="en-US" w:eastAsia="zh-CN"/>
        </w:rPr>
        <w:t xml:space="preserve">      </w:t>
      </w:r>
    </w:p>
    <w:p>
      <w:pPr>
        <w:rPr>
          <w:rFonts w:ascii="等线" w:hAnsi="等线" w:eastAsia="等线" w:cs="Times New Roman"/>
          <w:vertAlign w:val="subscript"/>
        </w:rPr>
      </w:pPr>
    </w:p>
    <w:p>
      <w:pPr>
        <w:spacing w:line="600" w:lineRule="exact"/>
        <w:jc w:val="center"/>
        <w:rPr>
          <w:rFonts w:hint="eastAsia" w:ascii="等线" w:hAnsi="等线" w:eastAsia="楷体_GB2312" w:cs="Times New Roman"/>
          <w:b/>
          <w:bCs/>
          <w:sz w:val="36"/>
        </w:rPr>
      </w:pPr>
      <w:r>
        <w:rPr>
          <w:rFonts w:hint="eastAsia" w:ascii="等线" w:hAnsi="等线" w:eastAsia="楷体_GB2312" w:cs="Times New Roman"/>
          <w:b/>
          <w:bCs/>
          <w:sz w:val="36"/>
        </w:rPr>
        <w:t>中 国 海 洋 大 学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目的与意义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这次matlab大作业我所选择的题目是“PID自优化的实现”，虽然知道难度会挺大的，但是我还是抱着浓厚的兴趣进行了学习和实践。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代控制理论中，PID控制一直是一个重点，它在实际生活中也处处可见，平衡车、无人机、机器人、液位控制、炉温控制等等。而经过了许多年的发展，PID参数的调节方法也得到了不断地补充，从一开始的试凑法，到后来的临界比例度法，再后来出现的模糊控制法和基于神经网络的自适应调参法。总之，PID的参数一直不是一个简单的公式就能够的出来的，而经过经验和不断趋近得出来的最优解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在我接触的同学里面，大家使用PID时大多数都采用的试凑法，这种方式及其繁琐和漫长，得出来的参数往往无法适应各种情况。比如平衡车上多加了一块小电路板，可能就会导致又一轮漫长的调参。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而事实上我们应该学会去用更加高效和科学的方法去优化我们的PID，试问，如果做一个控制系统的调节器，却没有对这个系统进行深入的了解和数学的建模，如何能够在茫茫的参数对中最快的找到合适的参数？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因此，我的目的就是找到一种更好的方法代替现在普遍使用的试凑法，也许在认识到新方法的便利之后，大家才会摒弃旧方法甚至更进一步开发更新的方法。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同时，我在这个过程中也学习到了很多控制系统的知识，回顾了之前上课所学到的知识，开拓了一些新的领域的知识，尤其是熟练掌握了matlab一些重要的功能例如符号运算、句柄调用、动画制作等等。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设计理论依据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传递函数定义</w:t>
      </w:r>
      <w:r>
        <w:rPr>
          <w:rFonts w:hint="eastAsia"/>
          <w:b/>
          <w:bCs/>
          <w:lang w:val="en-US" w:eastAsia="zh-CN"/>
        </w:rPr>
        <w:t>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把具有线性特性的对象的输入与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"https://baike.so.com/doc/6782547-6999006.html" \t "https://baike.so.com/doc/_blank"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输出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间的关系，用一个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"https://baike.so.com/doc/5368923-5604762.html" \t "https://baike.so.com/doc/_blank"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函数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(输出波形的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"https://baike.so.com/doc/5566254-5781363.html" \t "https://baike.so.com/doc/_blank"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拉普拉斯变换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与输入波形的拉普拉斯变换之比)来表示的，称为传递函数。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动态性能指标</w:t>
      </w:r>
      <w:r>
        <w:rPr>
          <w:rFonts w:hint="eastAsia"/>
          <w:b/>
          <w:bCs/>
          <w:lang w:val="en-US" w:eastAsia="zh-CN"/>
        </w:rPr>
        <w:t>（阶跃响应）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上升时间（rise time）tr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指响应从终值10%上升到终值90%所需的时间；对于有振荡的系统，也可定义为响应从零第一次上升到终值所需的时间。上升时间tr是系统响应速度的一种度量。上升时间越短，响应速度越快。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峰值时间 tp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指响应超过其终值达到第一个峰值所需的时间。上升时间tp是系统响应速度的一种度量。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调节时间（settingtime）ts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指响应到达并保持在终值±5%(或±2%)内所需的最短时间。调节时间ts是评价系统响应速度和阻尼程度的综合指标。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超调量（overshoot）：σ 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t>指响应的最大偏离量c(tp)与终值c(∞)之比的百分数，若c(tp)&lt;c(∞)，则响应无超调。σ%评价系统的阻尼程度。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PID控制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比例P控制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比例控制是一种最简单的控制方式。其控制器的输出与输入误差信号成比例关系。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积分I控制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在积分控制中，控制器的输出与输入误差信号的积分成正比关系。。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微分D控制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在微分控制中，控制器的输出与输入误差信号的微分(即误差的变化率)成正比关系。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临界比例度法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临界比例度法是目前使用较多的一种方法。它是先通过试验得到临界比例度∂k 和临界周期Tk,然后根据经验总结出来的关系求出控制器各参数值。具体作法如下:在闭环的控制系统中,先将控制器变为纯比例作用,即将T1 放在。∞位置上,TD 放在∞位置上,在干扰作用下，从大到小地逐渐改变控制器的比例度,直至系统产生等幅振荡(即临界振荡)。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临界比例度法比较简单方便,容易掌握和判断，适用于一般的控制系统。但是对于临界比例度很小的系统不适用。因为临界比例度很小，则控制器输出的变化一定很大，被调参数容易超出允许范围,影响生产的正常进行。临界比例度法是要使系统达到等幅振荡后，才能找出∂K 与TK,对于工艺上不允许产生等幅振荡的系统本方法亦不适用。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实际效果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75585" cy="206946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0765" cy="20472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1084" w:firstLineChars="600"/>
        <w:jc w:val="both"/>
        <w:rPr>
          <w:rFonts w:hint="default" w:ascii="仿宋" w:hAnsi="仿宋" w:eastAsia="仿宋" w:cs="仿宋"/>
          <w:b/>
          <w:bCs/>
          <w:sz w:val="18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21"/>
          <w:lang w:val="en-US" w:eastAsia="zh-CN"/>
        </w:rPr>
        <w:t>图一 未加PID控制器时系统阶跃响应          图二 正在寻找系统临界震荡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02535" cy="2127250"/>
            <wp:effectExtent l="0" t="0" r="1206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4285" cy="2129790"/>
            <wp:effectExtent l="0" t="0" r="1079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1265" w:firstLineChars="700"/>
        <w:jc w:val="both"/>
        <w:rPr>
          <w:rFonts w:hint="default" w:ascii="仿宋" w:hAnsi="仿宋" w:eastAsia="仿宋" w:cs="仿宋"/>
          <w:b/>
          <w:bCs/>
          <w:sz w:val="18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21"/>
          <w:lang w:val="en-US" w:eastAsia="zh-CN"/>
        </w:rPr>
        <w:t>图三 达到临界振荡                        图四 计算出PID调节器各参数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当然，这样得出的不一定是最优解，但是在这样的基础上，我们只需要在进行微调，就可以达到我们想要得到的最优解了。毫无疑问这样比从零开始或是根据经验开始调参数更加高效和准确！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实现过程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1.首先是simulink仿真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344670" cy="1165225"/>
            <wp:effectExtent l="0" t="0" r="139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实现simulink和m文件之间的交互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61920" cy="759460"/>
            <wp:effectExtent l="0" t="0" r="508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制作gui界面，编写回调函数，实现手动调整PID参数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76145" cy="1368425"/>
            <wp:effectExtent l="0" t="0" r="317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设计判断临界振荡的计算方法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894840" cy="1709420"/>
            <wp:effectExtent l="0" t="0" r="1016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应用循环和按键之间的互调，实现自优化和中断操作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制作启动界面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98090" cy="1996440"/>
            <wp:effectExtent l="0" t="0" r="127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解决的问题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已解决的问题：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开始写出来的算法对第一第二个波峰只进行了比较，之比接近1是判断为震荡，但是从实际输入传递函数来看，会出现这样的情况：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83840" cy="1707515"/>
            <wp:effectExtent l="0" t="0" r="5080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75815" cy="1767205"/>
            <wp:effectExtent l="0" t="0" r="12065" b="6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1446" w:firstLineChars="800"/>
        <w:jc w:val="both"/>
        <w:rPr>
          <w:rFonts w:hint="default" w:ascii="仿宋" w:hAnsi="仿宋" w:eastAsia="仿宋" w:cs="仿宋"/>
          <w:b/>
          <w:bCs/>
          <w:sz w:val="18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21"/>
          <w:lang w:val="en-US" w:eastAsia="zh-CN"/>
        </w:rPr>
        <w:t>图五 自优化判断临界振荡                     图六 得出的效果图不理想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例如这种传递函数，其分子太小以至于对于阶跃响应的反应非常小，就导致响应波变化不明显，程序误将它作为震荡情况。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对波峰波谷加以判断，波峰是否在阶跃输入终值之上，波谷是否在之下。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25090" cy="1931670"/>
            <wp:effectExtent l="0" t="0" r="11430" b="38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0165" cy="1961515"/>
            <wp:effectExtent l="0" t="0" r="635" b="444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1084" w:firstLineChars="600"/>
        <w:jc w:val="both"/>
        <w:rPr>
          <w:rFonts w:hint="eastAsia" w:ascii="仿宋" w:hAnsi="仿宋" w:eastAsia="仿宋" w:cs="仿宋"/>
          <w:b/>
          <w:bCs/>
          <w:sz w:val="18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21"/>
          <w:lang w:val="en-US" w:eastAsia="zh-CN"/>
        </w:rPr>
        <w:t>图七 避开了之前的问题                               图八 但是进入新的问题</w:t>
      </w:r>
    </w:p>
    <w:p>
      <w:pPr>
        <w:widowControl w:val="0"/>
        <w:numPr>
          <w:numId w:val="0"/>
        </w:numPr>
        <w:ind w:firstLine="1084" w:firstLineChars="600"/>
        <w:jc w:val="both"/>
        <w:rPr>
          <w:rFonts w:hint="eastAsia" w:ascii="仿宋" w:hAnsi="仿宋" w:eastAsia="仿宋" w:cs="仿宋"/>
          <w:b/>
          <w:bCs/>
          <w:sz w:val="18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1084" w:firstLineChars="600"/>
        <w:jc w:val="both"/>
        <w:rPr>
          <w:rFonts w:hint="eastAsia" w:ascii="仿宋" w:hAnsi="仿宋" w:eastAsia="仿宋" w:cs="仿宋"/>
          <w:b/>
          <w:bCs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未解决的问题：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这个问题是临界比例度法客观存在的缺陷，即</w:t>
      </w:r>
      <w:r>
        <w:rPr>
          <w:rFonts w:hint="default"/>
          <w:b w:val="0"/>
          <w:bCs w:val="0"/>
          <w:lang w:val="en-US" w:eastAsia="zh-CN"/>
        </w:rPr>
        <w:t>对于临界比例度很小的系统不适用。因为临界比例度很小，则控制器输出的变化一定很大，被调参数容易超出允许范围,影响生产的正常进行。临界比例度法是要使系统达到等幅振荡后，才能找出∂K 与TK,对于工艺上不允许产生等幅振荡的系统本方法亦不适用。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总结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这次做的这个小项目已经是能够解决一些常见的PID参数调控问题了，能够大幅度提升工作效率。固然存在不足，但是未来肯定会有更多优秀的算法涌现出来。能够早点接触到这些对我的帮助也很大。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ntique Olv (W1)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ont-size:16px;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-size:16px;background-colo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2627589"/>
      <w:docPartObj>
        <w:docPartGallery w:val="autotext"/>
      </w:docPartObj>
    </w:sdtPr>
    <w:sdtContent>
      <w:p>
        <w:pPr>
          <w:pStyle w:val="4"/>
        </w:pPr>
      </w:p>
      <w:p>
        <w:pPr>
          <w:pStyle w:val="4"/>
          <w:jc w:val="center"/>
        </w:pPr>
      </w:p>
    </w:sdtContent>
  </w:sdt>
  <w:p>
    <w:pPr>
      <w:pStyle w:val="4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728D8"/>
    <w:multiLevelType w:val="singleLevel"/>
    <w:tmpl w:val="833728D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20BB2E"/>
    <w:multiLevelType w:val="singleLevel"/>
    <w:tmpl w:val="7720BB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16E69"/>
    <w:rsid w:val="21E060F6"/>
    <w:rsid w:val="33916E69"/>
    <w:rsid w:val="5A6B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2019-06-24T16:01:00Z</dcterms:created>
  <dc:creator>官官之鸠</dc:creator>
  <cp:lastModifiedBy>官官之鸠</cp:lastModifiedBy>
  <dcterms:modified xsi:type="dcterms:W3CDTF">2019-06-25T04:19:03Z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