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Mô hình Use Case: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248275" cy="3943350"/>
            <wp:effectExtent b="0" l="0" r="0" t="0"/>
            <wp:docPr descr="Diagram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Đặc tả Use Case “Mở học phần”:</w:t>
      </w:r>
    </w:p>
    <w:tbl>
      <w:tblPr>
        <w:tblStyle w:val="Table1"/>
        <w:tblW w:w="90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7179"/>
        <w:tblGridChange w:id="0">
          <w:tblGrid>
            <w:gridCol w:w="1838"/>
            <w:gridCol w:w="71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dc143c"/>
                <w:sz w:val="22"/>
                <w:szCs w:val="22"/>
                <w:rtl w:val="0"/>
              </w:rPr>
              <w:t xml:space="preserve">Tên Use 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Mở học phần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dc143c"/>
                <w:sz w:val="22"/>
                <w:szCs w:val="22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diễn ra định kì mỗi 3 tháng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mô quả quá trình mở học phần cho sinh viên của trung tâm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dc14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c143c"/>
                <w:sz w:val="22"/>
                <w:szCs w:val="22"/>
                <w:rtl w:val="0"/>
              </w:rPr>
              <w:t xml:space="preserve">Dòng cơ bản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1) Trung tâm thực hiện thống kê số lượng học viên tham gia vào các khóa học trong khoản thời gian này của năm trước.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2) Trung tâm thực hiện thống kê các khóa học có nhiều học viên tham gia trong năm hiện tại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3) Trung tâm lựa chọn các học phần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4) Trung tâm Xếp thời gian cho các học phần vào một trong 3 buổi: sáng-trưa-chiều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5) Trung tâm tiến hành mở học phần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dc14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c143c"/>
                <w:sz w:val="22"/>
                <w:szCs w:val="22"/>
                <w:rtl w:val="0"/>
              </w:rPr>
              <w:t xml:space="preserve">Dòng thay thế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A4 - Tại bước 4, nếu số lượng học phần quá 10 hoặc số lượng học viên tham gia trong học phần nào quá 30 học viên thì quay lại bước 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Mô hình Activity “Mở học phần”: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2145" cy="2302510"/>
            <wp:effectExtent b="0" l="0" r="0" t="0"/>
            <wp:docPr descr="Diagram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2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5">
    <w:name w:val="heading 5"/>
    <w:basedOn w:val="Normal"/>
    <w:link w:val="Heading5Char"/>
    <w:uiPriority w:val="9"/>
    <w:qFormat w:val="1"/>
    <w:rsid w:val="001A7C92"/>
    <w:pPr>
      <w:spacing w:after="100" w:afterAutospacing="1" w:before="100" w:beforeAutospacing="1" w:line="240" w:lineRule="auto"/>
      <w:outlineLvl w:val="4"/>
    </w:pPr>
    <w:rPr>
      <w:rFonts w:cs="Times New Roman" w:eastAsia="Times New Roman"/>
      <w:b w:val="1"/>
      <w:bCs w:val="1"/>
      <w:sz w:val="20"/>
      <w:szCs w:val="20"/>
      <w:lang w:eastAsia="vi-VN"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5Char" w:customStyle="1">
    <w:name w:val="Heading 5 Char"/>
    <w:basedOn w:val="DefaultParagraphFont"/>
    <w:link w:val="Heading5"/>
    <w:uiPriority w:val="9"/>
    <w:rsid w:val="001A7C92"/>
    <w:rPr>
      <w:rFonts w:cs="Times New Roman" w:eastAsia="Times New Roman"/>
      <w:b w:val="1"/>
      <w:bCs w:val="1"/>
      <w:sz w:val="20"/>
      <w:szCs w:val="20"/>
      <w:lang w:eastAsia="vi-VN" w:val="vi-VN"/>
    </w:rPr>
  </w:style>
  <w:style w:type="table" w:styleId="TableGrid">
    <w:name w:val="Table Grid"/>
    <w:basedOn w:val="TableNormal"/>
    <w:uiPriority w:val="39"/>
    <w:rsid w:val="00E0246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yHw4mr49xSp1kGuoqVXNEQ9DJA==">AMUW2mXNPGvGY7xgrICIShUK3eHixaxtXttXk0AM3hTm0LZB2Kkwtq6reUuD25Yk7ea9cE5mVL2Wg5kvqu+Ld3zhK7JYUb0fFQ6PqtPp3HIhM9YgxED+OaQ=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2023-01-30T13:27:00Z</dcterms:created>
  <dc:creator>Tấn Tài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09efa60a-f468-4955-a95a-48a853617b63</vt:lpwstr>
  </property>
</Properties>
</file>