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79632" w14:textId="77777777" w:rsidR="00791695" w:rsidRDefault="00791695">
      <w:pPr>
        <w:pBdr>
          <w:top w:val="none" w:sz="0" w:space="0" w:color="E5E7EB"/>
          <w:left w:val="none" w:sz="0" w:space="0" w:color="E5E7EB"/>
          <w:bottom w:val="none" w:sz="0" w:space="0" w:color="E5E7EB"/>
          <w:right w:val="none" w:sz="0" w:space="0" w:color="E5E7EB"/>
          <w:between w:val="none" w:sz="0" w:space="0" w:color="E5E7EB"/>
        </w:pBdr>
        <w:spacing w:before="120" w:after="120"/>
        <w:rPr>
          <w:sz w:val="24"/>
          <w:szCs w:val="24"/>
        </w:rPr>
      </w:pPr>
    </w:p>
    <w:tbl>
      <w:tblPr>
        <w:tblStyle w:val="a3"/>
        <w:tblW w:w="9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9"/>
        <w:gridCol w:w="1560"/>
        <w:gridCol w:w="1575"/>
        <w:gridCol w:w="1545"/>
        <w:gridCol w:w="1560"/>
        <w:gridCol w:w="1560"/>
      </w:tblGrid>
      <w:tr w:rsidR="00791695" w14:paraId="3396554A" w14:textId="77777777">
        <w:trPr>
          <w:trHeight w:val="845"/>
          <w:tblHeader/>
        </w:trPr>
        <w:tc>
          <w:tcPr>
            <w:tcW w:w="4694" w:type="dxa"/>
            <w:gridSpan w:val="3"/>
            <w:tcMar>
              <w:top w:w="100" w:type="dxa"/>
              <w:left w:w="100" w:type="dxa"/>
              <w:bottom w:w="100" w:type="dxa"/>
              <w:right w:w="100" w:type="dxa"/>
            </w:tcMar>
          </w:tcPr>
          <w:p w14:paraId="7939DDCB" w14:textId="77777777" w:rsidR="00791695" w:rsidRDefault="00000000">
            <w:pPr>
              <w:widowControl w:val="0"/>
              <w:pBdr>
                <w:top w:val="nil"/>
                <w:left w:val="nil"/>
                <w:bottom w:val="nil"/>
                <w:right w:val="nil"/>
                <w:between w:val="nil"/>
              </w:pBdr>
              <w:spacing w:line="240" w:lineRule="auto"/>
              <w:ind w:right="60"/>
              <w:rPr>
                <w:sz w:val="20"/>
                <w:szCs w:val="20"/>
              </w:rPr>
            </w:pPr>
            <w:r>
              <w:rPr>
                <w:sz w:val="20"/>
                <w:szCs w:val="20"/>
              </w:rPr>
              <w:t xml:space="preserve"/>
            </w:r>
            <w:r>
              <w:drawing>
                <wp:inline xmlns:a="http://schemas.openxmlformats.org/drawingml/2006/main" xmlns:pic="http://schemas.openxmlformats.org/drawingml/2006/picture">
                  <wp:extent cx="569214" cy="308610"/>
                  <wp:docPr id="1001" name="Picture 7"/>
                  <wp:cNvGraphicFramePr>
                    <a:graphicFrameLocks noChangeAspect="1"/>
                  </wp:cNvGraphicFramePr>
                  <a:graphic>
                    <a:graphicData uri="http://schemas.openxmlformats.org/drawingml/2006/picture">
                      <pic:pic>
                        <pic:nvPicPr>
                          <pic:cNvPr id="0" name="cid_hq_4819992976.jpg"/>
                          <pic:cNvPicPr/>
                        </pic:nvPicPr>
                        <pic:blipFill>
                          <a:blip r:embed="rId15"/>
                          <a:stretch>
                            <a:fillRect/>
                          </a:stretch>
                        </pic:blipFill>
                        <pic:spPr>
                          <a:xfrm>
                            <a:off x="0" y="0"/>
                            <a:ext cx="569214" cy="308610"/>
                          </a:xfrm>
                          <a:prstGeom prst="rect"/>
                        </pic:spPr>
                      </pic:pic>
                    </a:graphicData>
                  </a:graphic>
                </wp:inline>
              </w:drawing>
            </w:r>
            <w:r>
              <w:t xml:space="preserve"/>
            </w:r>
          </w:p>
        </w:tc>
        <w:tc>
          <w:tcPr>
            <w:tcW w:w="4665" w:type="dxa"/>
            <w:gridSpan w:val="3"/>
            <w:tcBorders>
              <w:left w:val="single" w:sz="8" w:space="0" w:color="FFFFFF"/>
            </w:tcBorders>
            <w:tcMar>
              <w:top w:w="100" w:type="dxa"/>
              <w:left w:w="100" w:type="dxa"/>
              <w:bottom w:w="100" w:type="dxa"/>
              <w:right w:w="100" w:type="dxa"/>
            </w:tcMar>
          </w:tcPr>
          <w:p w14:paraId="3BFEA896" w14:textId="77777777" w:rsidR="00791695" w:rsidRDefault="00000000">
            <w:pPr>
              <w:widowControl w:val="0"/>
              <w:bidi/>
              <w:spacing w:line="240" w:lineRule="auto"/>
              <w:ind w:right="135"/>
              <w:rPr>
                <w:sz w:val="24"/>
                <w:szCs w:val="24"/>
              </w:rPr>
            </w:pPr>
            <w:r>
              <w:rPr>
                <w:sz w:val="24"/>
                <w:szCs w:val="24"/>
              </w:rPr>
              <w:t xml:space="preserve"> </w:t>
            </w:r>
            <w:r>
              <w:rPr>
                <w:noProof/>
                <w:sz w:val="24"/>
                <w:szCs w:val="24"/>
              </w:rPr>
              <w:drawing>
                <wp:inline distT="114300" distB="114300" distL="114300" distR="114300" wp14:anchorId="5AC117E6" wp14:editId="3CBEC3EC">
                  <wp:extent cx="1752079" cy="514350"/>
                  <wp:effectExtent l="0" t="0" r="0" b="0"/>
                  <wp:docPr id="10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752079" cy="514350"/>
                          </a:xfrm>
                          <a:prstGeom prst="rect">
                            <a:avLst/>
                          </a:prstGeom>
                          <a:ln/>
                        </pic:spPr>
                      </pic:pic>
                    </a:graphicData>
                  </a:graphic>
                </wp:inline>
              </w:drawing>
            </w:r>
          </w:p>
        </w:tc>
      </w:tr>
      <w:tr w:rsidR="00791695" w14:paraId="4C974A7D" w14:textId="77777777">
        <w:trPr>
          <w:trHeight w:val="420"/>
        </w:trPr>
        <w:tc>
          <w:tcPr>
            <w:tcW w:w="9359" w:type="dxa"/>
            <w:gridSpan w:val="6"/>
            <w:tcMar>
              <w:top w:w="100" w:type="dxa"/>
              <w:left w:w="100" w:type="dxa"/>
              <w:bottom w:w="100" w:type="dxa"/>
              <w:right w:w="100" w:type="dxa"/>
            </w:tcMar>
          </w:tcPr>
          <w:p w14:paraId="2952C6B6" w14:textId="77777777" w:rsidR="00791695" w:rsidRDefault="00000000">
            <w:pPr>
              <w:spacing w:line="240" w:lineRule="auto"/>
              <w:jc w:val="center"/>
              <w:rPr>
                <w:b/>
              </w:rPr>
            </w:pPr>
            <w:r>
              <w:rPr>
                <w:b/>
              </w:rPr>
              <w:t xml:space="preserve">Extension Terminal à Conteneurs Port de Tanger Med</w:t>
            </w:r>
          </w:p>
          <w:p w14:paraId="5DF2C2EC" w14:textId="69A22720" w:rsidR="00944AD1" w:rsidRDefault="00000000" w:rsidP="0088481B">
            <w:pPr>
              <w:spacing w:line="240" w:lineRule="auto"/>
              <w:jc w:val="center"/>
              <w:rPr>
                <w:sz w:val="20"/>
                <w:szCs w:val="20"/>
              </w:rPr>
            </w:pPr>
            <w:r>
              <w:rPr>
                <w:sz w:val="20"/>
                <w:szCs w:val="20"/>
              </w:rPr>
              <w:t xml:space="preserve"/>
            </w:r>
          </w:p>
          <w:p w14:paraId="7B4CCE67" w14:textId="0D0D9AA7" w:rsidR="00791695" w:rsidRDefault="00000000" w:rsidP="00171C29">
            <w:pPr>
              <w:spacing w:line="240" w:lineRule="auto"/>
              <w:jc w:val="center"/>
              <w:rPr>
                <w:sz w:val="20"/>
                <w:szCs w:val="20"/>
              </w:rPr>
            </w:pPr>
            <w:r>
              <w:rPr>
                <w:sz w:val="20"/>
                <w:szCs w:val="20"/>
              </w:rPr>
              <w:t xml:space="preserve"/>
            </w:r>
            <w:r>
              <w:drawing>
                <wp:inline xmlns:a="http://schemas.openxmlformats.org/drawingml/2006/main" xmlns:pic="http://schemas.openxmlformats.org/drawingml/2006/picture">
                  <wp:extent cx="3291840" cy="2448306"/>
                  <wp:docPr id="1003" name="Picture 7"/>
                  <wp:cNvGraphicFramePr>
                    <a:graphicFrameLocks noChangeAspect="1"/>
                  </wp:cNvGraphicFramePr>
                  <a:graphic>
                    <a:graphicData uri="http://schemas.openxmlformats.org/drawingml/2006/picture">
                      <pic:pic>
                        <pic:nvPicPr>
                          <pic:cNvPr id="0" name="vue_port_hq_4819607120.jpg"/>
                          <pic:cNvPicPr/>
                        </pic:nvPicPr>
                        <pic:blipFill>
                          <a:blip r:embed="rId16"/>
                          <a:stretch>
                            <a:fillRect/>
                          </a:stretch>
                        </pic:blipFill>
                        <pic:spPr>
                          <a:xfrm>
                            <a:off x="0" y="0"/>
                            <a:ext cx="3291840" cy="2448306"/>
                          </a:xfrm>
                          <a:prstGeom prst="rect"/>
                        </pic:spPr>
                      </pic:pic>
                    </a:graphicData>
                  </a:graphic>
                </wp:inline>
              </w:drawing>
            </w:r>
            <w:r>
              <w:t xml:space="preserve"/>
            </w:r>
          </w:p>
        </w:tc>
      </w:tr>
      <w:tr w:rsidR="00791695" w:rsidRPr="001A211E" w14:paraId="2FF32CE3" w14:textId="77777777">
        <w:trPr>
          <w:trHeight w:val="440"/>
        </w:trPr>
        <w:tc>
          <w:tcPr>
            <w:tcW w:w="9359" w:type="dxa"/>
            <w:gridSpan w:val="6"/>
            <w:tcMar>
              <w:top w:w="100" w:type="dxa"/>
              <w:left w:w="100" w:type="dxa"/>
              <w:bottom w:w="100" w:type="dxa"/>
              <w:right w:w="100" w:type="dxa"/>
            </w:tcMar>
          </w:tcPr>
          <w:p w14:paraId="4ECFF1F8" w14:textId="77777777" w:rsidR="00F834F1" w:rsidRDefault="00327C26" w:rsidP="00944AD1">
            <w:pPr>
              <w:widowControl w:val="0"/>
              <w:jc w:val="center"/>
              <w:rPr>
                <w:b/>
                <w:color w:val="255FA6"/>
                <w:sz w:val="24"/>
                <w:szCs w:val="24"/>
              </w:rPr>
            </w:pPr>
            <w:r>
              <w:rPr>
                <w:b/>
                <w:color w:val="255FA6"/>
                <w:sz w:val="24"/>
                <w:szCs w:val="24"/>
              </w:rPr>
              <w:t xml:space="preserve"/>
            </w:r>
            <w:proofErr w:type="spellStart"/>
            <w:r w:rsidRPr="00EF4DF1">
              <w:rPr>
                <w:b/>
                <w:color w:val="255FA6"/>
                <w:sz w:val="24"/>
                <w:szCs w:val="24"/>
                <w:lang w:val="fr-FR"/>
              </w:rPr>
              <w:t xml:space="preserve">Etude</w:t>
            </w:r>
            <w:proofErr w:type="spellEnd"/>
            <w:r w:rsidRPr="00EF4DF1">
              <w:rPr>
                <w:b/>
                <w:color w:val="255FA6"/>
                <w:sz w:val="24"/>
                <w:szCs w:val="24"/>
                <w:lang w:val="fr-FR"/>
              </w:rPr>
              <w:t xml:space="preserve"> de manœuvrabilité - Extension Terminal à Conteneurs Port de Tanger Med</w:t>
            </w:r>
          </w:p>
        </w:tc>
      </w:tr>
      <w:tr w:rsidR="00791695" w14:paraId="2DF8A5F4" w14:textId="77777777" w:rsidTr="00F60ABE">
        <w:trPr>
          <w:trHeight w:val="519"/>
        </w:trPr>
        <w:tc>
          <w:tcPr>
            <w:tcW w:w="1559" w:type="dxa"/>
            <w:vMerge w:val="restart"/>
            <w:tcMar>
              <w:top w:w="100" w:type="dxa"/>
              <w:left w:w="100" w:type="dxa"/>
              <w:bottom w:w="100" w:type="dxa"/>
              <w:right w:w="100" w:type="dxa"/>
            </w:tcMar>
          </w:tcPr>
          <w:p w14:paraId="1F0DCD7E" w14:textId="77777777" w:rsidR="00791695" w:rsidRDefault="00000000">
            <w:pPr>
              <w:widowControl w:val="0"/>
              <w:jc w:val="center"/>
              <w:rPr>
                <w:b/>
                <w:sz w:val="20"/>
                <w:szCs w:val="20"/>
              </w:rPr>
            </w:pPr>
            <w:r>
              <w:rPr>
                <w:b/>
                <w:sz w:val="20"/>
                <w:szCs w:val="20"/>
              </w:rPr>
              <w:t>Code</w:t>
            </w:r>
          </w:p>
          <w:p w14:paraId="6F912A1F" w14:textId="77777777" w:rsidR="00791695" w:rsidRDefault="00000000">
            <w:pPr>
              <w:widowControl w:val="0"/>
              <w:jc w:val="center"/>
              <w:rPr>
                <w:b/>
                <w:sz w:val="20"/>
                <w:szCs w:val="20"/>
              </w:rPr>
            </w:pPr>
            <w:r>
              <w:rPr>
                <w:b/>
                <w:sz w:val="20"/>
                <w:szCs w:val="20"/>
              </w:rPr>
              <w:t>Document</w:t>
            </w:r>
          </w:p>
        </w:tc>
        <w:tc>
          <w:tcPr>
            <w:tcW w:w="1560" w:type="dxa"/>
            <w:tcMar>
              <w:top w:w="100" w:type="dxa"/>
              <w:left w:w="100" w:type="dxa"/>
              <w:bottom w:w="100" w:type="dxa"/>
              <w:right w:w="100" w:type="dxa"/>
            </w:tcMar>
          </w:tcPr>
          <w:p w14:paraId="2F09CED0" w14:textId="77777777" w:rsidR="00791695" w:rsidRDefault="00000000">
            <w:pPr>
              <w:widowControl w:val="0"/>
              <w:pBdr>
                <w:top w:val="nil"/>
                <w:left w:val="nil"/>
                <w:bottom w:val="nil"/>
                <w:right w:val="nil"/>
                <w:between w:val="nil"/>
              </w:pBdr>
              <w:jc w:val="center"/>
              <w:rPr>
                <w:b/>
                <w:sz w:val="20"/>
                <w:szCs w:val="20"/>
              </w:rPr>
            </w:pPr>
            <w:proofErr w:type="spellStart"/>
            <w:r>
              <w:rPr>
                <w:b/>
                <w:sz w:val="20"/>
                <w:szCs w:val="20"/>
              </w:rPr>
              <w:t>Projet</w:t>
            </w:r>
            <w:proofErr w:type="spellEnd"/>
          </w:p>
        </w:tc>
        <w:tc>
          <w:tcPr>
            <w:tcW w:w="1575" w:type="dxa"/>
            <w:tcMar>
              <w:top w:w="100" w:type="dxa"/>
              <w:left w:w="100" w:type="dxa"/>
              <w:bottom w:w="100" w:type="dxa"/>
              <w:right w:w="100" w:type="dxa"/>
            </w:tcMar>
          </w:tcPr>
          <w:p w14:paraId="264FDC74" w14:textId="77777777" w:rsidR="00791695" w:rsidRDefault="00000000">
            <w:pPr>
              <w:widowControl w:val="0"/>
              <w:jc w:val="center"/>
              <w:rPr>
                <w:b/>
                <w:sz w:val="20"/>
                <w:szCs w:val="20"/>
              </w:rPr>
            </w:pPr>
            <w:proofErr w:type="spellStart"/>
            <w:r>
              <w:rPr>
                <w:b/>
                <w:sz w:val="20"/>
                <w:szCs w:val="20"/>
              </w:rPr>
              <w:t>Destinataire</w:t>
            </w:r>
            <w:proofErr w:type="spellEnd"/>
          </w:p>
        </w:tc>
        <w:tc>
          <w:tcPr>
            <w:tcW w:w="1545" w:type="dxa"/>
            <w:tcMar>
              <w:top w:w="100" w:type="dxa"/>
              <w:left w:w="100" w:type="dxa"/>
              <w:bottom w:w="100" w:type="dxa"/>
              <w:right w:w="100" w:type="dxa"/>
            </w:tcMar>
          </w:tcPr>
          <w:p w14:paraId="60C90E47" w14:textId="77777777" w:rsidR="00791695" w:rsidRDefault="00000000">
            <w:pPr>
              <w:widowControl w:val="0"/>
              <w:pBdr>
                <w:top w:val="nil"/>
                <w:left w:val="nil"/>
                <w:bottom w:val="nil"/>
                <w:right w:val="nil"/>
                <w:between w:val="nil"/>
              </w:pBdr>
              <w:spacing w:line="240" w:lineRule="auto"/>
              <w:jc w:val="center"/>
              <w:rPr>
                <w:b/>
                <w:sz w:val="20"/>
                <w:szCs w:val="20"/>
              </w:rPr>
            </w:pPr>
            <w:r>
              <w:rPr>
                <w:b/>
                <w:sz w:val="20"/>
                <w:szCs w:val="20"/>
              </w:rPr>
              <w:t>Type du document</w:t>
            </w:r>
          </w:p>
        </w:tc>
        <w:tc>
          <w:tcPr>
            <w:tcW w:w="1560" w:type="dxa"/>
            <w:tcMar>
              <w:top w:w="100" w:type="dxa"/>
              <w:left w:w="100" w:type="dxa"/>
              <w:bottom w:w="100" w:type="dxa"/>
              <w:right w:w="100" w:type="dxa"/>
            </w:tcMar>
          </w:tcPr>
          <w:p w14:paraId="1C35A637" w14:textId="77777777" w:rsidR="00791695" w:rsidRDefault="00000000">
            <w:pPr>
              <w:widowControl w:val="0"/>
              <w:spacing w:line="240" w:lineRule="auto"/>
              <w:jc w:val="center"/>
              <w:rPr>
                <w:b/>
                <w:sz w:val="20"/>
                <w:szCs w:val="20"/>
              </w:rPr>
            </w:pPr>
            <w:proofErr w:type="spellStart"/>
            <w:r>
              <w:rPr>
                <w:b/>
                <w:sz w:val="20"/>
                <w:szCs w:val="20"/>
              </w:rPr>
              <w:t>Numéro</w:t>
            </w:r>
            <w:proofErr w:type="spellEnd"/>
            <w:r>
              <w:rPr>
                <w:b/>
                <w:sz w:val="20"/>
                <w:szCs w:val="20"/>
              </w:rPr>
              <w:t xml:space="preserve"> du document</w:t>
            </w:r>
          </w:p>
        </w:tc>
        <w:tc>
          <w:tcPr>
            <w:tcW w:w="1560" w:type="dxa"/>
            <w:tcMar>
              <w:top w:w="100" w:type="dxa"/>
              <w:left w:w="100" w:type="dxa"/>
              <w:bottom w:w="100" w:type="dxa"/>
              <w:right w:w="100" w:type="dxa"/>
            </w:tcMar>
          </w:tcPr>
          <w:p w14:paraId="51365F73" w14:textId="77777777" w:rsidR="00791695" w:rsidRDefault="00000000">
            <w:pPr>
              <w:widowControl w:val="0"/>
              <w:pBdr>
                <w:top w:val="nil"/>
                <w:left w:val="nil"/>
                <w:bottom w:val="nil"/>
                <w:right w:val="nil"/>
                <w:between w:val="nil"/>
              </w:pBdr>
              <w:spacing w:line="240" w:lineRule="auto"/>
              <w:jc w:val="center"/>
              <w:rPr>
                <w:b/>
                <w:sz w:val="20"/>
                <w:szCs w:val="20"/>
              </w:rPr>
            </w:pPr>
            <w:proofErr w:type="spellStart"/>
            <w:r>
              <w:rPr>
                <w:b/>
                <w:sz w:val="20"/>
                <w:szCs w:val="20"/>
              </w:rPr>
              <w:t>Année</w:t>
            </w:r>
            <w:proofErr w:type="spellEnd"/>
          </w:p>
        </w:tc>
      </w:tr>
      <w:tr w:rsidR="00791695" w14:paraId="129CFA72" w14:textId="77777777">
        <w:trPr>
          <w:trHeight w:val="29"/>
        </w:trPr>
        <w:tc>
          <w:tcPr>
            <w:tcW w:w="1559" w:type="dxa"/>
            <w:vMerge/>
            <w:tcMar>
              <w:top w:w="100" w:type="dxa"/>
              <w:left w:w="100" w:type="dxa"/>
              <w:bottom w:w="100" w:type="dxa"/>
              <w:right w:w="100" w:type="dxa"/>
            </w:tcMar>
          </w:tcPr>
          <w:p w14:paraId="3703600D" w14:textId="77777777" w:rsidR="00791695" w:rsidRDefault="00791695">
            <w:pPr>
              <w:widowControl w:val="0"/>
              <w:pBdr>
                <w:top w:val="nil"/>
                <w:left w:val="nil"/>
                <w:bottom w:val="nil"/>
                <w:right w:val="nil"/>
                <w:between w:val="nil"/>
              </w:pBdr>
              <w:rPr>
                <w:b/>
                <w:sz w:val="20"/>
                <w:szCs w:val="20"/>
              </w:rPr>
            </w:pPr>
          </w:p>
        </w:tc>
        <w:tc>
          <w:tcPr>
            <w:tcW w:w="1560" w:type="dxa"/>
            <w:tcMar>
              <w:top w:w="100" w:type="dxa"/>
              <w:left w:w="100" w:type="dxa"/>
              <w:bottom w:w="100" w:type="dxa"/>
              <w:right w:w="100" w:type="dxa"/>
            </w:tcMar>
          </w:tcPr>
          <w:p w14:paraId="1788A778" w14:textId="77777777" w:rsidR="00791695" w:rsidRDefault="00000000">
            <w:pPr>
              <w:widowControl w:val="0"/>
              <w:pBdr>
                <w:top w:val="nil"/>
                <w:left w:val="nil"/>
                <w:bottom w:val="nil"/>
                <w:right w:val="nil"/>
                <w:between w:val="nil"/>
              </w:pBdr>
              <w:spacing w:line="240" w:lineRule="auto"/>
              <w:jc w:val="center"/>
              <w:rPr>
                <w:color w:val="255FA6"/>
                <w:sz w:val="20"/>
                <w:szCs w:val="20"/>
              </w:rPr>
            </w:pPr>
            <w:r>
              <w:rPr>
                <w:color w:val="255FA6"/>
                <w:sz w:val="20"/>
                <w:szCs w:val="20"/>
              </w:rPr>
              <w:t xml:space="preserve">TMD-2024-MAN-001</w:t>
            </w:r>
          </w:p>
        </w:tc>
        <w:tc>
          <w:tcPr>
            <w:tcW w:w="1575" w:type="dxa"/>
            <w:tcMar>
              <w:top w:w="100" w:type="dxa"/>
              <w:left w:w="100" w:type="dxa"/>
              <w:bottom w:w="100" w:type="dxa"/>
              <w:right w:w="100" w:type="dxa"/>
            </w:tcMar>
          </w:tcPr>
          <w:p w14:paraId="708D6AC7" w14:textId="77777777" w:rsidR="00791695" w:rsidRDefault="00000000">
            <w:pPr>
              <w:widowControl w:val="0"/>
              <w:spacing w:line="240" w:lineRule="auto"/>
              <w:jc w:val="center"/>
              <w:rPr>
                <w:color w:val="255FA6"/>
                <w:sz w:val="20"/>
                <w:szCs w:val="20"/>
              </w:rPr>
            </w:pPr>
            <w:r>
              <w:rPr>
                <w:color w:val="255FA6"/>
                <w:sz w:val="20"/>
                <w:szCs w:val="20"/>
              </w:rPr>
              <w:t xml:space="preserve">Autorité Portuaire de Tanger Med</w:t>
            </w:r>
          </w:p>
        </w:tc>
        <w:tc>
          <w:tcPr>
            <w:tcW w:w="1545" w:type="dxa"/>
            <w:tcMar>
              <w:top w:w="100" w:type="dxa"/>
              <w:left w:w="100" w:type="dxa"/>
              <w:bottom w:w="100" w:type="dxa"/>
              <w:right w:w="100" w:type="dxa"/>
            </w:tcMar>
          </w:tcPr>
          <w:p w14:paraId="7C46395E" w14:textId="77777777" w:rsidR="00791695" w:rsidRDefault="00000000">
            <w:pPr>
              <w:widowControl w:val="0"/>
              <w:spacing w:line="240" w:lineRule="auto"/>
              <w:jc w:val="center"/>
              <w:rPr>
                <w:color w:val="255FA6"/>
                <w:sz w:val="20"/>
                <w:szCs w:val="20"/>
              </w:rPr>
            </w:pPr>
            <w:r>
              <w:rPr>
                <w:color w:val="255FA6"/>
                <w:sz w:val="20"/>
                <w:szCs w:val="20"/>
              </w:rPr>
              <w:t xml:space="preserve">Rapport de manœuvrabilité</w:t>
            </w:r>
          </w:p>
        </w:tc>
        <w:tc>
          <w:tcPr>
            <w:tcW w:w="1560" w:type="dxa"/>
            <w:tcMar>
              <w:top w:w="100" w:type="dxa"/>
              <w:left w:w="100" w:type="dxa"/>
              <w:bottom w:w="100" w:type="dxa"/>
              <w:right w:w="100" w:type="dxa"/>
            </w:tcMar>
          </w:tcPr>
          <w:p w14:paraId="2D13CCB3" w14:textId="77777777" w:rsidR="00791695" w:rsidRDefault="00000000">
            <w:pPr>
              <w:widowControl w:val="0"/>
              <w:spacing w:line="240" w:lineRule="auto"/>
              <w:jc w:val="center"/>
              <w:rPr>
                <w:color w:val="255FA6"/>
                <w:sz w:val="20"/>
                <w:szCs w:val="20"/>
              </w:rPr>
            </w:pPr>
            <w:r>
              <w:rPr>
                <w:color w:val="255FA6"/>
                <w:sz w:val="20"/>
                <w:szCs w:val="20"/>
              </w:rPr>
              <w:t xml:space="preserve">RM-TMD-001</w:t>
            </w:r>
          </w:p>
        </w:tc>
        <w:tc>
          <w:tcPr>
            <w:tcW w:w="1560" w:type="dxa"/>
            <w:tcMar>
              <w:top w:w="100" w:type="dxa"/>
              <w:left w:w="100" w:type="dxa"/>
              <w:bottom w:w="100" w:type="dxa"/>
              <w:right w:w="100" w:type="dxa"/>
            </w:tcMar>
          </w:tcPr>
          <w:p w14:paraId="6BA0CB1D" w14:textId="77777777" w:rsidR="00791695" w:rsidRDefault="00000000">
            <w:pPr>
              <w:widowControl w:val="0"/>
              <w:spacing w:line="240" w:lineRule="auto"/>
              <w:jc w:val="center"/>
              <w:rPr>
                <w:color w:val="255FA6"/>
                <w:sz w:val="20"/>
                <w:szCs w:val="20"/>
              </w:rPr>
            </w:pPr>
            <w:r>
              <w:rPr>
                <w:color w:val="255FA6"/>
                <w:sz w:val="20"/>
                <w:szCs w:val="20"/>
              </w:rPr>
              <w:t xml:space="preserve">2024</w:t>
            </w:r>
          </w:p>
        </w:tc>
      </w:tr>
    </w:tbl>
    <w:p w14:paraId="2B4091E6" w14:textId="77777777" w:rsidR="00791695" w:rsidRDefault="00791695">
      <w:pPr>
        <w:widowControl w:val="0"/>
        <w:spacing w:line="240" w:lineRule="auto"/>
        <w:ind w:right="60"/>
        <w:rPr>
          <w:sz w:val="20"/>
          <w:szCs w:val="20"/>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260"/>
        <w:gridCol w:w="2340"/>
        <w:gridCol w:w="1590"/>
        <w:gridCol w:w="1515"/>
        <w:gridCol w:w="1560"/>
      </w:tblGrid>
      <w:tr w:rsidR="00791695" w:rsidRPr="001A211E" w14:paraId="0AF6A4BB" w14:textId="77777777">
        <w:tc>
          <w:tcPr>
            <w:tcW w:w="1095" w:type="dxa"/>
            <w:tcMar>
              <w:top w:w="100" w:type="dxa"/>
              <w:left w:w="100" w:type="dxa"/>
              <w:bottom w:w="100" w:type="dxa"/>
              <w:right w:w="100" w:type="dxa"/>
            </w:tcMar>
          </w:tcPr>
          <w:p w14:paraId="6729FE04" w14:textId="21DFFEA5" w:rsidR="00791695" w:rsidRDefault="00327C26">
            <w:pPr>
              <w:widowControl w:val="0"/>
              <w:jc w:val="center"/>
              <w:rPr>
                <w:b/>
                <w:sz w:val="20"/>
                <w:szCs w:val="20"/>
              </w:rPr>
            </w:pPr>
            <w:r w:rsidRPr="00327C26">
              <w:rPr>
                <w:bCs/>
                <w:color w:val="4F81BD" w:themeColor="accent1"/>
                <w:sz w:val="20"/>
                <w:szCs w:val="20"/>
              </w:rPr>
              <w:t xml:space="preserve"/>
            </w:r>
            <w:proofErr w:type="spellStart"/>
            <w:r>
              <w:rPr>
                <w:b/>
                <w:sz w:val="20"/>
                <w:szCs w:val="20"/>
              </w:rPr>
              <w:t>Révision</w:t>
            </w:r>
            <w:proofErr w:type="spellEnd"/>
          </w:p>
        </w:tc>
        <w:tc>
          <w:tcPr>
            <w:tcW w:w="1260" w:type="dxa"/>
            <w:tcMar>
              <w:top w:w="100" w:type="dxa"/>
              <w:left w:w="100" w:type="dxa"/>
              <w:bottom w:w="100" w:type="dxa"/>
              <w:right w:w="100" w:type="dxa"/>
            </w:tcMar>
          </w:tcPr>
          <w:p w14:paraId="5102DB02" w14:textId="77777777" w:rsidR="00791695" w:rsidRDefault="00000000">
            <w:pPr>
              <w:widowControl w:val="0"/>
              <w:jc w:val="center"/>
              <w:rPr>
                <w:b/>
                <w:sz w:val="20"/>
                <w:szCs w:val="20"/>
              </w:rPr>
            </w:pPr>
            <w:r>
              <w:rPr>
                <w:b/>
                <w:sz w:val="20"/>
                <w:szCs w:val="20"/>
              </w:rPr>
              <w:t>Date</w:t>
            </w:r>
          </w:p>
        </w:tc>
        <w:tc>
          <w:tcPr>
            <w:tcW w:w="2340" w:type="dxa"/>
            <w:tcMar>
              <w:top w:w="100" w:type="dxa"/>
              <w:left w:w="100" w:type="dxa"/>
              <w:bottom w:w="100" w:type="dxa"/>
              <w:right w:w="100" w:type="dxa"/>
            </w:tcMar>
          </w:tcPr>
          <w:p w14:paraId="7598C9B8" w14:textId="77777777" w:rsidR="00791695" w:rsidRDefault="00000000">
            <w:pPr>
              <w:widowControl w:val="0"/>
              <w:jc w:val="center"/>
              <w:rPr>
                <w:b/>
                <w:sz w:val="20"/>
                <w:szCs w:val="20"/>
              </w:rPr>
            </w:pPr>
            <w:r>
              <w:rPr>
                <w:b/>
                <w:sz w:val="20"/>
                <w:szCs w:val="20"/>
              </w:rPr>
              <w:t>Description</w:t>
            </w:r>
          </w:p>
        </w:tc>
        <w:tc>
          <w:tcPr>
            <w:tcW w:w="1590" w:type="dxa"/>
            <w:tcMar>
              <w:top w:w="100" w:type="dxa"/>
              <w:left w:w="100" w:type="dxa"/>
              <w:bottom w:w="100" w:type="dxa"/>
              <w:right w:w="100" w:type="dxa"/>
            </w:tcMar>
          </w:tcPr>
          <w:p w14:paraId="017F8A90" w14:textId="77777777" w:rsidR="00791695" w:rsidRDefault="00000000">
            <w:pPr>
              <w:widowControl w:val="0"/>
              <w:jc w:val="center"/>
              <w:rPr>
                <w:b/>
                <w:sz w:val="20"/>
                <w:szCs w:val="20"/>
              </w:rPr>
            </w:pPr>
            <w:proofErr w:type="spellStart"/>
            <w:r>
              <w:rPr>
                <w:b/>
                <w:sz w:val="20"/>
                <w:szCs w:val="20"/>
              </w:rPr>
              <w:t>Préparé</w:t>
            </w:r>
            <w:proofErr w:type="spellEnd"/>
            <w:r>
              <w:rPr>
                <w:b/>
                <w:sz w:val="20"/>
                <w:szCs w:val="20"/>
              </w:rPr>
              <w:t xml:space="preserve"> par</w:t>
            </w:r>
          </w:p>
        </w:tc>
        <w:tc>
          <w:tcPr>
            <w:tcW w:w="1515" w:type="dxa"/>
            <w:tcMar>
              <w:top w:w="100" w:type="dxa"/>
              <w:left w:w="100" w:type="dxa"/>
              <w:bottom w:w="100" w:type="dxa"/>
              <w:right w:w="100" w:type="dxa"/>
            </w:tcMar>
          </w:tcPr>
          <w:p w14:paraId="14F36D63" w14:textId="77777777" w:rsidR="00791695" w:rsidRDefault="00000000">
            <w:pPr>
              <w:widowControl w:val="0"/>
              <w:jc w:val="center"/>
              <w:rPr>
                <w:b/>
                <w:sz w:val="20"/>
                <w:szCs w:val="20"/>
              </w:rPr>
            </w:pPr>
            <w:proofErr w:type="spellStart"/>
            <w:r>
              <w:rPr>
                <w:b/>
                <w:sz w:val="20"/>
                <w:szCs w:val="20"/>
              </w:rPr>
              <w:t xml:space="preserve">Révisé</w:t>
            </w:r>
            <w:proofErr w:type="spellEnd"/>
            <w:r>
              <w:rPr>
                <w:b/>
                <w:sz w:val="20"/>
                <w:szCs w:val="20"/>
              </w:rPr>
              <w:t xml:space="preserve"> par</w:t>
            </w:r>
          </w:p>
        </w:tc>
        <w:tc>
          <w:tcPr>
            <w:tcW w:w="1560" w:type="dxa"/>
            <w:tcMar>
              <w:top w:w="100" w:type="dxa"/>
              <w:left w:w="100" w:type="dxa"/>
              <w:bottom w:w="100" w:type="dxa"/>
              <w:right w:w="100" w:type="dxa"/>
            </w:tcMar>
          </w:tcPr>
          <w:p w14:paraId="59B835D9" w14:textId="77777777" w:rsidR="00791695" w:rsidRPr="00EF4DF1" w:rsidRDefault="00000000">
            <w:pPr>
              <w:widowControl w:val="0"/>
              <w:jc w:val="center"/>
              <w:rPr>
                <w:b/>
                <w:sz w:val="20"/>
                <w:szCs w:val="20"/>
                <w:lang w:val="fr-FR"/>
              </w:rPr>
            </w:pPr>
            <w:r w:rsidRPr="00EF4DF1">
              <w:rPr>
                <w:b/>
                <w:sz w:val="20"/>
                <w:szCs w:val="20"/>
                <w:lang w:val="fr-FR"/>
              </w:rPr>
              <w:t xml:space="preserve">Approuvé par </w:t>
            </w:r>
            <w:r w:rsidRPr="00EF4DF1">
              <w:rPr>
                <w:color w:val="255FA6"/>
                <w:sz w:val="20"/>
                <w:szCs w:val="20"/>
                <w:lang w:val="fr-FR"/>
              </w:rPr>
              <w:t xml:space="preserve"/>
            </w:r>
            <w:r w:rsidRPr="00EF4DF1">
              <w:rPr>
                <w:b/>
                <w:sz w:val="20"/>
                <w:szCs w:val="20"/>
                <w:lang w:val="fr-FR"/>
              </w:rPr>
              <w:t xml:space="preserve"> </w:t>
            </w:r>
          </w:p>
        </w:tc>
      </w:tr>
      <w:tr w:rsidR="00791695" w14:paraId="12B39D49" w14:textId="77777777">
        <w:tc>
          <w:tcPr>
            <w:tcW w:w="1095" w:type="dxa"/>
            <w:tcMar>
              <w:top w:w="100" w:type="dxa"/>
              <w:left w:w="100" w:type="dxa"/>
              <w:bottom w:w="100" w:type="dxa"/>
              <w:right w:w="100" w:type="dxa"/>
            </w:tcMar>
          </w:tcPr>
          <w:p w14:paraId="331A6277" w14:textId="77777777" w:rsidR="00791695" w:rsidRDefault="00000000">
            <w:pPr>
              <w:widowControl w:val="0"/>
              <w:spacing w:line="240" w:lineRule="auto"/>
              <w:jc w:val="center"/>
              <w:rPr>
                <w:sz w:val="24"/>
                <w:szCs w:val="24"/>
              </w:rPr>
            </w:pPr>
            <w:r>
              <w:rPr>
                <w:color w:val="255FA6"/>
                <w:sz w:val="20"/>
                <w:szCs w:val="20"/>
              </w:rPr>
              <w:t xml:space="preserve">A</w:t>
            </w:r>
          </w:p>
        </w:tc>
        <w:tc>
          <w:tcPr>
            <w:tcW w:w="1260" w:type="dxa"/>
            <w:tcMar>
              <w:top w:w="100" w:type="dxa"/>
              <w:left w:w="100" w:type="dxa"/>
              <w:bottom w:w="100" w:type="dxa"/>
              <w:right w:w="100" w:type="dxa"/>
            </w:tcMar>
          </w:tcPr>
          <w:p w14:paraId="1640427B" w14:textId="77777777" w:rsidR="00791695" w:rsidRDefault="00000000">
            <w:pPr>
              <w:widowControl w:val="0"/>
              <w:spacing w:line="240" w:lineRule="auto"/>
              <w:jc w:val="center"/>
              <w:rPr>
                <w:color w:val="255FA6"/>
                <w:sz w:val="20"/>
                <w:szCs w:val="20"/>
              </w:rPr>
            </w:pPr>
            <w:r>
              <w:rPr>
                <w:color w:val="255FA6"/>
                <w:sz w:val="20"/>
                <w:szCs w:val="20"/>
              </w:rPr>
              <w:t xml:space="preserve">2024-01-15</w:t>
            </w:r>
          </w:p>
        </w:tc>
        <w:tc>
          <w:tcPr>
            <w:tcW w:w="2340" w:type="dxa"/>
            <w:tcMar>
              <w:top w:w="100" w:type="dxa"/>
              <w:left w:w="100" w:type="dxa"/>
              <w:bottom w:w="100" w:type="dxa"/>
              <w:right w:w="100" w:type="dxa"/>
            </w:tcMar>
          </w:tcPr>
          <w:p w14:paraId="3A431498" w14:textId="77777777" w:rsidR="00791695" w:rsidRDefault="00000000">
            <w:pPr>
              <w:widowControl w:val="0"/>
              <w:spacing w:line="240" w:lineRule="auto"/>
              <w:jc w:val="center"/>
              <w:rPr>
                <w:color w:val="255FA6"/>
                <w:sz w:val="20"/>
                <w:szCs w:val="20"/>
              </w:rPr>
            </w:pPr>
            <w:r>
              <w:rPr>
                <w:color w:val="255FA6"/>
                <w:sz w:val="20"/>
                <w:szCs w:val="20"/>
              </w:rPr>
              <w:t xml:space="preserve">Version initiale pour revue client</w:t>
            </w:r>
          </w:p>
        </w:tc>
        <w:tc>
          <w:tcPr>
            <w:tcW w:w="1590" w:type="dxa"/>
            <w:tcMar>
              <w:top w:w="100" w:type="dxa"/>
              <w:left w:w="100" w:type="dxa"/>
              <w:bottom w:w="100" w:type="dxa"/>
              <w:right w:w="100" w:type="dxa"/>
            </w:tcMar>
          </w:tcPr>
          <w:p w14:paraId="3A79CFA1" w14:textId="77777777" w:rsidR="00791695" w:rsidRDefault="00000000">
            <w:pPr>
              <w:widowControl w:val="0"/>
              <w:spacing w:line="240" w:lineRule="auto"/>
              <w:jc w:val="center"/>
              <w:rPr>
                <w:color w:val="255FA6"/>
                <w:sz w:val="20"/>
                <w:szCs w:val="20"/>
              </w:rPr>
            </w:pPr>
            <w:r>
              <w:rPr>
                <w:color w:val="255FA6"/>
                <w:sz w:val="20"/>
                <w:szCs w:val="20"/>
              </w:rPr>
              <w:t xml:space="preserve">J. Benali</w:t>
            </w:r>
          </w:p>
        </w:tc>
        <w:tc>
          <w:tcPr>
            <w:tcW w:w="1515" w:type="dxa"/>
            <w:tcMar>
              <w:top w:w="100" w:type="dxa"/>
              <w:left w:w="100" w:type="dxa"/>
              <w:bottom w:w="100" w:type="dxa"/>
              <w:right w:w="100" w:type="dxa"/>
            </w:tcMar>
          </w:tcPr>
          <w:p w14:paraId="6E1F271B" w14:textId="77777777" w:rsidR="00791695" w:rsidRDefault="00000000">
            <w:pPr>
              <w:widowControl w:val="0"/>
              <w:spacing w:line="240" w:lineRule="auto"/>
              <w:jc w:val="center"/>
              <w:rPr>
                <w:color w:val="255FA6"/>
                <w:sz w:val="20"/>
                <w:szCs w:val="20"/>
              </w:rPr>
            </w:pPr>
            <w:r>
              <w:rPr>
                <w:color w:val="255FA6"/>
                <w:sz w:val="20"/>
                <w:szCs w:val="20"/>
              </w:rPr>
              <w:t xml:space="preserve">M. Alaoui</w:t>
            </w:r>
          </w:p>
        </w:tc>
        <w:tc>
          <w:tcPr>
            <w:tcW w:w="1560" w:type="dxa"/>
            <w:tcMar>
              <w:top w:w="100" w:type="dxa"/>
              <w:left w:w="100" w:type="dxa"/>
              <w:bottom w:w="100" w:type="dxa"/>
              <w:right w:w="100" w:type="dxa"/>
            </w:tcMar>
          </w:tcPr>
          <w:p w14:paraId="3C2C2BEC" w14:textId="77777777" w:rsidR="00791695" w:rsidRDefault="00000000">
            <w:pPr>
              <w:widowControl w:val="0"/>
              <w:spacing w:line="240" w:lineRule="auto"/>
              <w:jc w:val="center"/>
              <w:rPr>
                <w:color w:val="255FA6"/>
                <w:sz w:val="20"/>
                <w:szCs w:val="20"/>
              </w:rPr>
            </w:pPr>
            <w:r>
              <w:rPr>
                <w:color w:val="255FA6"/>
                <w:sz w:val="20"/>
                <w:szCs w:val="20"/>
              </w:rPr>
              <w:t xml:space="preserve">Dr. K. Mansouri</w:t>
            </w:r>
          </w:p>
          <w:p w14:paraId="059DD2FB" w14:textId="0D1C93CF" w:rsidR="00791695" w:rsidRDefault="00000000">
            <w:pPr>
              <w:widowControl w:val="0"/>
              <w:spacing w:line="240" w:lineRule="auto"/>
              <w:jc w:val="center"/>
              <w:rPr>
                <w:color w:val="255FA6"/>
                <w:sz w:val="20"/>
                <w:szCs w:val="20"/>
              </w:rPr>
            </w:pPr>
            <w:r>
              <w:rPr>
                <w:color w:val="255FA6"/>
                <w:sz w:val="20"/>
                <w:szCs w:val="20"/>
              </w:rPr>
              <w:t xml:space="preserve"/>
            </w:r>
            <w:r w:rsidRPr="00EF4DF1">
              <w:rPr>
                <w:b/>
                <w:sz w:val="20"/>
                <w:szCs w:val="20"/>
                <w:lang w:val="fr-FR"/>
              </w:rPr>
              <w:t xml:space="preserve"> </w:t>
            </w:r>
          </w:p>
        </w:tc>
      </w:tr>
      <w:tr w:rsidR="00791695" w14:paraId="12B39D49" w14:textId="77777777">
        <w:tc>
          <w:tcPr>
            <w:tcW w:w="1095" w:type="dxa"/>
            <w:tcMar>
              <w:top w:w="100" w:type="dxa"/>
              <w:left w:w="100" w:type="dxa"/>
              <w:bottom w:w="100" w:type="dxa"/>
              <w:right w:w="100" w:type="dxa"/>
            </w:tcMar>
          </w:tcPr>
          <w:p w14:paraId="331A6277" w14:textId="77777777" w:rsidR="00791695" w:rsidRDefault="00000000">
            <w:pPr>
              <w:widowControl w:val="0"/>
              <w:spacing w:line="240" w:lineRule="auto"/>
              <w:jc w:val="center"/>
              <w:rPr>
                <w:sz w:val="24"/>
                <w:szCs w:val="24"/>
              </w:rPr>
            </w:pPr>
            <w:r>
              <w:rPr>
                <w:color w:val="255FA6"/>
                <w:sz w:val="20"/>
                <w:szCs w:val="20"/>
              </w:rPr>
              <w:t xml:space="preserve">B</w:t>
            </w:r>
          </w:p>
        </w:tc>
        <w:tc>
          <w:tcPr>
            <w:tcW w:w="1260" w:type="dxa"/>
            <w:tcMar>
              <w:top w:w="100" w:type="dxa"/>
              <w:left w:w="100" w:type="dxa"/>
              <w:bottom w:w="100" w:type="dxa"/>
              <w:right w:w="100" w:type="dxa"/>
            </w:tcMar>
          </w:tcPr>
          <w:p w14:paraId="1640427B" w14:textId="77777777" w:rsidR="00791695" w:rsidRDefault="00000000">
            <w:pPr>
              <w:widowControl w:val="0"/>
              <w:spacing w:line="240" w:lineRule="auto"/>
              <w:jc w:val="center"/>
              <w:rPr>
                <w:color w:val="255FA6"/>
                <w:sz w:val="20"/>
                <w:szCs w:val="20"/>
              </w:rPr>
            </w:pPr>
            <w:r>
              <w:rPr>
                <w:color w:val="255FA6"/>
                <w:sz w:val="20"/>
                <w:szCs w:val="20"/>
              </w:rPr>
              <w:t xml:space="preserve">2024-02-10</w:t>
            </w:r>
          </w:p>
        </w:tc>
        <w:tc>
          <w:tcPr>
            <w:tcW w:w="2340" w:type="dxa"/>
            <w:tcMar>
              <w:top w:w="100" w:type="dxa"/>
              <w:left w:w="100" w:type="dxa"/>
              <w:bottom w:w="100" w:type="dxa"/>
              <w:right w:w="100" w:type="dxa"/>
            </w:tcMar>
          </w:tcPr>
          <w:p w14:paraId="3A431498" w14:textId="77777777" w:rsidR="00791695" w:rsidRDefault="00000000">
            <w:pPr>
              <w:widowControl w:val="0"/>
              <w:spacing w:line="240" w:lineRule="auto"/>
              <w:jc w:val="center"/>
              <w:rPr>
                <w:color w:val="255FA6"/>
                <w:sz w:val="20"/>
                <w:szCs w:val="20"/>
              </w:rPr>
            </w:pPr>
            <w:r>
              <w:rPr>
                <w:color w:val="255FA6"/>
                <w:sz w:val="20"/>
                <w:szCs w:val="20"/>
              </w:rPr>
              <w:t xml:space="preserve">Intégration des commentaires client</w:t>
            </w:r>
          </w:p>
        </w:tc>
        <w:tc>
          <w:tcPr>
            <w:tcW w:w="1590" w:type="dxa"/>
            <w:tcMar>
              <w:top w:w="100" w:type="dxa"/>
              <w:left w:w="100" w:type="dxa"/>
              <w:bottom w:w="100" w:type="dxa"/>
              <w:right w:w="100" w:type="dxa"/>
            </w:tcMar>
          </w:tcPr>
          <w:p w14:paraId="3A79CFA1" w14:textId="77777777" w:rsidR="00791695" w:rsidRDefault="00000000">
            <w:pPr>
              <w:widowControl w:val="0"/>
              <w:spacing w:line="240" w:lineRule="auto"/>
              <w:jc w:val="center"/>
              <w:rPr>
                <w:color w:val="255FA6"/>
                <w:sz w:val="20"/>
                <w:szCs w:val="20"/>
              </w:rPr>
            </w:pPr>
            <w:r>
              <w:rPr>
                <w:color w:val="255FA6"/>
                <w:sz w:val="20"/>
                <w:szCs w:val="20"/>
              </w:rPr>
              <w:t xml:space="preserve">J. Benali</w:t>
            </w:r>
          </w:p>
        </w:tc>
        <w:tc>
          <w:tcPr>
            <w:tcW w:w="1515" w:type="dxa"/>
            <w:tcMar>
              <w:top w:w="100" w:type="dxa"/>
              <w:left w:w="100" w:type="dxa"/>
              <w:bottom w:w="100" w:type="dxa"/>
              <w:right w:w="100" w:type="dxa"/>
            </w:tcMar>
          </w:tcPr>
          <w:p w14:paraId="6E1F271B" w14:textId="77777777" w:rsidR="00791695" w:rsidRDefault="00000000">
            <w:pPr>
              <w:widowControl w:val="0"/>
              <w:spacing w:line="240" w:lineRule="auto"/>
              <w:jc w:val="center"/>
              <w:rPr>
                <w:color w:val="255FA6"/>
                <w:sz w:val="20"/>
                <w:szCs w:val="20"/>
              </w:rPr>
            </w:pPr>
            <w:r>
              <w:rPr>
                <w:color w:val="255FA6"/>
                <w:sz w:val="20"/>
                <w:szCs w:val="20"/>
              </w:rPr>
              <w:t xml:space="preserve">M. Alaoui</w:t>
            </w:r>
          </w:p>
        </w:tc>
        <w:tc>
          <w:tcPr>
            <w:tcW w:w="1560" w:type="dxa"/>
            <w:tcMar>
              <w:top w:w="100" w:type="dxa"/>
              <w:left w:w="100" w:type="dxa"/>
              <w:bottom w:w="100" w:type="dxa"/>
              <w:right w:w="100" w:type="dxa"/>
            </w:tcMar>
          </w:tcPr>
          <w:p w14:paraId="3C2C2BEC" w14:textId="77777777" w:rsidR="00791695" w:rsidRDefault="00000000">
            <w:pPr>
              <w:widowControl w:val="0"/>
              <w:spacing w:line="240" w:lineRule="auto"/>
              <w:jc w:val="center"/>
              <w:rPr>
                <w:color w:val="255FA6"/>
                <w:sz w:val="20"/>
                <w:szCs w:val="20"/>
              </w:rPr>
            </w:pPr>
            <w:r>
              <w:rPr>
                <w:color w:val="255FA6"/>
                <w:sz w:val="20"/>
                <w:szCs w:val="20"/>
              </w:rPr>
              <w:t xml:space="preserve">Dr. K. Mansouri</w:t>
            </w:r>
          </w:p>
          <w:p w14:paraId="059DD2FB" w14:textId="0D1C93CF" w:rsidR="00791695" w:rsidRDefault="00000000">
            <w:pPr>
              <w:widowControl w:val="0"/>
              <w:spacing w:line="240" w:lineRule="auto"/>
              <w:jc w:val="center"/>
              <w:rPr>
                <w:color w:val="255FA6"/>
                <w:sz w:val="20"/>
                <w:szCs w:val="20"/>
              </w:rPr>
            </w:pPr>
            <w:r>
              <w:rPr>
                <w:color w:val="255FA6"/>
                <w:sz w:val="20"/>
                <w:szCs w:val="20"/>
              </w:rPr>
              <w:t xml:space="preserve"/>
            </w:r>
            <w:r w:rsidR="00327C26" w:rsidRPr="00327C26">
              <w:rPr>
                <w:color w:val="255FA6"/>
                <w:sz w:val="20"/>
                <w:szCs w:val="20"/>
              </w:rPr>
              <w:t xml:space="preserve"/>
            </w:r>
          </w:p>
        </w:tc>
      </w:tr>
      <w:tr w:rsidR="00791695" w14:paraId="11CD0397" w14:textId="77777777">
        <w:trPr>
          <w:trHeight w:val="645"/>
        </w:trPr>
        <w:tc>
          <w:tcPr>
            <w:tcW w:w="9360" w:type="dxa"/>
            <w:gridSpan w:val="6"/>
            <w:tcMar>
              <w:top w:w="100" w:type="dxa"/>
              <w:left w:w="100" w:type="dxa"/>
              <w:bottom w:w="100" w:type="dxa"/>
              <w:right w:w="100" w:type="dxa"/>
            </w:tcMar>
          </w:tcPr>
          <w:p w14:paraId="0FA5B28B" w14:textId="77777777" w:rsidR="00791695" w:rsidRPr="00EF4DF1" w:rsidRDefault="00000000">
            <w:pPr>
              <w:widowControl w:val="0"/>
              <w:jc w:val="center"/>
              <w:rPr>
                <w:sz w:val="14"/>
                <w:szCs w:val="14"/>
                <w:lang w:val="fr-FR"/>
              </w:rPr>
            </w:pPr>
            <w:r w:rsidRPr="00EF4DF1">
              <w:rPr>
                <w:sz w:val="14"/>
                <w:szCs w:val="14"/>
                <w:lang w:val="fr-FR"/>
              </w:rPr>
              <w:t>Ce document ne peut être reproduit sans autorisation préalable de TME</w:t>
            </w:r>
          </w:p>
          <w:p w14:paraId="62BF3ABD" w14:textId="77777777" w:rsidR="00791695" w:rsidRPr="00EF4DF1" w:rsidRDefault="00000000">
            <w:pPr>
              <w:widowControl w:val="0"/>
              <w:jc w:val="center"/>
              <w:rPr>
                <w:sz w:val="14"/>
                <w:szCs w:val="14"/>
                <w:lang w:val="fr-FR"/>
              </w:rPr>
            </w:pPr>
            <w:r w:rsidRPr="00EF4DF1">
              <w:rPr>
                <w:sz w:val="14"/>
                <w:szCs w:val="14"/>
                <w:lang w:val="fr-FR"/>
              </w:rPr>
              <w:t xml:space="preserve">Zone franche, Ksar El </w:t>
            </w:r>
            <w:proofErr w:type="spellStart"/>
            <w:r w:rsidRPr="00EF4DF1">
              <w:rPr>
                <w:sz w:val="14"/>
                <w:szCs w:val="14"/>
                <w:lang w:val="fr-FR"/>
              </w:rPr>
              <w:t>Majaz</w:t>
            </w:r>
            <w:proofErr w:type="spellEnd"/>
            <w:r w:rsidRPr="00EF4DF1">
              <w:rPr>
                <w:sz w:val="14"/>
                <w:szCs w:val="14"/>
                <w:lang w:val="fr-FR"/>
              </w:rPr>
              <w:t xml:space="preserve">, Commune El </w:t>
            </w:r>
            <w:proofErr w:type="spellStart"/>
            <w:r w:rsidRPr="00EF4DF1">
              <w:rPr>
                <w:sz w:val="14"/>
                <w:szCs w:val="14"/>
                <w:lang w:val="fr-FR"/>
              </w:rPr>
              <w:t>Anjra</w:t>
            </w:r>
            <w:proofErr w:type="spellEnd"/>
            <w:r w:rsidRPr="00EF4DF1">
              <w:rPr>
                <w:sz w:val="14"/>
                <w:szCs w:val="14"/>
                <w:lang w:val="fr-FR"/>
              </w:rPr>
              <w:t xml:space="preserve">, B.P. 123 – Ksar </w:t>
            </w:r>
            <w:proofErr w:type="spellStart"/>
            <w:r w:rsidRPr="00EF4DF1">
              <w:rPr>
                <w:sz w:val="14"/>
                <w:szCs w:val="14"/>
                <w:lang w:val="fr-FR"/>
              </w:rPr>
              <w:t>Sghir</w:t>
            </w:r>
            <w:proofErr w:type="spellEnd"/>
            <w:r w:rsidRPr="00EF4DF1">
              <w:rPr>
                <w:sz w:val="14"/>
                <w:szCs w:val="14"/>
                <w:lang w:val="fr-FR"/>
              </w:rPr>
              <w:t xml:space="preserve"> – 94152 - Maroc</w:t>
            </w:r>
          </w:p>
          <w:p w14:paraId="5D3D3FFF" w14:textId="77777777" w:rsidR="00791695" w:rsidRDefault="00000000">
            <w:pPr>
              <w:widowControl w:val="0"/>
              <w:jc w:val="center"/>
              <w:rPr>
                <w:color w:val="255FA6"/>
                <w:sz w:val="20"/>
                <w:szCs w:val="20"/>
              </w:rPr>
            </w:pPr>
            <w:r>
              <w:rPr>
                <w:sz w:val="14"/>
                <w:szCs w:val="14"/>
              </w:rPr>
              <w:t>Tel : 00.212 (0)5 39 37 00 70/71 Fax : 00.212 (0)5 39 37 90 72 Site Web : www.tme.ma</w:t>
            </w:r>
          </w:p>
        </w:tc>
      </w:tr>
    </w:tbl>
    <w:p w14:paraId="010F6531" w14:textId="77777777" w:rsidR="00791695" w:rsidRDefault="00791695">
      <w:pPr>
        <w:pStyle w:val="Heading1"/>
        <w:pBdr>
          <w:top w:val="none" w:sz="0" w:space="0" w:color="E5E7EB"/>
          <w:left w:val="none" w:sz="0" w:space="0" w:color="E5E7EB"/>
          <w:bottom w:val="none" w:sz="0" w:space="0" w:color="E5E7EB"/>
          <w:right w:val="none" w:sz="0" w:space="0" w:color="E5E7EB"/>
          <w:between w:val="none" w:sz="0" w:space="0" w:color="E5E7EB"/>
        </w:pBdr>
        <w:spacing w:before="120"/>
        <w:rPr>
          <w:sz w:val="14"/>
          <w:szCs w:val="14"/>
        </w:rPr>
      </w:pPr>
      <w:bookmarkStart w:id="0" w:name="_heading=h.8atbs9aspsym" w:colFirst="0" w:colLast="0"/>
      <w:bookmarkEnd w:id="0"/>
    </w:p>
    <w:p w14:paraId="46A9B828" w14:textId="77777777" w:rsidR="00791695" w:rsidRDefault="00000000">
      <w:pPr>
        <w:pStyle w:val="Title"/>
        <w:pBdr>
          <w:top w:val="none" w:sz="0" w:space="0" w:color="E5E7EB"/>
          <w:left w:val="none" w:sz="0" w:space="0" w:color="E5E7EB"/>
          <w:bottom w:val="none" w:sz="0" w:space="0" w:color="E5E7EB"/>
          <w:right w:val="none" w:sz="0" w:space="0" w:color="E5E7EB"/>
          <w:between w:val="none" w:sz="0" w:space="0" w:color="E5E7EB"/>
        </w:pBdr>
        <w:spacing w:before="120"/>
      </w:pPr>
      <w:bookmarkStart w:id="1" w:name="_heading=h.rafses20lc42" w:colFirst="0" w:colLast="0"/>
      <w:bookmarkEnd w:id="1"/>
      <w:r>
        <w:br w:type="page"/>
      </w:r>
    </w:p>
    <w:p w14:paraId="780AA893" w14:textId="226F4325" w:rsidR="00791695" w:rsidRDefault="00770EF5">
      <w:pPr>
        <w:pStyle w:val="Title"/>
        <w:pBdr>
          <w:top w:val="none" w:sz="0" w:space="0" w:color="E5E7EB"/>
          <w:left w:val="none" w:sz="0" w:space="0" w:color="E5E7EB"/>
          <w:bottom w:val="none" w:sz="0" w:space="0" w:color="E5E7EB"/>
          <w:right w:val="none" w:sz="0" w:space="0" w:color="E5E7EB"/>
          <w:between w:val="none" w:sz="0" w:space="0" w:color="E5E7EB"/>
        </w:pBdr>
        <w:spacing w:before="120"/>
        <w:rPr>
          <w:sz w:val="50"/>
          <w:szCs w:val="50"/>
        </w:rPr>
      </w:pPr>
      <w:bookmarkStart w:id="2" w:name="_heading=h.mnzyifo3crgo" w:colFirst="0" w:colLast="0"/>
      <w:bookmarkEnd w:id="2"/>
      <w:r>
        <w:lastRenderedPageBreak/>
        <w:t>Table des matières</w:t>
      </w:r>
    </w:p>
    <w:sdt>
      <w:sdtPr>
        <w:id w:val="2140181627"/>
        <w:docPartObj>
          <w:docPartGallery w:val="Table of Contents"/>
          <w:docPartUnique/>
        </w:docPartObj>
      </w:sdtPr>
      <w:sdtContent>
        <w:p w14:paraId="6C3BA50F" w14:textId="76A7D878" w:rsidR="0039722C" w:rsidRDefault="0079169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16816601" w:history="1">
            <w:r w:rsidR="0039722C" w:rsidRPr="00D21BE3">
              <w:rPr>
                <w:rStyle w:val="Hyperlink"/>
                <w:noProof/>
                <w:lang w:val="en-US"/>
              </w:rPr>
              <w:t>Table des figures</w:t>
            </w:r>
            <w:r w:rsidR="0039722C">
              <w:rPr>
                <w:noProof/>
                <w:webHidden/>
              </w:rPr>
              <w:tab/>
            </w:r>
            <w:r w:rsidR="0039722C">
              <w:rPr>
                <w:noProof/>
                <w:webHidden/>
              </w:rPr>
              <w:fldChar w:fldCharType="begin"/>
            </w:r>
            <w:r w:rsidR="0039722C">
              <w:rPr>
                <w:noProof/>
                <w:webHidden/>
              </w:rPr>
              <w:instrText xml:space="preserve"> PAGEREF _Toc216816601 \h </w:instrText>
            </w:r>
            <w:r w:rsidR="0039722C">
              <w:rPr>
                <w:noProof/>
                <w:webHidden/>
              </w:rPr>
            </w:r>
            <w:r w:rsidR="0039722C">
              <w:rPr>
                <w:noProof/>
                <w:webHidden/>
              </w:rPr>
              <w:fldChar w:fldCharType="separate"/>
            </w:r>
            <w:r w:rsidR="0039722C">
              <w:rPr>
                <w:noProof/>
                <w:webHidden/>
              </w:rPr>
              <w:t>2</w:t>
            </w:r>
            <w:r w:rsidR="0039722C">
              <w:rPr>
                <w:noProof/>
                <w:webHidden/>
              </w:rPr>
              <w:fldChar w:fldCharType="end"/>
            </w:r>
          </w:hyperlink>
        </w:p>
        <w:p w14:paraId="47383286" w14:textId="4BA72294" w:rsidR="0039722C" w:rsidRDefault="0039722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2" w:history="1">
            <w:r w:rsidRPr="00D21BE3">
              <w:rPr>
                <w:rStyle w:val="Hyperlink"/>
                <w:noProof/>
                <w:lang w:val="fr-FR"/>
              </w:rPr>
              <w:t>Table des tableaux</w:t>
            </w:r>
            <w:r>
              <w:rPr>
                <w:noProof/>
                <w:webHidden/>
              </w:rPr>
              <w:tab/>
            </w:r>
            <w:r>
              <w:rPr>
                <w:noProof/>
                <w:webHidden/>
              </w:rPr>
              <w:fldChar w:fldCharType="begin"/>
            </w:r>
            <w:r>
              <w:rPr>
                <w:noProof/>
                <w:webHidden/>
              </w:rPr>
              <w:instrText xml:space="preserve"> PAGEREF _Toc216816602 \h </w:instrText>
            </w:r>
            <w:r>
              <w:rPr>
                <w:noProof/>
                <w:webHidden/>
              </w:rPr>
            </w:r>
            <w:r>
              <w:rPr>
                <w:noProof/>
                <w:webHidden/>
              </w:rPr>
              <w:fldChar w:fldCharType="separate"/>
            </w:r>
            <w:r>
              <w:rPr>
                <w:noProof/>
                <w:webHidden/>
              </w:rPr>
              <w:t>3</w:t>
            </w:r>
            <w:r>
              <w:rPr>
                <w:noProof/>
                <w:webHidden/>
              </w:rPr>
              <w:fldChar w:fldCharType="end"/>
            </w:r>
          </w:hyperlink>
        </w:p>
        <w:p w14:paraId="51F7251B" w14:textId="53ED5574" w:rsidR="0039722C" w:rsidRDefault="0039722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3" w:history="1">
            <w:r w:rsidRPr="00D21BE3">
              <w:rPr>
                <w:rStyle w:val="Hyperlink"/>
                <w:noProof/>
              </w:rPr>
              <w:t>Introduction</w:t>
            </w:r>
            <w:r>
              <w:rPr>
                <w:noProof/>
                <w:webHidden/>
              </w:rPr>
              <w:tab/>
            </w:r>
            <w:r>
              <w:rPr>
                <w:noProof/>
                <w:webHidden/>
              </w:rPr>
              <w:fldChar w:fldCharType="begin"/>
            </w:r>
            <w:r>
              <w:rPr>
                <w:noProof/>
                <w:webHidden/>
              </w:rPr>
              <w:instrText xml:space="preserve"> PAGEREF _Toc216816603 \h </w:instrText>
            </w:r>
            <w:r>
              <w:rPr>
                <w:noProof/>
                <w:webHidden/>
              </w:rPr>
            </w:r>
            <w:r>
              <w:rPr>
                <w:noProof/>
                <w:webHidden/>
              </w:rPr>
              <w:fldChar w:fldCharType="separate"/>
            </w:r>
            <w:r>
              <w:rPr>
                <w:noProof/>
                <w:webHidden/>
              </w:rPr>
              <w:t>4</w:t>
            </w:r>
            <w:r>
              <w:rPr>
                <w:noProof/>
                <w:webHidden/>
              </w:rPr>
              <w:fldChar w:fldCharType="end"/>
            </w:r>
          </w:hyperlink>
        </w:p>
        <w:p w14:paraId="11576244" w14:textId="78B28A3E"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4" w:history="1">
            <w:r w:rsidRPr="00D21BE3">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Données d’entrée</w:t>
            </w:r>
            <w:r>
              <w:rPr>
                <w:noProof/>
                <w:webHidden/>
              </w:rPr>
              <w:tab/>
            </w:r>
            <w:r>
              <w:rPr>
                <w:noProof/>
                <w:webHidden/>
              </w:rPr>
              <w:fldChar w:fldCharType="begin"/>
            </w:r>
            <w:r>
              <w:rPr>
                <w:noProof/>
                <w:webHidden/>
              </w:rPr>
              <w:instrText xml:space="preserve"> PAGEREF _Toc216816604 \h </w:instrText>
            </w:r>
            <w:r>
              <w:rPr>
                <w:noProof/>
                <w:webHidden/>
              </w:rPr>
            </w:r>
            <w:r>
              <w:rPr>
                <w:noProof/>
                <w:webHidden/>
              </w:rPr>
              <w:fldChar w:fldCharType="separate"/>
            </w:r>
            <w:r>
              <w:rPr>
                <w:noProof/>
                <w:webHidden/>
              </w:rPr>
              <w:t>4</w:t>
            </w:r>
            <w:r>
              <w:rPr>
                <w:noProof/>
                <w:webHidden/>
              </w:rPr>
              <w:fldChar w:fldCharType="end"/>
            </w:r>
          </w:hyperlink>
        </w:p>
        <w:p w14:paraId="60617BEE" w14:textId="49FD9C5F"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5" w:history="1">
            <w:r w:rsidRPr="00D21BE3">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Plan de masse</w:t>
            </w:r>
            <w:r>
              <w:rPr>
                <w:noProof/>
                <w:webHidden/>
              </w:rPr>
              <w:tab/>
            </w:r>
            <w:r>
              <w:rPr>
                <w:noProof/>
                <w:webHidden/>
              </w:rPr>
              <w:fldChar w:fldCharType="begin"/>
            </w:r>
            <w:r>
              <w:rPr>
                <w:noProof/>
                <w:webHidden/>
              </w:rPr>
              <w:instrText xml:space="preserve"> PAGEREF _Toc216816605 \h </w:instrText>
            </w:r>
            <w:r>
              <w:rPr>
                <w:noProof/>
                <w:webHidden/>
              </w:rPr>
            </w:r>
            <w:r>
              <w:rPr>
                <w:noProof/>
                <w:webHidden/>
              </w:rPr>
              <w:fldChar w:fldCharType="separate"/>
            </w:r>
            <w:r>
              <w:rPr>
                <w:noProof/>
                <w:webHidden/>
              </w:rPr>
              <w:t>4</w:t>
            </w:r>
            <w:r>
              <w:rPr>
                <w:noProof/>
                <w:webHidden/>
              </w:rPr>
              <w:fldChar w:fldCharType="end"/>
            </w:r>
          </w:hyperlink>
        </w:p>
        <w:p w14:paraId="16DC4044" w14:textId="34B6E362"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6" w:history="1">
            <w:r w:rsidRPr="00D21BE3">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Plan de balisage</w:t>
            </w:r>
            <w:r>
              <w:rPr>
                <w:noProof/>
                <w:webHidden/>
              </w:rPr>
              <w:tab/>
            </w:r>
            <w:r>
              <w:rPr>
                <w:noProof/>
                <w:webHidden/>
              </w:rPr>
              <w:fldChar w:fldCharType="begin"/>
            </w:r>
            <w:r>
              <w:rPr>
                <w:noProof/>
                <w:webHidden/>
              </w:rPr>
              <w:instrText xml:space="preserve"> PAGEREF _Toc216816606 \h </w:instrText>
            </w:r>
            <w:r>
              <w:rPr>
                <w:noProof/>
                <w:webHidden/>
              </w:rPr>
            </w:r>
            <w:r>
              <w:rPr>
                <w:noProof/>
                <w:webHidden/>
              </w:rPr>
              <w:fldChar w:fldCharType="separate"/>
            </w:r>
            <w:r>
              <w:rPr>
                <w:noProof/>
                <w:webHidden/>
              </w:rPr>
              <w:t>4</w:t>
            </w:r>
            <w:r>
              <w:rPr>
                <w:noProof/>
                <w:webHidden/>
              </w:rPr>
              <w:fldChar w:fldCharType="end"/>
            </w:r>
          </w:hyperlink>
        </w:p>
        <w:p w14:paraId="1A9A2C46" w14:textId="4C6AF159"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7" w:history="1">
            <w:r w:rsidRPr="00D21BE3">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Bathymétrie</w:t>
            </w:r>
            <w:r>
              <w:rPr>
                <w:noProof/>
                <w:webHidden/>
              </w:rPr>
              <w:tab/>
            </w:r>
            <w:r>
              <w:rPr>
                <w:noProof/>
                <w:webHidden/>
              </w:rPr>
              <w:fldChar w:fldCharType="begin"/>
            </w:r>
            <w:r>
              <w:rPr>
                <w:noProof/>
                <w:webHidden/>
              </w:rPr>
              <w:instrText xml:space="preserve"> PAGEREF _Toc216816607 \h </w:instrText>
            </w:r>
            <w:r>
              <w:rPr>
                <w:noProof/>
                <w:webHidden/>
              </w:rPr>
            </w:r>
            <w:r>
              <w:rPr>
                <w:noProof/>
                <w:webHidden/>
              </w:rPr>
              <w:fldChar w:fldCharType="separate"/>
            </w:r>
            <w:r>
              <w:rPr>
                <w:noProof/>
                <w:webHidden/>
              </w:rPr>
              <w:t>4</w:t>
            </w:r>
            <w:r>
              <w:rPr>
                <w:noProof/>
                <w:webHidden/>
              </w:rPr>
              <w:fldChar w:fldCharType="end"/>
            </w:r>
          </w:hyperlink>
        </w:p>
        <w:p w14:paraId="27A13C6B" w14:textId="1BC8B992"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8" w:history="1">
            <w:r w:rsidRPr="00D21BE3">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Conditions environnementales</w:t>
            </w:r>
            <w:r>
              <w:rPr>
                <w:noProof/>
                <w:webHidden/>
              </w:rPr>
              <w:tab/>
            </w:r>
            <w:r>
              <w:rPr>
                <w:noProof/>
                <w:webHidden/>
              </w:rPr>
              <w:fldChar w:fldCharType="begin"/>
            </w:r>
            <w:r>
              <w:rPr>
                <w:noProof/>
                <w:webHidden/>
              </w:rPr>
              <w:instrText xml:space="preserve"> PAGEREF _Toc216816608 \h </w:instrText>
            </w:r>
            <w:r>
              <w:rPr>
                <w:noProof/>
                <w:webHidden/>
              </w:rPr>
            </w:r>
            <w:r>
              <w:rPr>
                <w:noProof/>
                <w:webHidden/>
              </w:rPr>
              <w:fldChar w:fldCharType="separate"/>
            </w:r>
            <w:r>
              <w:rPr>
                <w:noProof/>
                <w:webHidden/>
              </w:rPr>
              <w:t>4</w:t>
            </w:r>
            <w:r>
              <w:rPr>
                <w:noProof/>
                <w:webHidden/>
              </w:rPr>
              <w:fldChar w:fldCharType="end"/>
            </w:r>
          </w:hyperlink>
        </w:p>
        <w:p w14:paraId="6F97972E" w14:textId="21B114CC"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9" w:history="1">
            <w:r w:rsidRPr="00D21BE3">
              <w:rPr>
                <w:rStyle w:val="Hyperlink"/>
                <w:noProof/>
              </w:rPr>
              <w:t>1.4.1.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Houle</w:t>
            </w:r>
            <w:r>
              <w:rPr>
                <w:noProof/>
                <w:webHidden/>
              </w:rPr>
              <w:tab/>
            </w:r>
            <w:r>
              <w:rPr>
                <w:noProof/>
                <w:webHidden/>
              </w:rPr>
              <w:fldChar w:fldCharType="begin"/>
            </w:r>
            <w:r>
              <w:rPr>
                <w:noProof/>
                <w:webHidden/>
              </w:rPr>
              <w:instrText xml:space="preserve"> PAGEREF _Toc216816609 \h </w:instrText>
            </w:r>
            <w:r>
              <w:rPr>
                <w:noProof/>
                <w:webHidden/>
              </w:rPr>
            </w:r>
            <w:r>
              <w:rPr>
                <w:noProof/>
                <w:webHidden/>
              </w:rPr>
              <w:fldChar w:fldCharType="separate"/>
            </w:r>
            <w:r>
              <w:rPr>
                <w:noProof/>
                <w:webHidden/>
              </w:rPr>
              <w:t>4</w:t>
            </w:r>
            <w:r>
              <w:rPr>
                <w:noProof/>
                <w:webHidden/>
              </w:rPr>
              <w:fldChar w:fldCharType="end"/>
            </w:r>
          </w:hyperlink>
        </w:p>
        <w:p w14:paraId="258FB666" w14:textId="06A31A98"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0" w:history="1">
            <w:r w:rsidRPr="00D21BE3">
              <w:rPr>
                <w:rStyle w:val="Hyperlink"/>
                <w:noProof/>
              </w:rPr>
              <w:t>1.4.2.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Agitation</w:t>
            </w:r>
            <w:r>
              <w:rPr>
                <w:noProof/>
                <w:webHidden/>
              </w:rPr>
              <w:tab/>
            </w:r>
            <w:r>
              <w:rPr>
                <w:noProof/>
                <w:webHidden/>
              </w:rPr>
              <w:fldChar w:fldCharType="begin"/>
            </w:r>
            <w:r>
              <w:rPr>
                <w:noProof/>
                <w:webHidden/>
              </w:rPr>
              <w:instrText xml:space="preserve"> PAGEREF _Toc216816610 \h </w:instrText>
            </w:r>
            <w:r>
              <w:rPr>
                <w:noProof/>
                <w:webHidden/>
              </w:rPr>
            </w:r>
            <w:r>
              <w:rPr>
                <w:noProof/>
                <w:webHidden/>
              </w:rPr>
              <w:fldChar w:fldCharType="separate"/>
            </w:r>
            <w:r>
              <w:rPr>
                <w:noProof/>
                <w:webHidden/>
              </w:rPr>
              <w:t>5</w:t>
            </w:r>
            <w:r>
              <w:rPr>
                <w:noProof/>
                <w:webHidden/>
              </w:rPr>
              <w:fldChar w:fldCharType="end"/>
            </w:r>
          </w:hyperlink>
        </w:p>
        <w:p w14:paraId="1555361B" w14:textId="3F6E5119"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1" w:history="1">
            <w:r w:rsidRPr="00D21BE3">
              <w:rPr>
                <w:rStyle w:val="Hyperlink"/>
                <w:noProof/>
              </w:rPr>
              <w:t>1.4.3.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Vent</w:t>
            </w:r>
            <w:r>
              <w:rPr>
                <w:noProof/>
                <w:webHidden/>
              </w:rPr>
              <w:tab/>
            </w:r>
            <w:r>
              <w:rPr>
                <w:noProof/>
                <w:webHidden/>
              </w:rPr>
              <w:fldChar w:fldCharType="begin"/>
            </w:r>
            <w:r>
              <w:rPr>
                <w:noProof/>
                <w:webHidden/>
              </w:rPr>
              <w:instrText xml:space="preserve"> PAGEREF _Toc216816611 \h </w:instrText>
            </w:r>
            <w:r>
              <w:rPr>
                <w:noProof/>
                <w:webHidden/>
              </w:rPr>
            </w:r>
            <w:r>
              <w:rPr>
                <w:noProof/>
                <w:webHidden/>
              </w:rPr>
              <w:fldChar w:fldCharType="separate"/>
            </w:r>
            <w:r>
              <w:rPr>
                <w:noProof/>
                <w:webHidden/>
              </w:rPr>
              <w:t>5</w:t>
            </w:r>
            <w:r>
              <w:rPr>
                <w:noProof/>
                <w:webHidden/>
              </w:rPr>
              <w:fldChar w:fldCharType="end"/>
            </w:r>
          </w:hyperlink>
        </w:p>
        <w:p w14:paraId="0109757E" w14:textId="1496C765"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2" w:history="1">
            <w:r w:rsidRPr="00D21BE3">
              <w:rPr>
                <w:rStyle w:val="Hyperlink"/>
                <w:noProof/>
              </w:rPr>
              <w:t>1.4.4.</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Courant</w:t>
            </w:r>
            <w:r>
              <w:rPr>
                <w:noProof/>
                <w:webHidden/>
              </w:rPr>
              <w:tab/>
            </w:r>
            <w:r>
              <w:rPr>
                <w:noProof/>
                <w:webHidden/>
              </w:rPr>
              <w:fldChar w:fldCharType="begin"/>
            </w:r>
            <w:r>
              <w:rPr>
                <w:noProof/>
                <w:webHidden/>
              </w:rPr>
              <w:instrText xml:space="preserve"> PAGEREF _Toc216816612 \h </w:instrText>
            </w:r>
            <w:r>
              <w:rPr>
                <w:noProof/>
                <w:webHidden/>
              </w:rPr>
            </w:r>
            <w:r>
              <w:rPr>
                <w:noProof/>
                <w:webHidden/>
              </w:rPr>
              <w:fldChar w:fldCharType="separate"/>
            </w:r>
            <w:r>
              <w:rPr>
                <w:noProof/>
                <w:webHidden/>
              </w:rPr>
              <w:t>5</w:t>
            </w:r>
            <w:r>
              <w:rPr>
                <w:noProof/>
                <w:webHidden/>
              </w:rPr>
              <w:fldChar w:fldCharType="end"/>
            </w:r>
          </w:hyperlink>
        </w:p>
        <w:p w14:paraId="62ED016B" w14:textId="090ACE44"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3" w:history="1">
            <w:r w:rsidRPr="00D21BE3">
              <w:rPr>
                <w:rStyle w:val="Hyperlink"/>
                <w:noProof/>
              </w:rPr>
              <w:t>1.4.5.</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Marée</w:t>
            </w:r>
            <w:r>
              <w:rPr>
                <w:noProof/>
                <w:webHidden/>
              </w:rPr>
              <w:tab/>
            </w:r>
            <w:r>
              <w:rPr>
                <w:noProof/>
                <w:webHidden/>
              </w:rPr>
              <w:fldChar w:fldCharType="begin"/>
            </w:r>
            <w:r>
              <w:rPr>
                <w:noProof/>
                <w:webHidden/>
              </w:rPr>
              <w:instrText xml:space="preserve"> PAGEREF _Toc216816613 \h </w:instrText>
            </w:r>
            <w:r>
              <w:rPr>
                <w:noProof/>
                <w:webHidden/>
              </w:rPr>
            </w:r>
            <w:r>
              <w:rPr>
                <w:noProof/>
                <w:webHidden/>
              </w:rPr>
              <w:fldChar w:fldCharType="separate"/>
            </w:r>
            <w:r>
              <w:rPr>
                <w:noProof/>
                <w:webHidden/>
              </w:rPr>
              <w:t>5</w:t>
            </w:r>
            <w:r>
              <w:rPr>
                <w:noProof/>
                <w:webHidden/>
              </w:rPr>
              <w:fldChar w:fldCharType="end"/>
            </w:r>
          </w:hyperlink>
        </w:p>
        <w:p w14:paraId="395C4AE0" w14:textId="1B72A38B"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4" w:history="1">
            <w:r w:rsidRPr="00D21BE3">
              <w:rPr>
                <w:rStyle w:val="Hyperlink"/>
                <w:noProof/>
              </w:rPr>
              <w:t>1.5.</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Synthèse des données environnementales</w:t>
            </w:r>
            <w:r>
              <w:rPr>
                <w:noProof/>
                <w:webHidden/>
              </w:rPr>
              <w:tab/>
            </w:r>
            <w:r>
              <w:rPr>
                <w:noProof/>
                <w:webHidden/>
              </w:rPr>
              <w:fldChar w:fldCharType="begin"/>
            </w:r>
            <w:r>
              <w:rPr>
                <w:noProof/>
                <w:webHidden/>
              </w:rPr>
              <w:instrText xml:space="preserve"> PAGEREF _Toc216816614 \h </w:instrText>
            </w:r>
            <w:r>
              <w:rPr>
                <w:noProof/>
                <w:webHidden/>
              </w:rPr>
            </w:r>
            <w:r>
              <w:rPr>
                <w:noProof/>
                <w:webHidden/>
              </w:rPr>
              <w:fldChar w:fldCharType="separate"/>
            </w:r>
            <w:r>
              <w:rPr>
                <w:noProof/>
                <w:webHidden/>
              </w:rPr>
              <w:t>5</w:t>
            </w:r>
            <w:r>
              <w:rPr>
                <w:noProof/>
                <w:webHidden/>
              </w:rPr>
              <w:fldChar w:fldCharType="end"/>
            </w:r>
          </w:hyperlink>
        </w:p>
        <w:p w14:paraId="24B152FC" w14:textId="3FE803EB"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5" w:history="1">
            <w:r w:rsidRPr="00D21BE3">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Navires</w:t>
            </w:r>
            <w:r>
              <w:rPr>
                <w:noProof/>
                <w:webHidden/>
              </w:rPr>
              <w:tab/>
            </w:r>
            <w:r>
              <w:rPr>
                <w:noProof/>
                <w:webHidden/>
              </w:rPr>
              <w:fldChar w:fldCharType="begin"/>
            </w:r>
            <w:r>
              <w:rPr>
                <w:noProof/>
                <w:webHidden/>
              </w:rPr>
              <w:instrText xml:space="preserve"> PAGEREF _Toc216816615 \h </w:instrText>
            </w:r>
            <w:r>
              <w:rPr>
                <w:noProof/>
                <w:webHidden/>
              </w:rPr>
            </w:r>
            <w:r>
              <w:rPr>
                <w:noProof/>
                <w:webHidden/>
              </w:rPr>
              <w:fldChar w:fldCharType="separate"/>
            </w:r>
            <w:r>
              <w:rPr>
                <w:noProof/>
                <w:webHidden/>
              </w:rPr>
              <w:t>6</w:t>
            </w:r>
            <w:r>
              <w:rPr>
                <w:noProof/>
                <w:webHidden/>
              </w:rPr>
              <w:fldChar w:fldCharType="end"/>
            </w:r>
          </w:hyperlink>
        </w:p>
        <w:p w14:paraId="41C95EB2" w14:textId="51EE373D"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6" w:history="1">
            <w:r w:rsidRPr="00D21BE3">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Navires à tester</w:t>
            </w:r>
            <w:r>
              <w:rPr>
                <w:noProof/>
                <w:webHidden/>
              </w:rPr>
              <w:tab/>
            </w:r>
            <w:r>
              <w:rPr>
                <w:noProof/>
                <w:webHidden/>
              </w:rPr>
              <w:fldChar w:fldCharType="begin"/>
            </w:r>
            <w:r>
              <w:rPr>
                <w:noProof/>
                <w:webHidden/>
              </w:rPr>
              <w:instrText xml:space="preserve"> PAGEREF _Toc216816616 \h </w:instrText>
            </w:r>
            <w:r>
              <w:rPr>
                <w:noProof/>
                <w:webHidden/>
              </w:rPr>
            </w:r>
            <w:r>
              <w:rPr>
                <w:noProof/>
                <w:webHidden/>
              </w:rPr>
              <w:fldChar w:fldCharType="separate"/>
            </w:r>
            <w:r>
              <w:rPr>
                <w:noProof/>
                <w:webHidden/>
              </w:rPr>
              <w:t>6</w:t>
            </w:r>
            <w:r>
              <w:rPr>
                <w:noProof/>
                <w:webHidden/>
              </w:rPr>
              <w:fldChar w:fldCharType="end"/>
            </w:r>
          </w:hyperlink>
        </w:p>
        <w:p w14:paraId="6542A1A3" w14:textId="70FACB53"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7" w:history="1">
            <w:r w:rsidRPr="00D21BE3">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Remorqueurs</w:t>
            </w:r>
            <w:r>
              <w:rPr>
                <w:noProof/>
                <w:webHidden/>
              </w:rPr>
              <w:tab/>
            </w:r>
            <w:r>
              <w:rPr>
                <w:noProof/>
                <w:webHidden/>
              </w:rPr>
              <w:fldChar w:fldCharType="begin"/>
            </w:r>
            <w:r>
              <w:rPr>
                <w:noProof/>
                <w:webHidden/>
              </w:rPr>
              <w:instrText xml:space="preserve"> PAGEREF _Toc216816617 \h </w:instrText>
            </w:r>
            <w:r>
              <w:rPr>
                <w:noProof/>
                <w:webHidden/>
              </w:rPr>
            </w:r>
            <w:r>
              <w:rPr>
                <w:noProof/>
                <w:webHidden/>
              </w:rPr>
              <w:fldChar w:fldCharType="separate"/>
            </w:r>
            <w:r>
              <w:rPr>
                <w:noProof/>
                <w:webHidden/>
              </w:rPr>
              <w:t>6</w:t>
            </w:r>
            <w:r>
              <w:rPr>
                <w:noProof/>
                <w:webHidden/>
              </w:rPr>
              <w:fldChar w:fldCharType="end"/>
            </w:r>
          </w:hyperlink>
        </w:p>
        <w:p w14:paraId="483FD54A" w14:textId="0AEBD161"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8" w:history="1">
            <w:r w:rsidRPr="00D21BE3">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Essais réalisés</w:t>
            </w:r>
            <w:r>
              <w:rPr>
                <w:noProof/>
                <w:webHidden/>
              </w:rPr>
              <w:tab/>
            </w:r>
            <w:r>
              <w:rPr>
                <w:noProof/>
                <w:webHidden/>
              </w:rPr>
              <w:fldChar w:fldCharType="begin"/>
            </w:r>
            <w:r>
              <w:rPr>
                <w:noProof/>
                <w:webHidden/>
              </w:rPr>
              <w:instrText xml:space="preserve"> PAGEREF _Toc216816618 \h </w:instrText>
            </w:r>
            <w:r>
              <w:rPr>
                <w:noProof/>
                <w:webHidden/>
              </w:rPr>
            </w:r>
            <w:r>
              <w:rPr>
                <w:noProof/>
                <w:webHidden/>
              </w:rPr>
              <w:fldChar w:fldCharType="separate"/>
            </w:r>
            <w:r>
              <w:rPr>
                <w:noProof/>
                <w:webHidden/>
              </w:rPr>
              <w:t>6</w:t>
            </w:r>
            <w:r>
              <w:rPr>
                <w:noProof/>
                <w:webHidden/>
              </w:rPr>
              <w:fldChar w:fldCharType="end"/>
            </w:r>
          </w:hyperlink>
        </w:p>
        <w:p w14:paraId="53E64103" w14:textId="1B187B44"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9" w:history="1">
            <w:r w:rsidRPr="00D21BE3">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Méthodologie des simulations</w:t>
            </w:r>
            <w:r>
              <w:rPr>
                <w:noProof/>
                <w:webHidden/>
              </w:rPr>
              <w:tab/>
            </w:r>
            <w:r>
              <w:rPr>
                <w:noProof/>
                <w:webHidden/>
              </w:rPr>
              <w:fldChar w:fldCharType="begin"/>
            </w:r>
            <w:r>
              <w:rPr>
                <w:noProof/>
                <w:webHidden/>
              </w:rPr>
              <w:instrText xml:space="preserve"> PAGEREF _Toc216816619 \h </w:instrText>
            </w:r>
            <w:r>
              <w:rPr>
                <w:noProof/>
                <w:webHidden/>
              </w:rPr>
            </w:r>
            <w:r>
              <w:rPr>
                <w:noProof/>
                <w:webHidden/>
              </w:rPr>
              <w:fldChar w:fldCharType="separate"/>
            </w:r>
            <w:r>
              <w:rPr>
                <w:noProof/>
                <w:webHidden/>
              </w:rPr>
              <w:t>6</w:t>
            </w:r>
            <w:r>
              <w:rPr>
                <w:noProof/>
                <w:webHidden/>
              </w:rPr>
              <w:fldChar w:fldCharType="end"/>
            </w:r>
          </w:hyperlink>
        </w:p>
        <w:p w14:paraId="4358F4B8" w14:textId="78C5208A"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0" w:history="1">
            <w:r w:rsidRPr="00D21BE3">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Résultats détaillés</w:t>
            </w:r>
            <w:r>
              <w:rPr>
                <w:noProof/>
                <w:webHidden/>
              </w:rPr>
              <w:tab/>
            </w:r>
            <w:r>
              <w:rPr>
                <w:noProof/>
                <w:webHidden/>
              </w:rPr>
              <w:fldChar w:fldCharType="begin"/>
            </w:r>
            <w:r>
              <w:rPr>
                <w:noProof/>
                <w:webHidden/>
              </w:rPr>
              <w:instrText xml:space="preserve"> PAGEREF _Toc216816620 \h </w:instrText>
            </w:r>
            <w:r>
              <w:rPr>
                <w:noProof/>
                <w:webHidden/>
              </w:rPr>
            </w:r>
            <w:r>
              <w:rPr>
                <w:noProof/>
                <w:webHidden/>
              </w:rPr>
              <w:fldChar w:fldCharType="separate"/>
            </w:r>
            <w:r>
              <w:rPr>
                <w:noProof/>
                <w:webHidden/>
              </w:rPr>
              <w:t>7</w:t>
            </w:r>
            <w:r>
              <w:rPr>
                <w:noProof/>
                <w:webHidden/>
              </w:rPr>
              <w:fldChar w:fldCharType="end"/>
            </w:r>
          </w:hyperlink>
        </w:p>
        <w:p w14:paraId="46B10E83" w14:textId="31C0E8B7"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1" w:history="1">
            <w:r w:rsidRPr="00D21BE3">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Analyse</w:t>
            </w:r>
            <w:r>
              <w:rPr>
                <w:noProof/>
                <w:webHidden/>
              </w:rPr>
              <w:tab/>
            </w:r>
            <w:r>
              <w:rPr>
                <w:noProof/>
                <w:webHidden/>
              </w:rPr>
              <w:fldChar w:fldCharType="begin"/>
            </w:r>
            <w:r>
              <w:rPr>
                <w:noProof/>
                <w:webHidden/>
              </w:rPr>
              <w:instrText xml:space="preserve"> PAGEREF _Toc216816621 \h </w:instrText>
            </w:r>
            <w:r>
              <w:rPr>
                <w:noProof/>
                <w:webHidden/>
              </w:rPr>
            </w:r>
            <w:r>
              <w:rPr>
                <w:noProof/>
                <w:webHidden/>
              </w:rPr>
              <w:fldChar w:fldCharType="separate"/>
            </w:r>
            <w:r>
              <w:rPr>
                <w:noProof/>
                <w:webHidden/>
              </w:rPr>
              <w:t>8</w:t>
            </w:r>
            <w:r>
              <w:rPr>
                <w:noProof/>
                <w:webHidden/>
              </w:rPr>
              <w:fldChar w:fldCharType="end"/>
            </w:r>
          </w:hyperlink>
        </w:p>
        <w:p w14:paraId="11867F00" w14:textId="07CB46BB"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2" w:history="1">
            <w:r w:rsidRPr="00D21BE3">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Statistiques générales</w:t>
            </w:r>
            <w:r>
              <w:rPr>
                <w:noProof/>
                <w:webHidden/>
              </w:rPr>
              <w:tab/>
            </w:r>
            <w:r>
              <w:rPr>
                <w:noProof/>
                <w:webHidden/>
              </w:rPr>
              <w:fldChar w:fldCharType="begin"/>
            </w:r>
            <w:r>
              <w:rPr>
                <w:noProof/>
                <w:webHidden/>
              </w:rPr>
              <w:instrText xml:space="preserve"> PAGEREF _Toc216816622 \h </w:instrText>
            </w:r>
            <w:r>
              <w:rPr>
                <w:noProof/>
                <w:webHidden/>
              </w:rPr>
            </w:r>
            <w:r>
              <w:rPr>
                <w:noProof/>
                <w:webHidden/>
              </w:rPr>
              <w:fldChar w:fldCharType="separate"/>
            </w:r>
            <w:r>
              <w:rPr>
                <w:noProof/>
                <w:webHidden/>
              </w:rPr>
              <w:t>8</w:t>
            </w:r>
            <w:r>
              <w:rPr>
                <w:noProof/>
                <w:webHidden/>
              </w:rPr>
              <w:fldChar w:fldCharType="end"/>
            </w:r>
          </w:hyperlink>
        </w:p>
        <w:p w14:paraId="6FC2DA72" w14:textId="70101407"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3" w:history="1">
            <w:r w:rsidRPr="00D21BE3">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Analyse détaillée</w:t>
            </w:r>
            <w:r>
              <w:rPr>
                <w:noProof/>
                <w:webHidden/>
              </w:rPr>
              <w:tab/>
            </w:r>
            <w:r>
              <w:rPr>
                <w:noProof/>
                <w:webHidden/>
              </w:rPr>
              <w:fldChar w:fldCharType="begin"/>
            </w:r>
            <w:r>
              <w:rPr>
                <w:noProof/>
                <w:webHidden/>
              </w:rPr>
              <w:instrText xml:space="preserve"> PAGEREF _Toc216816623 \h </w:instrText>
            </w:r>
            <w:r>
              <w:rPr>
                <w:noProof/>
                <w:webHidden/>
              </w:rPr>
            </w:r>
            <w:r>
              <w:rPr>
                <w:noProof/>
                <w:webHidden/>
              </w:rPr>
              <w:fldChar w:fldCharType="separate"/>
            </w:r>
            <w:r>
              <w:rPr>
                <w:noProof/>
                <w:webHidden/>
              </w:rPr>
              <w:t>8</w:t>
            </w:r>
            <w:r>
              <w:rPr>
                <w:noProof/>
                <w:webHidden/>
              </w:rPr>
              <w:fldChar w:fldCharType="end"/>
            </w:r>
          </w:hyperlink>
        </w:p>
        <w:p w14:paraId="21433124" w14:textId="4C83A027"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4" w:history="1">
            <w:r w:rsidRPr="00D21BE3">
              <w:rPr>
                <w:rStyle w:val="Hyperlink"/>
                <w:noProof/>
              </w:rPr>
              <w:t>4.3.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Recommendations</w:t>
            </w:r>
            <w:r>
              <w:rPr>
                <w:noProof/>
                <w:webHidden/>
              </w:rPr>
              <w:tab/>
            </w:r>
            <w:r>
              <w:rPr>
                <w:noProof/>
                <w:webHidden/>
              </w:rPr>
              <w:fldChar w:fldCharType="begin"/>
            </w:r>
            <w:r>
              <w:rPr>
                <w:noProof/>
                <w:webHidden/>
              </w:rPr>
              <w:instrText xml:space="preserve"> PAGEREF _Toc216816624 \h </w:instrText>
            </w:r>
            <w:r>
              <w:rPr>
                <w:noProof/>
                <w:webHidden/>
              </w:rPr>
            </w:r>
            <w:r>
              <w:rPr>
                <w:noProof/>
                <w:webHidden/>
              </w:rPr>
              <w:fldChar w:fldCharType="separate"/>
            </w:r>
            <w:r>
              <w:rPr>
                <w:noProof/>
                <w:webHidden/>
              </w:rPr>
              <w:t>8</w:t>
            </w:r>
            <w:r>
              <w:rPr>
                <w:noProof/>
                <w:webHidden/>
              </w:rPr>
              <w:fldChar w:fldCharType="end"/>
            </w:r>
          </w:hyperlink>
        </w:p>
        <w:p w14:paraId="29C0F0F2" w14:textId="591838C0"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5" w:history="1">
            <w:r w:rsidRPr="00D21BE3">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Conclusion</w:t>
            </w:r>
            <w:r>
              <w:rPr>
                <w:noProof/>
                <w:webHidden/>
              </w:rPr>
              <w:tab/>
            </w:r>
            <w:r>
              <w:rPr>
                <w:noProof/>
                <w:webHidden/>
              </w:rPr>
              <w:fldChar w:fldCharType="begin"/>
            </w:r>
            <w:r>
              <w:rPr>
                <w:noProof/>
                <w:webHidden/>
              </w:rPr>
              <w:instrText xml:space="preserve"> PAGEREF _Toc216816625 \h </w:instrText>
            </w:r>
            <w:r>
              <w:rPr>
                <w:noProof/>
                <w:webHidden/>
              </w:rPr>
            </w:r>
            <w:r>
              <w:rPr>
                <w:noProof/>
                <w:webHidden/>
              </w:rPr>
              <w:fldChar w:fldCharType="separate"/>
            </w:r>
            <w:r>
              <w:rPr>
                <w:noProof/>
                <w:webHidden/>
              </w:rPr>
              <w:t>8</w:t>
            </w:r>
            <w:r>
              <w:rPr>
                <w:noProof/>
                <w:webHidden/>
              </w:rPr>
              <w:fldChar w:fldCharType="end"/>
            </w:r>
          </w:hyperlink>
        </w:p>
        <w:p w14:paraId="69E83699" w14:textId="442CAE0B"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6" w:history="1">
            <w:r w:rsidRPr="00D21BE3">
              <w:rPr>
                <w:rStyle w:val="Hyperlink"/>
                <w:noProof/>
                <w:lang w:val="fr-FR"/>
              </w:rPr>
              <w:t>6.</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lang w:val="fr-FR"/>
              </w:rPr>
              <w:t>Tableau des essais et commentaires des pilotes</w:t>
            </w:r>
            <w:r>
              <w:rPr>
                <w:noProof/>
                <w:webHidden/>
              </w:rPr>
              <w:tab/>
            </w:r>
            <w:r>
              <w:rPr>
                <w:noProof/>
                <w:webHidden/>
              </w:rPr>
              <w:fldChar w:fldCharType="begin"/>
            </w:r>
            <w:r>
              <w:rPr>
                <w:noProof/>
                <w:webHidden/>
              </w:rPr>
              <w:instrText xml:space="preserve"> PAGEREF _Toc216816626 \h </w:instrText>
            </w:r>
            <w:r>
              <w:rPr>
                <w:noProof/>
                <w:webHidden/>
              </w:rPr>
            </w:r>
            <w:r>
              <w:rPr>
                <w:noProof/>
                <w:webHidden/>
              </w:rPr>
              <w:fldChar w:fldCharType="separate"/>
            </w:r>
            <w:r>
              <w:rPr>
                <w:noProof/>
                <w:webHidden/>
              </w:rPr>
              <w:t>9</w:t>
            </w:r>
            <w:r>
              <w:rPr>
                <w:noProof/>
                <w:webHidden/>
              </w:rPr>
              <w:fldChar w:fldCharType="end"/>
            </w:r>
          </w:hyperlink>
        </w:p>
        <w:p w14:paraId="243BAF69" w14:textId="0C837EC0" w:rsidR="00791695" w:rsidRDefault="00791695">
          <w:pPr>
            <w:widowControl w:val="0"/>
            <w:tabs>
              <w:tab w:val="right" w:leader="dot" w:pos="9360"/>
            </w:tabs>
            <w:spacing w:before="60" w:line="240" w:lineRule="auto"/>
            <w:rPr>
              <w:b/>
              <w:color w:val="000000"/>
              <w:sz w:val="20"/>
              <w:szCs w:val="20"/>
            </w:rPr>
          </w:pPr>
          <w:r>
            <w:fldChar w:fldCharType="end"/>
          </w:r>
        </w:p>
      </w:sdtContent>
    </w:sdt>
    <w:p w14:paraId="20C51EA5" w14:textId="77777777" w:rsidR="00791695" w:rsidRDefault="00791695">
      <w:pPr>
        <w:pStyle w:val="Heading1"/>
        <w:pBdr>
          <w:top w:val="none" w:sz="0" w:space="0" w:color="E5E7EB"/>
          <w:left w:val="none" w:sz="0" w:space="0" w:color="E5E7EB"/>
          <w:bottom w:val="none" w:sz="0" w:space="0" w:color="E5E7EB"/>
          <w:right w:val="none" w:sz="0" w:space="0" w:color="E5E7EB"/>
          <w:between w:val="none" w:sz="0" w:space="0" w:color="E5E7EB"/>
        </w:pBdr>
        <w:spacing w:before="120"/>
        <w:rPr>
          <w:sz w:val="14"/>
          <w:szCs w:val="14"/>
        </w:rPr>
      </w:pPr>
      <w:bookmarkStart w:id="3" w:name="_heading=h.rmytvgy922s7" w:colFirst="0" w:colLast="0"/>
      <w:bookmarkEnd w:id="3"/>
    </w:p>
    <w:p w14:paraId="094D7AB6" w14:textId="77777777" w:rsidR="00233300" w:rsidRDefault="00233300">
      <w:pPr>
        <w:rPr>
          <w:sz w:val="40"/>
          <w:szCs w:val="40"/>
          <w:lang w:val="en-US"/>
        </w:rPr>
      </w:pPr>
      <w:bookmarkStart w:id="4" w:name="_Toc216816601"/>
      <w:r>
        <w:rPr>
          <w:lang w:val="en-US"/>
        </w:rPr>
        <w:br w:type="page"/>
      </w:r>
    </w:p>
    <w:p w14:paraId="45356F11" w14:textId="51A02F90" w:rsidR="00791695" w:rsidRPr="003E44B1" w:rsidRDefault="00000000">
      <w:pPr>
        <w:pStyle w:val="Heading1"/>
        <w:rPr>
          <w:lang w:val="en-US"/>
        </w:rPr>
      </w:pPr>
      <w:r w:rsidRPr="003E44B1">
        <w:rPr>
          <w:lang w:val="en-US"/>
        </w:rPr>
        <w:lastRenderedPageBreak/>
        <w:t>Table des figures</w:t>
      </w:r>
      <w:bookmarkEnd w:id="4"/>
    </w:p>
    <w:p w14:paraId="579A2A11" w14:textId="1BD80EB8" w:rsidR="00233300" w:rsidRDefault="00EF4DF1">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rPr>
          <w:lang w:val="fr-FR"/>
        </w:rPr>
        <w:fldChar w:fldCharType="begin"/>
      </w:r>
      <w:r w:rsidRPr="00EF4DF1">
        <w:rPr>
          <w:lang w:val="en-US"/>
        </w:rPr>
        <w:instrText xml:space="preserve"> TOC \h \z \c "Figure" </w:instrText>
      </w:r>
      <w:r>
        <w:rPr>
          <w:lang w:val="fr-FR"/>
        </w:rPr>
        <w:fldChar w:fldCharType="separate"/>
      </w:r>
      <w:hyperlink w:anchor="_Toc216816627" w:history="1">
        <w:r w:rsidR="00233300" w:rsidRPr="00B20F2D">
          <w:rPr>
            <w:rStyle w:val="Hyperlink"/>
            <w:noProof/>
            <w:lang w:val="fr-FR"/>
          </w:rPr>
          <w:t>Figure 1 Planche de plan de masse</w:t>
        </w:r>
        <w:r w:rsidR="00233300">
          <w:rPr>
            <w:noProof/>
            <w:webHidden/>
          </w:rPr>
          <w:tab/>
        </w:r>
        <w:r w:rsidR="00233300">
          <w:rPr>
            <w:noProof/>
            <w:webHidden/>
          </w:rPr>
          <w:fldChar w:fldCharType="begin"/>
        </w:r>
        <w:r w:rsidR="00233300">
          <w:rPr>
            <w:noProof/>
            <w:webHidden/>
          </w:rPr>
          <w:instrText xml:space="preserve"> PAGEREF _Toc216816627 \h </w:instrText>
        </w:r>
        <w:r w:rsidR="00233300">
          <w:rPr>
            <w:noProof/>
            <w:webHidden/>
          </w:rPr>
        </w:r>
        <w:r w:rsidR="00233300">
          <w:rPr>
            <w:noProof/>
            <w:webHidden/>
          </w:rPr>
          <w:fldChar w:fldCharType="separate"/>
        </w:r>
        <w:r w:rsidR="00233300">
          <w:rPr>
            <w:noProof/>
            <w:webHidden/>
          </w:rPr>
          <w:t>4</w:t>
        </w:r>
        <w:r w:rsidR="00233300">
          <w:rPr>
            <w:noProof/>
            <w:webHidden/>
          </w:rPr>
          <w:fldChar w:fldCharType="end"/>
        </w:r>
      </w:hyperlink>
    </w:p>
    <w:p w14:paraId="504CA577" w14:textId="4428C6AF" w:rsidR="00233300" w:rsidRDefault="00233300">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8" w:history="1">
        <w:r w:rsidRPr="00B20F2D">
          <w:rPr>
            <w:rStyle w:val="Hyperlink"/>
            <w:noProof/>
            <w:lang w:val="fr-FR"/>
          </w:rPr>
          <w:t>Figure 2 Planche de plan de balisage</w:t>
        </w:r>
        <w:r>
          <w:rPr>
            <w:noProof/>
            <w:webHidden/>
          </w:rPr>
          <w:tab/>
        </w:r>
        <w:r>
          <w:rPr>
            <w:noProof/>
            <w:webHidden/>
          </w:rPr>
          <w:fldChar w:fldCharType="begin"/>
        </w:r>
        <w:r>
          <w:rPr>
            <w:noProof/>
            <w:webHidden/>
          </w:rPr>
          <w:instrText xml:space="preserve"> PAGEREF _Toc216816628 \h </w:instrText>
        </w:r>
        <w:r>
          <w:rPr>
            <w:noProof/>
            <w:webHidden/>
          </w:rPr>
        </w:r>
        <w:r>
          <w:rPr>
            <w:noProof/>
            <w:webHidden/>
          </w:rPr>
          <w:fldChar w:fldCharType="separate"/>
        </w:r>
        <w:r>
          <w:rPr>
            <w:noProof/>
            <w:webHidden/>
          </w:rPr>
          <w:t>4</w:t>
        </w:r>
        <w:r>
          <w:rPr>
            <w:noProof/>
            <w:webHidden/>
          </w:rPr>
          <w:fldChar w:fldCharType="end"/>
        </w:r>
      </w:hyperlink>
    </w:p>
    <w:p w14:paraId="6D7D3889" w14:textId="5D3FA69C" w:rsidR="00EF4DF1" w:rsidRPr="0099671C" w:rsidRDefault="00233300" w:rsidP="0099671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9" w:history="1">
        <w:r w:rsidRPr="00B20F2D">
          <w:rPr>
            <w:rStyle w:val="Hyperlink"/>
            <w:noProof/>
            <w:lang w:val="fr-FR"/>
          </w:rPr>
          <w:t>Figure 3 Planche de bathymétrie</w:t>
        </w:r>
        <w:r>
          <w:rPr>
            <w:noProof/>
            <w:webHidden/>
          </w:rPr>
          <w:tab/>
        </w:r>
        <w:r>
          <w:rPr>
            <w:noProof/>
            <w:webHidden/>
          </w:rPr>
          <w:fldChar w:fldCharType="begin"/>
        </w:r>
        <w:r>
          <w:rPr>
            <w:noProof/>
            <w:webHidden/>
          </w:rPr>
          <w:instrText xml:space="preserve"> PAGEREF _Toc216816629 \h </w:instrText>
        </w:r>
        <w:r>
          <w:rPr>
            <w:noProof/>
            <w:webHidden/>
          </w:rPr>
        </w:r>
        <w:r>
          <w:rPr>
            <w:noProof/>
            <w:webHidden/>
          </w:rPr>
          <w:fldChar w:fldCharType="separate"/>
        </w:r>
        <w:r>
          <w:rPr>
            <w:noProof/>
            <w:webHidden/>
          </w:rPr>
          <w:t>4</w:t>
        </w:r>
        <w:r>
          <w:rPr>
            <w:noProof/>
            <w:webHidden/>
          </w:rPr>
          <w:fldChar w:fldCharType="end"/>
        </w:r>
      </w:hyperlink>
      <w:r w:rsidR="00EF4DF1">
        <w:rPr>
          <w:lang w:val="fr-FR"/>
        </w:rPr>
        <w:fldChar w:fldCharType="end"/>
      </w:r>
    </w:p>
    <w:p w14:paraId="2DF2B1D3" w14:textId="77777777" w:rsidR="00791695" w:rsidRDefault="00000000">
      <w:pPr>
        <w:pStyle w:val="Heading1"/>
        <w:rPr>
          <w:lang w:val="fr-FR"/>
        </w:rPr>
      </w:pPr>
      <w:bookmarkStart w:id="5" w:name="_heading=h.lt5dgxgv1buy" w:colFirst="0" w:colLast="0"/>
      <w:bookmarkStart w:id="6" w:name="_Toc216816602"/>
      <w:bookmarkEnd w:id="5"/>
      <w:r w:rsidRPr="00EF4DF1">
        <w:rPr>
          <w:lang w:val="fr-FR"/>
        </w:rPr>
        <w:t>Table des tableaux</w:t>
      </w:r>
      <w:bookmarkEnd w:id="6"/>
    </w:p>
    <w:p w14:paraId="515C240F" w14:textId="753799E5" w:rsidR="00233300" w:rsidRDefault="00EF4DF1">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rPr>
          <w:lang w:val="fr-FR"/>
        </w:rPr>
        <w:fldChar w:fldCharType="begin"/>
      </w:r>
      <w:r>
        <w:rPr>
          <w:lang w:val="fr-FR"/>
        </w:rPr>
        <w:instrText xml:space="preserve"> TOC \h \z \c "Table" </w:instrText>
      </w:r>
      <w:r>
        <w:rPr>
          <w:lang w:val="fr-FR"/>
        </w:rPr>
        <w:fldChar w:fldCharType="separate"/>
      </w:r>
      <w:hyperlink w:anchor="_Toc216816637" w:history="1">
        <w:r w:rsidR="00233300" w:rsidRPr="004F6C21">
          <w:rPr>
            <w:rStyle w:val="Hyperlink"/>
            <w:noProof/>
            <w:lang w:val="fr-FR"/>
          </w:rPr>
          <w:t>Table 1: Tableau détaillé des simulations entretenues</w:t>
        </w:r>
        <w:r w:rsidR="00233300">
          <w:rPr>
            <w:noProof/>
            <w:webHidden/>
          </w:rPr>
          <w:tab/>
        </w:r>
        <w:r w:rsidR="00233300">
          <w:rPr>
            <w:noProof/>
            <w:webHidden/>
          </w:rPr>
          <w:fldChar w:fldCharType="begin"/>
        </w:r>
        <w:r w:rsidR="00233300">
          <w:rPr>
            <w:noProof/>
            <w:webHidden/>
          </w:rPr>
          <w:instrText xml:space="preserve"> PAGEREF _Toc216816637 \h </w:instrText>
        </w:r>
        <w:r w:rsidR="00233300">
          <w:rPr>
            <w:noProof/>
            <w:webHidden/>
          </w:rPr>
        </w:r>
        <w:r w:rsidR="00233300">
          <w:rPr>
            <w:noProof/>
            <w:webHidden/>
          </w:rPr>
          <w:fldChar w:fldCharType="separate"/>
        </w:r>
        <w:r w:rsidR="00233300">
          <w:rPr>
            <w:noProof/>
            <w:webHidden/>
          </w:rPr>
          <w:t>7</w:t>
        </w:r>
        <w:r w:rsidR="00233300">
          <w:rPr>
            <w:noProof/>
            <w:webHidden/>
          </w:rPr>
          <w:fldChar w:fldCharType="end"/>
        </w:r>
      </w:hyperlink>
    </w:p>
    <w:p w14:paraId="56E026C5" w14:textId="3898F45C" w:rsidR="00233300" w:rsidRDefault="00233300">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38" w:history="1">
        <w:r w:rsidRPr="004F6C21">
          <w:rPr>
            <w:rStyle w:val="Hyperlink"/>
            <w:noProof/>
            <w:lang w:val="fr-FR"/>
          </w:rPr>
          <w:t>Table 2 Tableau global des essais avec commentaires des pilotes</w:t>
        </w:r>
        <w:r>
          <w:rPr>
            <w:noProof/>
            <w:webHidden/>
          </w:rPr>
          <w:tab/>
        </w:r>
        <w:r>
          <w:rPr>
            <w:noProof/>
            <w:webHidden/>
          </w:rPr>
          <w:fldChar w:fldCharType="begin"/>
        </w:r>
        <w:r>
          <w:rPr>
            <w:noProof/>
            <w:webHidden/>
          </w:rPr>
          <w:instrText xml:space="preserve"> PAGEREF _Toc216816638 \h </w:instrText>
        </w:r>
        <w:r>
          <w:rPr>
            <w:noProof/>
            <w:webHidden/>
          </w:rPr>
        </w:r>
        <w:r>
          <w:rPr>
            <w:noProof/>
            <w:webHidden/>
          </w:rPr>
          <w:fldChar w:fldCharType="separate"/>
        </w:r>
        <w:r>
          <w:rPr>
            <w:noProof/>
            <w:webHidden/>
          </w:rPr>
          <w:t>9</w:t>
        </w:r>
        <w:r>
          <w:rPr>
            <w:noProof/>
            <w:webHidden/>
          </w:rPr>
          <w:fldChar w:fldCharType="end"/>
        </w:r>
      </w:hyperlink>
    </w:p>
    <w:p w14:paraId="2F4609EB" w14:textId="703C2CCE" w:rsidR="00EF4DF1" w:rsidRPr="00EF4DF1" w:rsidRDefault="00EF4DF1" w:rsidP="00EF4DF1">
      <w:pPr>
        <w:rPr>
          <w:lang w:val="fr-FR"/>
        </w:rPr>
      </w:pPr>
      <w:r>
        <w:rPr>
          <w:lang w:val="fr-FR"/>
        </w:rPr>
        <w:fldChar w:fldCharType="end"/>
      </w:r>
    </w:p>
    <w:p w14:paraId="529CAC8A" w14:textId="77777777" w:rsidR="00791695" w:rsidRDefault="00000000" w:rsidP="003B4A19">
      <w:pPr>
        <w:pStyle w:val="Heading1"/>
        <w:pBdr>
          <w:top w:val="none" w:sz="0" w:space="0" w:color="E5E7EB"/>
          <w:left w:val="none" w:sz="0" w:space="0" w:color="E5E7EB"/>
          <w:bottom w:val="none" w:sz="0" w:space="0" w:color="E5E7EB"/>
          <w:right w:val="none" w:sz="0" w:space="0" w:color="E5E7EB"/>
          <w:between w:val="none" w:sz="0" w:space="0" w:color="E5E7EB"/>
        </w:pBdr>
        <w:spacing w:before="120"/>
      </w:pPr>
      <w:r w:rsidRPr="003E44B1">
        <w:rPr>
          <w:lang w:val="en-US"/>
        </w:rPr>
        <w:br w:type="page"/>
      </w:r>
      <w:bookmarkStart w:id="7" w:name="_Toc216816603"/>
      <w:r>
        <w:lastRenderedPageBreak/>
        <w:t xml:space="preserve">Introduction</w:t>
      </w:r>
      <w:bookmarkEnd w:id="7"/>
    </w:p>
    <w:p w14:paraId="744163DA" w14:textId="6731C9FA" w:rsidR="00CF30A5" w:rsidRDefault="00CF30A5" w:rsidP="003B4A19">
      <w:r>
        <w:t xml:space="preserve">Dans le cadre de l’extension du terminal à conteneurs du Port de Tanger Med, l’Autorité Portuaire de Tanger Med (APTM) a confié à notre équipe l’élaboration d’une étude de manœuvrabilité portuaire. Le projet, identifié sous le code TMD‑2024‑MAN‑001, porte sur le nouveau quai Q4, destiné à accueillir des porte‑conteneurs de nouvelle génération jusqu’à 24 000 EVP. Cette mission vise à fournir une analyse détaillée des capacités de manœuvre et des interactions hydrodynamiques entre les navires et l’infrastructure projetée. Les résultats permettront d’assurer la sécurité et l’efficacité des opérations portuaires dans un contexte de croissance du trafic trans‑méditerranéen.</w:t>
        <w:br/>
        <w:t xml:space="preserve"/>
        <w:br/>
        <w:t xml:space="preserve">L’enjeu principal de cette étude réside dans la validation de la faisabilité des opérations d’accostage et d’appareillage pour les plus grands porte‑conteneurs, susceptibles de franchir les 300 m de longueur. La complexité croissante des flux maritimes et la nécessité d’optimiser les temps d’escale exigent une compréhension fine des contraintes hydrodynamiques et météorologiques. Garantir la compatibilité entre les dimensions du chenal d’accès et les navires cibles est également crucial pour maintenir la compétitivité du terminal.</w:t>
        <w:br/>
        <w:t xml:space="preserve"/>
        <w:br/>
        <w:t xml:space="preserve">Les objectifs de l’étude sont les suivants :  </w:t>
        <w:br/>
        <w:t xml:space="preserve">• Évaluer la faisabilité des manœuvres d’accostage et d’appareillage pour les porte‑conteneurs de 300 à 400 m.  </w:t>
        <w:br/>
        <w:t xml:space="preserve">• Analyser les interactions hydrodynamiques entre les navires et le nouveau quai Q4.  </w:t>
        <w:br/>
        <w:t xml:space="preserve">• Identifier les conditions météo‑océaniques critiques et les zones à risque.  </w:t>
        <w:br/>
        <w:t xml:space="preserve">• Valider la compatibilité des dimensions du chenal d’accès avec les navires cibles.  </w:t>
        <w:br/>
        <w:t xml:space="preserve">• Proposer des recommandations pour l’optimisation des procédures de pilotage.</w:t>
        <w:br/>
        <w:t xml:space="preserve"/>
        <w:br/>
        <w:t xml:space="preserve">Notre approche méthodologique repose sur une combinaison d’analyses hydrodynamiques numériques et de simulations de manœuvres. Trois navires types ont été sélectionnés pour représenter la gamme de porte‑conteneurs attendue, et 44 simulations ont été réalisées afin de couvrir un large éventail de scénarios opérationnels. Les modèles utilisés intègrent les paramètres hydrodynamiques, les forces de vent et de houle, ainsi que les effets de la configuration du quai et du chenal. Les résultats sont ensuite interprétés pour identifier les limites d’exploitation et les opportunités d’amélioration.</w:t>
        <w:br/>
        <w:t xml:space="preserve"/>
        <w:br/>
        <w:t xml:space="preserve">Les sections suivantes détailleront les données d’entrée, présenteront les résultats de chaque simulation, et analyseront les performances en termes de sécurité et d’efficacité opérationnelle.</w:t>
      </w:r>
    </w:p>
    <w:p w14:paraId="0610BE1F" w14:textId="77777777" w:rsidR="00791695" w:rsidRDefault="00000000" w:rsidP="003B4A19">
      <w:pPr>
        <w:pStyle w:val="Heading1"/>
        <w:numPr>
          <w:ilvl w:val="0"/>
          <w:numId w:val="4"/>
        </w:numPr>
      </w:pPr>
      <w:bookmarkStart w:id="8" w:name="_Toc216816604"/>
      <w:r>
        <w:t xml:space="preserve">Données </w:t>
      </w:r>
      <w:proofErr w:type="spellStart"/>
      <w:r>
        <w:t xml:space="preserve">d’entrée</w:t>
      </w:r>
      <w:bookmarkEnd w:id="8"/>
      <w:proofErr w:type="spellEnd"/>
    </w:p>
    <w:p w14:paraId="633C5DFD" w14:textId="791DB1F6" w:rsidR="00791695" w:rsidRPr="00EF4DF1" w:rsidRDefault="007835FD" w:rsidP="0054274F">
      <w:pPr>
        <w:rPr>
          <w:lang w:val="fr-FR"/>
        </w:rPr>
      </w:pPr>
      <w:r w:rsidRPr="00F843FA">
        <w:rPr>
          <w:lang w:val="fr-FR"/>
        </w:rPr>
        <w:t xml:space="preserve">La fiabilité d'une étude de manœuvrabilité dépend de la qualité des données d'entrée. Pour l'extension du terminal à conteneurs de Tanger Med, les informations disponibles englobent le plan de masse, le balisage, la bathymétrie, ainsi que les paramètres environnementaux : vent, houle, courant, marée et agitation. Les sections suivantes détaillent chaque jeu de données utilisé pour les simulations.</w:t>
      </w:r>
      <w:r w:rsidRPr="00EF4DF1">
        <w:rPr>
          <w:lang w:val="fr-FR"/>
        </w:rPr>
        <w:t xml:space="preserve"/>
      </w:r>
    </w:p>
    <w:p w14:paraId="1DEE98E4" w14:textId="77777777" w:rsidR="00791695" w:rsidRDefault="00000000" w:rsidP="003B4A19">
      <w:pPr>
        <w:pStyle w:val="Heading2"/>
        <w:numPr>
          <w:ilvl w:val="1"/>
          <w:numId w:val="4"/>
        </w:numPr>
      </w:pPr>
      <w:bookmarkStart w:id="9" w:name="_Toc216816605"/>
      <w:r>
        <w:t xml:space="preserve">Plan de masse</w:t>
      </w:r>
      <w:bookmarkEnd w:id="9"/>
    </w:p>
    <w:p w14:paraId="36F8D12D" w14:textId="77777777" w:rsidR="00543BE4" w:rsidRDefault="00000000" w:rsidP="0054274F">
      <w:pPr>
        <w:rPr>
          <w:i/>
          <w:color w:val="A64D79"/>
        </w:rPr>
      </w:pPr>
      <w:r>
        <w:t xml:space="preserve">Le plan de masse de l’étude porte sur les aménagements portuaires du terminal actuel et de son extension. Les infrastructures concernées comprennent les quais Q1, Q2 et Q3, chacun disposant d’un chenal principal d’accès de 16 m de tirant d’eau, ainsi que le nouveau quai Q4 de 450 m prévu dans la phase 2. Le chenal d’accès sera élargi à 250 m pour la phase 1 et à 300 m pour la phase 2 afin de permettre le passage des navires à 18 m de tirant d’eau. La configuration de la phase 1 décrit la situation existante avec les trois quais et le chenal de 16 m. La phase 2 intègre l’extension Q4, l’augmentation du tirant d’eau à 18 m et l’élargissement du chenal d’accès. Les éléments clés pour la manœuvre comprennent les postes d’accostage, les chenaux d’accès et l’aire d’évitage élargie. La disposition des postes de pilotage, des bouées de guidage et des systèmes de signalisation maritime est également prise en compte pour assurer la sécurité des opérations. Les plans détaillés de chaque phase seront présentés en annexe. La prochaine section abordera l’analyse des contraintes hydrodynamiques liées à ces aménagements.</w:t>
      </w:r>
      <w:r>
        <w:rPr>
          <w:i/>
          <w:color w:val="A64D79"/>
        </w:rPr>
        <w:t xml:space="preserve"/>
      </w:r>
      <w:r w:rsidR="000A7A45">
        <w:rPr>
          <w:i/>
          <w:color w:val="A64D79"/>
        </w:rPr>
        <w:t xml:space="preserve"> </w:t>
      </w:r>
      <w:r>
        <w:rPr>
          <w:i/>
          <w:color w:val="A64D79"/>
        </w:rPr>
        <w:t xml:space="preserve"/>
      </w:r>
      <w:r w:rsidR="00F60868">
        <w:rPr>
          <w:i/>
          <w:color w:val="A64D79"/>
          <w:lang w:val="fr-FR"/>
        </w:rPr>
        <w:t xml:space="preserve"> </w:t>
      </w:r>
      <w:r w:rsidRPr="003E44B1">
        <w:rPr>
          <w:i/>
          <w:color w:val="A64D79"/>
          <w:lang w:val="fr-FR"/>
        </w:rPr>
        <w:t xml:space="preserve"/>
      </w:r>
      <w:r w:rsidR="000A7A45">
        <w:rPr>
          <w:i/>
          <w:color w:val="A64D79"/>
        </w:rPr>
        <w:t xml:space="preserve"> </w:t>
      </w:r>
      <w:r>
        <w:rPr>
          <w:i/>
          <w:color w:val="A64D79"/>
        </w:rPr>
        <w:t xml:space="preserve"/>
      </w:r>
      <w:r w:rsidR="00F60868">
        <w:rPr>
          <w:i/>
          <w:color w:val="A64D79"/>
          <w:lang w:val="fr-FR"/>
        </w:rPr>
        <w:t xml:space="preserve"> </w:t>
      </w:r>
      <w:r w:rsidRPr="003E44B1">
        <w:rPr>
          <w:i/>
          <w:color w:val="A64D79"/>
          <w:lang w:val="fr-FR"/>
        </w:rPr>
        <w:t xml:space="preserve"/>
      </w:r>
      <w:r w:rsidR="00F60868">
        <w:rPr>
          <w:i/>
          <w:color w:val="A64D79"/>
          <w:lang w:val="fr-FR"/>
        </w:rPr>
        <w:t xml:space="preserve"> </w:t>
      </w:r>
      <w:r w:rsidRPr="00EF4DF1">
        <w:rPr>
          <w:lang w:val="fr-FR"/>
        </w:rPr>
        <w:t xml:space="preserve"/>
      </w:r>
      <w:r w:rsidR="00F60868">
        <w:rPr>
          <w:lang w:val="fr-FR"/>
        </w:rPr>
        <w:t xml:space="preserve"> </w:t>
      </w:r>
      <w:r w:rsidRPr="00EF4DF1">
        <w:rPr>
          <w:lang w:val="fr-FR"/>
        </w:rPr>
        <w:t xml:space="preserve"/>
      </w:r>
    </w:p>
    <w:p w14:paraId="4A3E8825" w14:textId="77777777" w:rsidR="00791695" w:rsidRDefault="00000000" w:rsidP="003B4A19">
      <w:pPr>
        <w:pStyle w:val="Heading2"/>
        <w:numPr>
          <w:ilvl w:val="1"/>
          <w:numId w:val="4"/>
        </w:numPr>
      </w:pPr>
      <w:bookmarkStart w:id="11" w:name="_Toc216816606"/>
      <w:r>
        <w:t xml:space="preserve">Plan de balisage</w:t>
      </w:r>
      <w:bookmarkEnd w:id="11"/>
    </w:p>
    <w:p w14:paraId="025A5112" w14:textId="77777777" w:rsidR="00543BE4" w:rsidRDefault="00000000" w:rsidP="0054274F">
      <w:pPr>
        <w:rPr>
          <w:i/>
          <w:color w:val="A64D79"/>
          <w:lang w:val="fr-FR"/>
        </w:rPr>
      </w:pPr>
      <w:r w:rsidRPr="00543BE4">
        <w:rPr>
          <w:lang w:val="fr-FR"/>
        </w:rPr>
        <w:t xml:space="preserve">Le balisage constitue un élément indispensable à la sécurité des manœuvres de navigation, en fournissant des repères visuels clairs et fiables pour les équipages. Dans le cadre de cette étude, les marques de balisage sont conformes aux recommandations IALA, intégrant des feux LED haute intensité qui assurent une visibilité optimale même dans des conditions de faible luminosité ou de brouillard. Les éléments de balisage pertinents comprennent les bouées cardinales, les marques de chenal et les feux de secteur, tous disposés conformément au système IALA A, afin de délimiter les zones de navigation sécurisées et d'indiquer les passages sûrs. La planche illustrant la disposition exacte des marques est présentée dans la figure 1, offrant une vue d'ensemble du schéma de balisage. L'implantation précise de ces éléments influence directement les procédures de manœuvre, en guidant les capitaines vers les trajectoires optimales, en réduisant les risques de collision avec les obstacles et en facilitant la coordination des mouvements dans les zones de trafic dense.</w:t>
      </w:r>
      <w:r w:rsidR="00EF4DF1" w:rsidRPr="00EF4DF1">
        <w:rPr>
          <w:i/>
          <w:color w:val="A64D79"/>
          <w:lang w:val="fr-FR"/>
        </w:rPr>
        <w:t xml:space="preserve"/>
      </w:r>
    </w:p>
    <w:p w14:paraId="4FB9E6BC" w14:textId="4AE9B1E4" w:rsidR="00EF4DF1" w:rsidRPr="0054274F" w:rsidRDefault="00EF4DF1" w:rsidP="0054274F">
      <w:r>
        <w:rPr>
          <w:i/>
          <w:color w:val="A64D79"/>
        </w:rPr>
        <w:t xml:space="preserve"/>
      </w:r>
    </w:p>
    <w:p w14:paraId="29D5896C" w14:textId="77777777" w:rsidR="00EF4DF1" w:rsidRPr="00EF4DF1" w:rsidRDefault="00EF4DF1" w:rsidP="00B914E1">
      <w:pPr>
        <w:keepNext/>
        <w:jc w:val="center"/>
        <w:rPr>
          <w:i/>
          <w:color w:val="A64D79"/>
          <w:lang w:val="fr-FR"/>
        </w:rPr>
      </w:pPr>
      <w:r w:rsidRPr="00EF4DF1">
        <w:rPr>
          <w:i/>
          <w:color w:val="A64D79"/>
          <w:lang w:val="fr-FR"/>
        </w:rPr>
        <w:t xml:space="preserve"/>
      </w:r>
      <w:r>
        <w:drawing>
          <wp:inline xmlns:a="http://schemas.openxmlformats.org/drawingml/2006/main" xmlns:pic="http://schemas.openxmlformats.org/drawingml/2006/picture">
            <wp:extent cx="2468880" cy="2009394"/>
            <wp:docPr id="1004" name="Picture 7"/>
            <wp:cNvGraphicFramePr>
              <a:graphicFrameLocks noChangeAspect="1"/>
            </wp:cNvGraphicFramePr>
            <a:graphic>
              <a:graphicData uri="http://schemas.openxmlformats.org/drawingml/2006/picture">
                <pic:pic>
                  <pic:nvPicPr>
                    <pic:cNvPr id="0" name="PlanBalisage_hq_4824174096.jpg"/>
                    <pic:cNvPicPr/>
                  </pic:nvPicPr>
                  <pic:blipFill>
                    <a:blip r:embed="rId17"/>
                    <a:stretch>
                      <a:fillRect/>
                    </a:stretch>
                  </pic:blipFill>
                  <pic:spPr>
                    <a:xfrm>
                      <a:off x="0" y="0"/>
                      <a:ext cx="2468880" cy="2009394"/>
                    </a:xfrm>
                    <a:prstGeom prst="rect"/>
                  </pic:spPr>
                </pic:pic>
              </a:graphicData>
            </a:graphic>
          </wp:inline>
        </w:drawing>
      </w:r>
      <w:r>
        <w:t xml:space="preserve"/>
      </w:r>
    </w:p>
    <w:p w14:paraId="0005C6E2" w14:textId="154533F8" w:rsidR="00EF4DF1" w:rsidRPr="00EF4DF1" w:rsidRDefault="00EF4DF1" w:rsidP="00F05BDC">
      <w:pPr>
        <w:pStyle w:val="Caption"/>
        <w:jc w:val="center"/>
        <w:rPr>
          <w:lang w:val="fr-FR"/>
        </w:rPr>
      </w:pPr>
      <w:bookmarkStart w:id="12" w:name="_Toc216816628"/>
      <w:r w:rsidRPr="00EF4DF1">
        <w:rPr>
          <w:lang w:val="fr-FR"/>
        </w:rPr>
        <w:t xml:space="preserve">Figure </w:t>
      </w:r>
      <w:r>
        <w:fldChar w:fldCharType="begin"/>
      </w:r>
      <w:r w:rsidRPr="00EF4DF1">
        <w:rPr>
          <w:lang w:val="fr-FR"/>
        </w:rPr>
        <w:instrText xml:space="preserve"> SEQ Figure \* ARABIC </w:instrText>
      </w:r>
      <w:r>
        <w:fldChar w:fldCharType="separate"/>
      </w:r>
      <w:r>
        <w:rPr>
          <w:noProof/>
          <w:lang w:val="fr-FR"/>
        </w:rPr>
        <w:t xml:space="preserve">2</w:t>
      </w:r>
      <w:r>
        <w:fldChar w:fldCharType="end"/>
      </w:r>
      <w:r>
        <w:rPr>
          <w:lang w:val="fr-FR"/>
        </w:rPr>
        <w:t xml:space="preserve"> Planche de plan de balisage</w:t>
      </w:r>
      <w:bookmarkEnd w:id="12"/>
    </w:p>
    <w:p w14:paraId="3383D7EC" w14:textId="52C4B454" w:rsidR="00791695" w:rsidRPr="00F60868" w:rsidRDefault="00EF4DF1" w:rsidP="003B4A19">
      <w:pPr>
        <w:rPr>
          <w:i/>
          <w:color w:val="A64D79"/>
          <w:lang w:val="fr-FR"/>
        </w:rPr>
      </w:pPr>
      <w:r w:rsidRPr="00EF4DF1">
        <w:rPr>
          <w:i/>
          <w:color w:val="A64D79"/>
          <w:lang w:val="fr-FR"/>
        </w:rPr>
        <w:t xml:space="preserve"/>
      </w:r>
      <w:r w:rsidR="00F60868">
        <w:rPr>
          <w:i/>
          <w:color w:val="A64D79"/>
          <w:lang w:val="fr-FR"/>
        </w:rPr>
        <w:t xml:space="preserve"> </w:t>
      </w:r>
      <w:r w:rsidRPr="003E44B1">
        <w:rPr>
          <w:i/>
          <w:color w:val="A64D79"/>
          <w:lang w:val="fr-FR"/>
        </w:rPr>
        <w:t xml:space="preserve"/>
      </w:r>
      <w:r w:rsidR="00F60868">
        <w:rPr>
          <w:i/>
          <w:color w:val="A64D79"/>
          <w:lang w:val="fr-FR"/>
        </w:rPr>
        <w:t xml:space="preserve"> </w:t>
      </w:r>
      <w:r w:rsidRPr="003E44B1">
        <w:rPr>
          <w:lang w:val="fr-FR"/>
        </w:rPr>
        <w:t xml:space="preserve"/>
      </w:r>
      <w:r w:rsidR="00F60868">
        <w:rPr>
          <w:i/>
          <w:color w:val="A64D79"/>
          <w:lang w:val="fr-FR"/>
        </w:rPr>
        <w:t xml:space="preserve"> </w:t>
      </w:r>
      <w:r w:rsidRPr="003E44B1">
        <w:rPr>
          <w:lang w:val="fr-FR"/>
        </w:rPr>
        <w:t xml:space="preserve"/>
      </w:r>
    </w:p>
    <w:p w14:paraId="63FF5651" w14:textId="77777777" w:rsidR="00791695" w:rsidRDefault="00000000" w:rsidP="003B4A19">
      <w:pPr>
        <w:pStyle w:val="Heading2"/>
        <w:numPr>
          <w:ilvl w:val="1"/>
          <w:numId w:val="4"/>
        </w:numPr>
      </w:pPr>
      <w:bookmarkStart w:id="13" w:name="_Toc216816607"/>
      <w:proofErr w:type="spellStart"/>
      <w:r>
        <w:t xml:space="preserve">Bathymétrie</w:t>
      </w:r>
      <w:bookmarkEnd w:id="13"/>
      <w:proofErr w:type="spellEnd"/>
    </w:p>
    <w:p w14:paraId="559F5C9B" w14:textId="77777777" w:rsidR="00791695" w:rsidRPr="00F843FA" w:rsidRDefault="00000000" w:rsidP="003B4A19">
      <w:pPr>
        <w:rPr>
          <w:lang w:val="fr-FR"/>
        </w:rPr>
      </w:pPr>
      <w:r w:rsidRPr="00F843FA">
        <w:rPr>
          <w:lang w:val="fr-FR"/>
        </w:rPr>
        <w:t xml:space="preserve">Les données bathymétriques utilisées proviennent du Service Hydrographique et Océanographique de la Marine (SHOM). Elles ont été obtenues lors de relevés multibeam haute résolution réalisés en octobre 2023, garantissant ainsi une représentation précise et récente des fonds marins. Le chenal principal présente des profondeurs constantes entre 16 et 18 mètres, avec une zone d'évitage approfondie à 18 mètres, adaptée aux plus gros navires. Le fond est stable, composé de sable fin et de vase, sans obstacles majeurs susceptibles de compromettre les manœuvres. Cette configuration permet un tirant d'eau maximal de 14,5 mètres en tenant compte du pied de pilote réglementaire, assurant ainsi une marge de sécurité suffisante pour les navires de grande taille. Les profondeurs homogènes du chenal et de l'évitage facilitent les manœuvres de navigation, réduisant les risques de fondement et de dérive. La nature du fond, sablo-vaseuse, offre une résistance minimale aux effets de la pression hydrostatique, ce qui est favorable aux opérations de pilotage. Ces caractéristiques bathymétriques ont été intégrées dans le modèle de simulation pour garantir la représentativité des essais.</w:t>
      </w:r>
    </w:p>
    <w:p w14:paraId="5DB097D3" w14:textId="77777777" w:rsidR="00791695" w:rsidRPr="00F843FA" w:rsidRDefault="00000000" w:rsidP="003B4A19">
      <w:pPr>
        <w:rPr>
          <w:i/>
          <w:color w:val="A64D79"/>
          <w:lang w:val="fr-FR"/>
        </w:rPr>
      </w:pPr>
      <w:r w:rsidRPr="00F843FA">
        <w:rPr>
          <w:i/>
          <w:color w:val="A64D79"/>
          <w:lang w:val="fr-FR"/>
        </w:rPr>
        <w:t xml:space="preserve"/>
      </w:r>
    </w:p>
    <w:p w14:paraId="5ABD5A9C" w14:textId="77777777" w:rsidR="00791695" w:rsidRPr="00543BE4" w:rsidRDefault="00000000" w:rsidP="003B4A19">
      <w:pPr>
        <w:rPr>
          <w:iCs/>
          <w:lang w:val="fr-FR"/>
        </w:rPr>
      </w:pPr>
      <w:r w:rsidRPr="00543BE4">
        <w:rPr>
          <w:iCs/>
          <w:lang w:val="fr-FR"/>
        </w:rPr>
        <w:t xml:space="preserve">La bathymétrie est illustrée par 1 carte(s) détaillant la topographie sous-marine.</w:t>
      </w:r>
    </w:p>
    <w:p w14:paraId="2D49EE29" w14:textId="77777777" w:rsidR="00791695" w:rsidRDefault="00000000" w:rsidP="003B4A19">
      <w:pPr>
        <w:rPr>
          <w:i/>
          <w:color w:val="A64D79"/>
        </w:rPr>
      </w:pPr>
      <w:r>
        <w:rPr>
          <w:i/>
          <w:color w:val="A64D79"/>
        </w:rPr>
        <w:t xml:space="preserve"/>
      </w:r>
    </w:p>
    <w:p w14:paraId="4EEF5595" w14:textId="18DE4528" w:rsidR="00EF4DF1" w:rsidRPr="003E44B1" w:rsidRDefault="00000000" w:rsidP="006D1258">
      <w:pPr>
        <w:keepNext/>
        <w:jc w:val="center"/>
        <w:rPr>
          <w:i/>
          <w:color w:val="A64D79"/>
          <w:lang w:val="fr-FR"/>
        </w:rPr>
      </w:pPr>
      <w:r w:rsidRPr="003E44B1">
        <w:rPr>
          <w:i/>
          <w:color w:val="A64D79"/>
          <w:lang w:val="fr-FR"/>
        </w:rPr>
        <w:t xml:space="preserve"/>
      </w:r>
      <w:r>
        <w:drawing>
          <wp:inline xmlns:a="http://schemas.openxmlformats.org/drawingml/2006/main" xmlns:pic="http://schemas.openxmlformats.org/drawingml/2006/picture">
            <wp:extent cx="2468880" cy="1831086"/>
            <wp:docPr id="1005" name="Picture 7"/>
            <wp:cNvGraphicFramePr>
              <a:graphicFrameLocks noChangeAspect="1"/>
            </wp:cNvGraphicFramePr>
            <a:graphic>
              <a:graphicData uri="http://schemas.openxmlformats.org/drawingml/2006/picture">
                <pic:pic>
                  <pic:nvPicPr>
                    <pic:cNvPr id="0" name="vue_port_hq_4824174096.jpg"/>
                    <pic:cNvPicPr/>
                  </pic:nvPicPr>
                  <pic:blipFill>
                    <a:blip r:embed="rId18"/>
                    <a:stretch>
                      <a:fillRect/>
                    </a:stretch>
                  </pic:blipFill>
                  <pic:spPr>
                    <a:xfrm>
                      <a:off x="0" y="0"/>
                      <a:ext cx="2468880" cy="1831086"/>
                    </a:xfrm>
                    <a:prstGeom prst="rect"/>
                  </pic:spPr>
                </pic:pic>
              </a:graphicData>
            </a:graphic>
          </wp:inline>
        </w:drawing>
      </w:r>
      <w:r>
        <w:t xml:space="preserve"/>
      </w:r>
    </w:p>
    <w:p w14:paraId="37AE77E6" w14:textId="58363179" w:rsidR="00EF4DF1" w:rsidRPr="00EF4DF1" w:rsidRDefault="00EF4DF1" w:rsidP="00F05BDC">
      <w:pPr>
        <w:pStyle w:val="Caption"/>
        <w:jc w:val="center"/>
        <w:rPr>
          <w:lang w:val="fr-FR"/>
        </w:rPr>
      </w:pPr>
      <w:bookmarkStart w:id="14" w:name="_Toc216816629"/>
      <w:r w:rsidRPr="00EF4DF1">
        <w:rPr>
          <w:lang w:val="fr-FR"/>
        </w:rPr>
        <w:t xml:space="preserve">Figure </w:t>
      </w:r>
      <w:r>
        <w:fldChar w:fldCharType="begin"/>
      </w:r>
      <w:r w:rsidRPr="00EF4DF1">
        <w:rPr>
          <w:lang w:val="fr-FR"/>
        </w:rPr>
        <w:instrText xml:space="preserve"> SEQ Figure \* ARABIC </w:instrText>
      </w:r>
      <w:r>
        <w:fldChar w:fldCharType="separate"/>
      </w:r>
      <w:r>
        <w:rPr>
          <w:noProof/>
          <w:lang w:val="fr-FR"/>
        </w:rPr>
        <w:t xml:space="preserve">3</w:t>
      </w:r>
      <w:r>
        <w:fldChar w:fldCharType="end"/>
      </w:r>
      <w:r>
        <w:rPr>
          <w:lang w:val="fr-FR"/>
        </w:rPr>
        <w:t xml:space="preserve"> Planche de bathymétrie</w:t>
      </w:r>
      <w:bookmarkEnd w:id="14"/>
    </w:p>
    <w:p w14:paraId="514FDE39" w14:textId="0B0A2C41" w:rsidR="00791695" w:rsidRPr="00F60868" w:rsidRDefault="00000000" w:rsidP="003B4A19">
      <w:pPr>
        <w:rPr>
          <w:i/>
          <w:color w:val="A64D79"/>
          <w:lang w:val="fr-FR"/>
        </w:rPr>
      </w:pPr>
      <w:r w:rsidRPr="00EF4DF1">
        <w:rPr>
          <w:i/>
          <w:color w:val="A64D79"/>
          <w:lang w:val="fr-FR"/>
        </w:rPr>
        <w:t xml:space="preserve"/>
      </w:r>
      <w:r w:rsidR="00F60868">
        <w:rPr>
          <w:i/>
          <w:color w:val="A64D79"/>
          <w:lang w:val="fr-FR"/>
        </w:rPr>
        <w:t xml:space="preserve"> </w:t>
      </w:r>
      <w:r w:rsidRPr="003E44B1">
        <w:rPr>
          <w:i/>
          <w:color w:val="A64D79"/>
          <w:lang w:val="fr-FR"/>
        </w:rPr>
        <w:t xml:space="preserve"/>
      </w:r>
      <w:r w:rsidR="00F60868">
        <w:rPr>
          <w:i/>
          <w:color w:val="A64D79"/>
          <w:lang w:val="fr-FR"/>
        </w:rPr>
        <w:t xml:space="preserve"> </w:t>
      </w:r>
      <w:r w:rsidRPr="003E44B1">
        <w:rPr>
          <w:lang w:val="fr-FR"/>
        </w:rPr>
        <w:t xml:space="preserve"/>
      </w:r>
      <w:r w:rsidR="00F60868">
        <w:rPr>
          <w:i/>
          <w:color w:val="A64D79"/>
          <w:lang w:val="fr-FR"/>
        </w:rPr>
        <w:t xml:space="preserve"> </w:t>
      </w:r>
      <w:r w:rsidRPr="00EF4DF1">
        <w:rPr>
          <w:lang w:val="fr-FR"/>
        </w:rPr>
        <w:t xml:space="preserve"/>
      </w:r>
    </w:p>
    <w:p w14:paraId="000D1471" w14:textId="77777777" w:rsidR="00791695" w:rsidRDefault="00000000" w:rsidP="003B4A19">
      <w:pPr>
        <w:pStyle w:val="Heading2"/>
        <w:numPr>
          <w:ilvl w:val="1"/>
          <w:numId w:val="4"/>
        </w:numPr>
      </w:pPr>
      <w:bookmarkStart w:id="15" w:name="_Toc216816608"/>
      <w:r>
        <w:t xml:space="preserve">Conditions </w:t>
      </w:r>
      <w:proofErr w:type="spellStart"/>
      <w:r>
        <w:t xml:space="preserve">environnementales</w:t>
      </w:r>
      <w:bookmarkEnd w:id="15"/>
      <w:proofErr w:type="spellEnd"/>
    </w:p>
    <w:p w14:paraId="7B6938C1" w14:textId="74291B82" w:rsidR="00791695" w:rsidRPr="001636FE" w:rsidRDefault="00BF458E" w:rsidP="001636FE">
      <w:r w:rsidRPr="00BF458E">
        <w:t xml:space="preserve">Les conditions environnementales sont déterminantes pour la sécurité et l'efficacité des manœuvres portuaires. Elles modifient la dynamique du navire, la puissance requise du remorqueur et la marge de sécurité disponible. Dans cette étude, les paramètres retenus sont la houle, le vent, le courant, la marée et l'agitation. Chacun d’eux influence la trajectoire, la stabilité et la capacité de freinage du navire. Les données de ces paramètres seront analysées pour évaluer leur impact sur la manœuvrabilité. Les sous‑sections suivantes détaillent chaque facteur environnemental et les valeurs utilisées dans les simulations.</w:t>
      </w:r>
      <w:r>
        <w:t xml:space="preserve"/>
      </w:r>
    </w:p>
    <w:p w14:paraId="0EB32C31" w14:textId="77777777" w:rsidR="00791695" w:rsidRDefault="00000000" w:rsidP="003B4A19">
      <w:pPr>
        <w:pStyle w:val="Heading3"/>
        <w:numPr>
          <w:ilvl w:val="2"/>
          <w:numId w:val="4"/>
        </w:numPr>
      </w:pPr>
      <w:bookmarkStart w:id="16" w:name="_heading=h.qbbozzru96s0" w:colFirst="0" w:colLast="0"/>
      <w:bookmarkStart w:id="17" w:name="_Toc216816609"/>
      <w:bookmarkEnd w:id="16"/>
      <w:r>
        <w:t xml:space="preserve">Houle</w:t>
      </w:r>
      <w:bookmarkEnd w:id="17"/>
    </w:p>
    <w:p w14:paraId="431941FC" w14:textId="77777777" w:rsidR="00B11D86" w:rsidRDefault="00000000" w:rsidP="00A44AE8">
      <w:r>
        <w:t xml:space="preserve">Les conditions de houle retenues pour l’étude correspondent aux états de mer représentatifs du site, issus de cinq années de mesures houlographiques au large, intégrant les données SHOM station X, le modèle WAVEWATCH III et les mesures in‑situ 2020‑2024. La houle critique est caractérisée par une hauteur significative Hs = 3 m, une période dominante Tp = 10 s et une direction de propagation NW, valeurs extraites directement des séries temporelles de la station. Cette houle influence les manœuvres en augmentant la charge de roulis et en modifiant la trajectoire de navigation, ce qui peut retarder les opérations d’amarrage ou de déchargement. Les paramètres retenus ont été sélectionnés pour refléter les conditions opérationnelles les plus exigeantes, garantissant ainsi une évaluation robuste des performances du navire en mer.</w:t>
      </w:r>
    </w:p>
    <w:p w14:paraId="6E546688" w14:textId="77CE5ED6" w:rsidR="00E755F9" w:rsidRPr="00B11D86" w:rsidRDefault="00E755F9" w:rsidP="00A44AE8">
      <w:pPr>
        <w:rPr>
          <w:lang w:val="fr-FR"/>
        </w:rPr>
      </w:pPr>
      <w:r w:rsidRPr="003B783C">
        <w:rPr>
          <w:i/>
          <w:lang w:val="fr-FR"/>
        </w:rPr>
        <w:lastRenderedPageBreak/>
        <w:t xml:space="preserve"/>
      </w:r>
    </w:p>
    <w:p w14:paraId="2DBDA254" w14:textId="195C193E" w:rsidR="00C258CD" w:rsidRPr="00B11D86" w:rsidRDefault="00C258CD" w:rsidP="00A44AE8">
      <w:pPr>
        <w:jc w:val="center"/>
        <w:rPr>
          <w:i/>
          <w:lang w:val="fr-FR"/>
        </w:rPr>
      </w:pPr>
      <w:r w:rsidRPr="00B11D86">
        <w:rPr>
          <w:i/>
          <w:lang w:val="fr-FR"/>
        </w:rPr>
        <w:t xml:space="preserve"/>
      </w:r>
      <w:r>
        <w:drawing>
          <wp:inline xmlns:a="http://schemas.openxmlformats.org/drawingml/2006/main" xmlns:pic="http://schemas.openxmlformats.org/drawingml/2006/picture">
            <wp:extent cx="2441448" cy="973835"/>
            <wp:docPr id="1006" name="Picture 7"/>
            <wp:cNvGraphicFramePr>
              <a:graphicFrameLocks noChangeAspect="1"/>
            </wp:cNvGraphicFramePr>
            <a:graphic>
              <a:graphicData uri="http://schemas.openxmlformats.org/drawingml/2006/picture">
                <pic:pic>
                  <pic:nvPicPr>
                    <pic:cNvPr id="0" name="rose_houle_hq_4794933712.jpg"/>
                    <pic:cNvPicPr/>
                  </pic:nvPicPr>
                  <pic:blipFill>
                    <a:blip r:embed="rId19"/>
                    <a:stretch>
                      <a:fillRect/>
                    </a:stretch>
                  </pic:blipFill>
                  <pic:spPr>
                    <a:xfrm>
                      <a:off x="0" y="0"/>
                      <a:ext cx="2441448" cy="973835"/>
                    </a:xfrm>
                    <a:prstGeom prst="rect"/>
                  </pic:spPr>
                </pic:pic>
              </a:graphicData>
            </a:graphic>
          </wp:inline>
        </w:drawing>
      </w:r>
      <w:r>
        <w:t xml:space="preserve"/>
      </w:r>
    </w:p>
    <w:p w14:paraId="2B86D287" w14:textId="43EF0F3C" w:rsidR="00A44AE8" w:rsidRPr="00B11D86" w:rsidRDefault="00A44AE8" w:rsidP="00A44AE8">
      <w:pPr>
        <w:pStyle w:val="Caption"/>
        <w:jc w:val="center"/>
        <w:rPr>
          <w:lang w:val="fr-FR"/>
        </w:rPr>
      </w:pPr>
      <w:bookmarkStart w:id="18" w:name="_Toc216816630"/>
      <w:r w:rsidRPr="00B11D86">
        <w:rPr>
          <w:lang w:val="fr-FR"/>
        </w:rPr>
        <w:t xml:space="preserve">Figure </w:t>
      </w:r>
      <w:r>
        <w:fldChar w:fldCharType="begin"/>
      </w:r>
      <w:r w:rsidRPr="00B11D86">
        <w:rPr>
          <w:lang w:val="fr-FR"/>
        </w:rPr>
        <w:instrText xml:space="preserve"> SEQ Figure \* ARABIC </w:instrText>
      </w:r>
      <w:r>
        <w:fldChar w:fldCharType="separate"/>
      </w:r>
      <w:r w:rsidRPr="00B11D86">
        <w:rPr>
          <w:noProof/>
          <w:lang w:val="fr-FR"/>
        </w:rPr>
        <w:t xml:space="preserve">4</w:t>
      </w:r>
      <w:r>
        <w:fldChar w:fldCharType="end"/>
      </w:r>
      <w:r w:rsidRPr="00B11D86">
        <w:rPr>
          <w:lang w:val="fr-FR"/>
        </w:rPr>
        <w:t xml:space="preserve"> </w:t>
      </w:r>
      <w:r w:rsidRPr="00B11D86">
        <w:rPr>
          <w:lang w:val="fr-FR"/>
        </w:rPr>
        <w:t xml:space="preserve">Rose de houle - Directions et hauteurs dominantes</w:t>
      </w:r>
      <w:bookmarkEnd w:id="18"/>
    </w:p>
    <w:p w14:paraId="70F81763" w14:textId="77777777" w:rsidR="00485E2B" w:rsidRPr="0039722C" w:rsidRDefault="00E755F9" w:rsidP="00485E2B">
      <w:pPr>
        <w:rPr>
          <w:i/>
          <w:lang w:val="fr-FR"/>
        </w:rPr>
      </w:pPr>
      <w:r w:rsidRPr="0039722C">
        <w:rPr>
          <w:i/>
          <w:lang w:val="fr-FR"/>
        </w:rPr>
        <w:t xml:space="preserve"/>
      </w:r>
      <w:r w:rsidR="00485E2B" w:rsidRPr="0039722C">
        <w:rPr>
          <w:i/>
          <w:lang w:val="fr-FR"/>
        </w:rPr>
        <w:t xml:space="preserve"/>
      </w:r>
      <w:r>
        <w:drawing>
          <wp:inline xmlns:a="http://schemas.openxmlformats.org/drawingml/2006/main" xmlns:pic="http://schemas.openxmlformats.org/drawingml/2006/picture">
            <wp:extent cx="528066" cy="2057400"/>
            <wp:docPr id="1007" name="Picture 7"/>
            <wp:cNvGraphicFramePr>
              <a:graphicFrameLocks noChangeAspect="1"/>
            </wp:cNvGraphicFramePr>
            <a:graphic>
              <a:graphicData uri="http://schemas.openxmlformats.org/drawingml/2006/picture">
                <pic:pic>
                  <pic:nvPicPr>
                    <pic:cNvPr id="0" name="tmp4u9v22aa_hq_4791210768.jpg"/>
                    <pic:cNvPicPr/>
                  </pic:nvPicPr>
                  <pic:blipFill>
                    <a:blip r:embed="rId20"/>
                    <a:stretch>
                      <a:fillRect/>
                    </a:stretch>
                  </pic:blipFill>
                  <pic:spPr>
                    <a:xfrm>
                      <a:off x="0" y="0"/>
                      <a:ext cx="528066" cy="2057400"/>
                    </a:xfrm>
                    <a:prstGeom prst="rect"/>
                  </pic:spPr>
                </pic:pic>
              </a:graphicData>
            </a:graphic>
          </wp:inline>
        </w:drawing>
      </w:r>
      <w:r>
        <w:t xml:space="preserve"/>
      </w:r>
    </w:p>
    <w:p w14:paraId="3CF86832" w14:textId="5E72FE4C" w:rsidR="00485E2B" w:rsidRPr="00485E2B" w:rsidRDefault="00485E2B" w:rsidP="00485E2B">
      <w:pPr>
        <w:pStyle w:val="Caption"/>
        <w:jc w:val="center"/>
        <w:rPr>
          <w:lang w:val="fr-FR"/>
        </w:rPr>
      </w:pPr>
      <w:bookmarkStart w:id="19" w:name="_Toc216816631"/>
      <w:r w:rsidRPr="00EF4DF1">
        <w:rPr>
          <w:lang w:val="fr-FR"/>
        </w:rPr>
        <w:t xml:space="preserve">Figure </w:t>
      </w:r>
      <w:r>
        <w:fldChar w:fldCharType="begin"/>
      </w:r>
      <w:r w:rsidRPr="00EF4DF1">
        <w:rPr>
          <w:lang w:val="fr-FR"/>
        </w:rPr>
        <w:instrText xml:space="preserve"> SEQ Figure \* ARABIC </w:instrText>
      </w:r>
      <w:r>
        <w:fldChar w:fldCharType="separate"/>
      </w:r>
      <w:r w:rsidR="0054657E">
        <w:rPr>
          <w:noProof/>
          <w:lang w:val="fr-FR"/>
        </w:rPr>
        <w:t>5</w:t>
      </w:r>
      <w:r>
        <w:fldChar w:fldCharType="end"/>
      </w:r>
      <w:r>
        <w:rPr>
          <w:lang w:val="fr-FR"/>
        </w:rPr>
        <w:t xml:space="preserve"> </w:t>
      </w:r>
      <w:r>
        <w:rPr>
          <w:lang w:val="fr-FR"/>
        </w:rPr>
        <w:t xml:space="preserve">Tableau des houles</w:t>
      </w:r>
      <w:bookmarkEnd w:id="19"/>
    </w:p>
    <w:p w14:paraId="003BD233" w14:textId="78A63596" w:rsidR="00EF70F4" w:rsidRPr="00A44AE8" w:rsidRDefault="00485E2B" w:rsidP="00485E2B">
      <w:pPr>
        <w:rPr>
          <w:i/>
        </w:rPr>
      </w:pPr>
      <w:r w:rsidRPr="00485E2B">
        <w:rPr>
          <w:i/>
        </w:rPr>
        <w:t xml:space="preserve"/>
      </w:r>
      <w:r w:rsidR="00000000">
        <w:t xml:space="preserve"/>
      </w:r>
      <w:r w:rsidR="00F60868">
        <w:t xml:space="preserve"> </w:t>
      </w:r>
      <w:r w:rsidR="00EF70F4">
        <w:t xml:space="preserve"/>
      </w:r>
    </w:p>
    <w:p w14:paraId="11FBA527" w14:textId="77777777" w:rsidR="00EF70F4" w:rsidRDefault="00EF70F4" w:rsidP="003B4A19">
      <w:pPr>
        <w:pStyle w:val="Heading3"/>
        <w:numPr>
          <w:ilvl w:val="2"/>
          <w:numId w:val="4"/>
        </w:numPr>
      </w:pPr>
      <w:bookmarkStart w:id="20" w:name="_Toc216816610"/>
      <w:r>
        <w:t xml:space="preserve">Agitation</w:t>
      </w:r>
      <w:bookmarkEnd w:id="20"/>
    </w:p>
    <w:p w14:paraId="535B711A" w14:textId="77777777" w:rsidR="00B11D86" w:rsidRDefault="00EF70F4" w:rsidP="00A44AE8">
      <w:pPr>
        <w:rPr>
          <w:lang w:val="fr-FR"/>
        </w:rPr>
      </w:pPr>
      <w:r w:rsidRPr="00A44AE8">
        <w:rPr>
          <w:lang w:val="fr-FR"/>
        </w:rPr>
        <w:t xml:space="preserve">L'agitation résiduelle dans le bassin a été intégrée dans l'analyse des conditions environnementales, en se basant sur une modélisation numérique corroborée par des mesures in-situ. La valeur retenue pour la hauteur d'onde au poste d'amarrage est de 0,5 m, conformément aux seuils d'exploitation définis. Cette agitation limite la marge de sécurité lors des opérations d'amarrage, influençant le calcul des forces hydrodynamiques et la stabilité du navire à quai. En phase de manœuvre, l'agitation est généralement moindre, mais reste à surveiller pour éviter les déviations de trajectoire. Les seuils établis garantissent que les opérations de manutention se déroulent dans des conditions acceptables, minimisant les risques de dommages aux infrastructures portuaires et aux cargaisons.</w:t>
      </w:r>
    </w:p>
    <w:p w14:paraId="30FF2C03" w14:textId="3B053F55" w:rsidR="00A44AE8" w:rsidRPr="00A44AE8" w:rsidRDefault="00A44AE8" w:rsidP="00A44AE8">
      <w:pPr>
        <w:rPr>
          <w:lang w:val="fr-FR"/>
        </w:rPr>
      </w:pPr>
      <w:r w:rsidRPr="003B783C">
        <w:rPr>
          <w:i/>
          <w:lang w:val="fr-FR"/>
        </w:rPr>
        <w:t xml:space="preserve"/>
      </w:r>
    </w:p>
    <w:p w14:paraId="48484DA6" w14:textId="77777777" w:rsidR="00A44AE8" w:rsidRDefault="00A44AE8" w:rsidP="00A44AE8">
      <w:pPr>
        <w:jc w:val="center"/>
        <w:rPr>
          <w:i/>
          <w:lang w:val="fr-FR"/>
        </w:rPr>
      </w:pPr>
      <w:r w:rsidRPr="003B783C">
        <w:rPr>
          <w:i/>
          <w:lang w:val="fr-FR"/>
        </w:rPr>
        <w:t xml:space="preserve"/>
      </w:r>
      <w:r>
        <w:drawing>
          <wp:inline xmlns:a="http://schemas.openxmlformats.org/drawingml/2006/main" xmlns:pic="http://schemas.openxmlformats.org/drawingml/2006/picture">
            <wp:extent cx="2468880" cy="1378457"/>
            <wp:docPr id="1008" name="Picture 7"/>
            <wp:cNvGraphicFramePr>
              <a:graphicFrameLocks noChangeAspect="1"/>
            </wp:cNvGraphicFramePr>
            <a:graphic>
              <a:graphicData uri="http://schemas.openxmlformats.org/drawingml/2006/picture">
                <pic:pic>
                  <pic:nvPicPr>
                    <pic:cNvPr id="0" name="carte_agitation_hq_4821037712.jpg"/>
                    <pic:cNvPicPr/>
                  </pic:nvPicPr>
                  <pic:blipFill>
                    <a:blip r:embed="rId21"/>
                    <a:stretch>
                      <a:fillRect/>
                    </a:stretch>
                  </pic:blipFill>
                  <pic:spPr>
                    <a:xfrm>
                      <a:off x="0" y="0"/>
                      <a:ext cx="2468880" cy="1378457"/>
                    </a:xfrm>
                    <a:prstGeom prst="rect"/>
                  </pic:spPr>
                </pic:pic>
              </a:graphicData>
            </a:graphic>
          </wp:inline>
        </w:drawing>
      </w:r>
      <w:r>
        <w:t xml:space="preserve"/>
      </w:r>
    </w:p>
    <w:p w14:paraId="18D7BBFD" w14:textId="55EC2AC8" w:rsidR="00A44AE8" w:rsidRPr="00A44AE8" w:rsidRDefault="00A44AE8" w:rsidP="00A44AE8">
      <w:pPr>
        <w:pStyle w:val="Caption"/>
        <w:jc w:val="center"/>
        <w:rPr>
          <w:lang w:val="fr-FR"/>
        </w:rPr>
      </w:pPr>
      <w:bookmarkStart w:id="21" w:name="_Toc216816632"/>
      <w:r w:rsidRPr="00EF4DF1">
        <w:rPr>
          <w:lang w:val="fr-FR"/>
        </w:rPr>
        <w:t xml:space="preserve">Figure </w:t>
      </w:r>
      <w:r>
        <w:fldChar w:fldCharType="begin"/>
      </w:r>
      <w:r w:rsidRPr="00EF4DF1">
        <w:rPr>
          <w:lang w:val="fr-FR"/>
        </w:rPr>
        <w:instrText xml:space="preserve"> SEQ Figure \* ARABIC </w:instrText>
      </w:r>
      <w:r>
        <w:fldChar w:fldCharType="separate"/>
      </w:r>
      <w:r w:rsidR="0054657E">
        <w:rPr>
          <w:noProof/>
          <w:lang w:val="fr-FR"/>
        </w:rPr>
        <w:t xml:space="preserve">6</w:t>
      </w:r>
      <w:r>
        <w:fldChar w:fldCharType="end"/>
      </w:r>
      <w:r>
        <w:rPr>
          <w:lang w:val="fr-FR"/>
        </w:rPr>
        <w:t xml:space="preserve"> Carte d'agitation dans le bassin portuaire</w:t>
      </w:r>
      <w:bookmarkEnd w:id="21"/>
    </w:p>
    <w:p w14:paraId="101961C9" w14:textId="0CA3FF5F" w:rsidR="00791695" w:rsidRPr="00A44AE8" w:rsidRDefault="00A44AE8" w:rsidP="00A44AE8">
      <w:pPr>
        <w:rPr>
          <w:i/>
        </w:rPr>
      </w:pPr>
      <w:r w:rsidRPr="00E755F9">
        <w:rPr>
          <w:i/>
        </w:rPr>
        <w:t xml:space="preserve"/>
      </w:r>
      <w:r w:rsidR="00EF70F4">
        <w:t xml:space="preserve"> </w:t>
      </w:r>
    </w:p>
    <w:p w14:paraId="38C91737" w14:textId="77777777" w:rsidR="00791695" w:rsidRDefault="00000000" w:rsidP="003B4A19">
      <w:pPr>
        <w:pStyle w:val="Heading3"/>
        <w:numPr>
          <w:ilvl w:val="2"/>
          <w:numId w:val="4"/>
        </w:numPr>
      </w:pPr>
      <w:bookmarkStart w:id="22" w:name="_heading=h.ytitcxtbmxpo" w:colFirst="0" w:colLast="0"/>
      <w:bookmarkStart w:id="23" w:name="_Toc216816611"/>
      <w:bookmarkEnd w:id="22"/>
      <w:r>
        <w:t xml:space="preserve">Vent</w:t>
      </w:r>
      <w:bookmarkEnd w:id="23"/>
    </w:p>
    <w:p w14:paraId="302A64EB" w14:textId="77777777" w:rsidR="00B11D86" w:rsidRDefault="00000000" w:rsidP="00A44AE8">
      <w:pPr>
        <w:rPr>
          <w:lang w:val="fr-FR"/>
        </w:rPr>
      </w:pPr>
      <w:r w:rsidRPr="00A44AE8">
        <w:rPr>
          <w:lang w:val="fr-FR"/>
        </w:rPr>
        <w:t xml:space="preserve">Les conditions de vent retenues pour les simulations proviennent de la station météorologique Tanger Med et des données Météo-France, avec une rose des vents basée sur 10 ans d'observations marines. Le vent critique identifié est de 30 kts dans le secteur ouest, accompagné de rafales atteignant 40 kts, ce qui constitue le seuil limite d'exploitation pour les opérations d'accostage et de manœuvre extrêmes. Ces vitesses ont été intégrées dans les modèles numériques afin de reproduire les forces latérales et les dérives maximales que les navires doivent compenser lors des approches et des manœuvres de tirage. L'impact du vent sur les manœuvres portuaires se traduit par une augmentation significative des efforts de gouvernail et des temps de manœuvre, nécessitant des</w:t>
      </w:r>
    </w:p>
    <w:p w14:paraId="048E95DA" w14:textId="760EC863" w:rsidR="00A44AE8" w:rsidRPr="00A44AE8" w:rsidRDefault="00A44AE8" w:rsidP="00A44AE8">
      <w:pPr>
        <w:rPr>
          <w:lang w:val="fr-FR"/>
        </w:rPr>
      </w:pPr>
      <w:r w:rsidRPr="003B783C">
        <w:rPr>
          <w:i/>
          <w:lang w:val="fr-FR"/>
        </w:rPr>
        <w:t xml:space="preserve"/>
      </w:r>
    </w:p>
    <w:p w14:paraId="6D178A29" w14:textId="77777777" w:rsidR="00A44AE8" w:rsidRDefault="00A44AE8" w:rsidP="00A44AE8">
      <w:pPr>
        <w:jc w:val="center"/>
        <w:rPr>
          <w:i/>
          <w:lang w:val="fr-FR"/>
        </w:rPr>
      </w:pPr>
      <w:r w:rsidRPr="003B783C">
        <w:rPr>
          <w:i/>
          <w:lang w:val="fr-FR"/>
        </w:rPr>
        <w:t xml:space="preserve"/>
      </w:r>
      <w:r>
        <w:drawing>
          <wp:inline xmlns:a="http://schemas.openxmlformats.org/drawingml/2006/main" xmlns:pic="http://schemas.openxmlformats.org/drawingml/2006/picture">
            <wp:extent cx="2468880" cy="1755648"/>
            <wp:docPr id="1009" name="Picture 7"/>
            <wp:cNvGraphicFramePr>
              <a:graphicFrameLocks noChangeAspect="1"/>
            </wp:cNvGraphicFramePr>
            <a:graphic>
              <a:graphicData uri="http://schemas.openxmlformats.org/drawingml/2006/picture">
                <pic:pic>
                  <pic:nvPicPr>
                    <pic:cNvPr id="0" name="rose_vents_hq_4823596112.jpg"/>
                    <pic:cNvPicPr/>
                  </pic:nvPicPr>
                  <pic:blipFill>
                    <a:blip r:embed="rId22"/>
                    <a:stretch>
                      <a:fillRect/>
                    </a:stretch>
                  </pic:blipFill>
                  <pic:spPr>
                    <a:xfrm>
                      <a:off x="0" y="0"/>
                      <a:ext cx="2468880" cy="1755648"/>
                    </a:xfrm>
                    <a:prstGeom prst="rect"/>
                  </pic:spPr>
                </pic:pic>
              </a:graphicData>
            </a:graphic>
          </wp:inline>
        </w:drawing>
      </w:r>
      <w:r>
        <w:t xml:space="preserve"/>
      </w:r>
    </w:p>
    <w:p w14:paraId="3B1C290D" w14:textId="576B9C96" w:rsidR="00A44AE8" w:rsidRPr="00A44AE8" w:rsidRDefault="00A44AE8" w:rsidP="00A44AE8">
      <w:pPr>
        <w:pStyle w:val="Caption"/>
        <w:jc w:val="center"/>
        <w:rPr>
          <w:lang w:val="fr-FR"/>
        </w:rPr>
      </w:pPr>
      <w:bookmarkStart w:id="24" w:name="_Toc216816633"/>
      <w:r w:rsidRPr="00EF4DF1">
        <w:rPr>
          <w:lang w:val="fr-FR"/>
        </w:rPr>
        <w:t xml:space="preserve">Figure </w:t>
      </w:r>
      <w:r>
        <w:fldChar w:fldCharType="begin"/>
      </w:r>
      <w:r w:rsidRPr="00EF4DF1">
        <w:rPr>
          <w:lang w:val="fr-FR"/>
        </w:rPr>
        <w:instrText xml:space="preserve"> SEQ Figure \* ARABIC </w:instrText>
      </w:r>
      <w:r>
        <w:fldChar w:fldCharType="separate"/>
      </w:r>
      <w:r w:rsidR="0054657E">
        <w:rPr>
          <w:noProof/>
          <w:lang w:val="fr-FR"/>
        </w:rPr>
        <w:t xml:space="preserve">7</w:t>
      </w:r>
      <w:r>
        <w:fldChar w:fldCharType="end"/>
      </w:r>
      <w:r>
        <w:rPr>
          <w:lang w:val="fr-FR"/>
        </w:rPr>
        <w:t xml:space="preserve"> Rose des vents - Station Tanger Med 2014-2024</w:t>
      </w:r>
      <w:bookmarkEnd w:id="24"/>
    </w:p>
    <w:p w14:paraId="139705F8" w14:textId="6BE0F658" w:rsidR="00791695" w:rsidRPr="00A44AE8" w:rsidRDefault="00A44AE8" w:rsidP="00A44AE8">
      <w:pPr>
        <w:rPr>
          <w:i/>
        </w:rPr>
      </w:pPr>
      <w:r w:rsidRPr="00E755F9">
        <w:rPr>
          <w:i/>
        </w:rPr>
        <w:t xml:space="preserve"/>
      </w:r>
      <w:r w:rsidR="00000000">
        <w:t xml:space="preserve"/>
      </w:r>
      <w:r w:rsidR="00F60868">
        <w:t xml:space="preserve"> </w:t>
      </w:r>
      <w:r w:rsidR="00000000">
        <w:t xml:space="preserve"/>
      </w:r>
    </w:p>
    <w:p w14:paraId="23CCB564" w14:textId="77777777" w:rsidR="00791695" w:rsidRDefault="00000000" w:rsidP="003B4A19">
      <w:pPr>
        <w:pStyle w:val="Heading3"/>
        <w:numPr>
          <w:ilvl w:val="2"/>
          <w:numId w:val="4"/>
        </w:numPr>
      </w:pPr>
      <w:bookmarkStart w:id="25" w:name="_heading=h.kbe1c217fpla" w:colFirst="0" w:colLast="0"/>
      <w:bookmarkStart w:id="26" w:name="_Toc216816612"/>
      <w:bookmarkEnd w:id="25"/>
      <w:r>
        <w:t xml:space="preserve">Courant</w:t>
      </w:r>
      <w:bookmarkEnd w:id="26"/>
    </w:p>
    <w:p w14:paraId="54BAF67B" w14:textId="77777777" w:rsidR="00B11D86" w:rsidRDefault="00000000" w:rsidP="00A44AE8">
      <w:pPr>
        <w:rPr>
          <w:lang w:val="fr-FR"/>
        </w:rPr>
      </w:pPr>
      <w:r w:rsidRPr="00A44AE8">
        <w:rPr>
          <w:lang w:val="fr-FR"/>
        </w:rPr>
        <w:t xml:space="preserve">Les courants de marée ont été intégrés comme paramètre critique dans les simulations portuaires. La vitesse maximale retenue est de 1,2 kt, avec une direction variant selon la phase de marée, telle que mesurée par ADCP sur un an complet et validée par le modèle TELEMAC. Ce courant influence la trajectoire de navigation, augmentant la dérive latérale et la durée des manœuvres d’alignement, et exigeant des compensations de puissance et de gouvernail. Le courant de flot, orienté vers le nord‑est, et le courant de jusant, orienté vers le sud‑ouest, ont été explicitement modélisés pour les phases de montée et de descente, respectivement.</w:t>
      </w:r>
    </w:p>
    <w:p w14:paraId="129E7597" w14:textId="656E54E0" w:rsidR="00A44AE8" w:rsidRPr="00A44AE8" w:rsidRDefault="00A44AE8" w:rsidP="00A44AE8">
      <w:pPr>
        <w:rPr>
          <w:lang w:val="fr-FR"/>
        </w:rPr>
      </w:pPr>
      <w:r w:rsidRPr="003B783C">
        <w:rPr>
          <w:i/>
          <w:lang w:val="fr-FR"/>
        </w:rPr>
        <w:t xml:space="preserve"/>
      </w:r>
      <w:r w:rsidR="00000000">
        <w:t xml:space="preserve"/>
      </w:r>
      <w:r w:rsidR="00F60868">
        <w:rPr>
          <w:i/>
        </w:rPr>
        <w:t xml:space="preserve"> </w:t>
      </w:r>
      <w:r w:rsidR="00000000">
        <w:t xml:space="preserve"/>
      </w:r>
    </w:p>
    <w:p w14:paraId="5B182078" w14:textId="77777777" w:rsidR="00791695" w:rsidRDefault="00000000" w:rsidP="003B4A19">
      <w:pPr>
        <w:pStyle w:val="Heading3"/>
        <w:numPr>
          <w:ilvl w:val="2"/>
          <w:numId w:val="4"/>
        </w:numPr>
      </w:pPr>
      <w:bookmarkStart w:id="28" w:name="_heading=h.bfkpgfoafokg" w:colFirst="0" w:colLast="0"/>
      <w:bookmarkStart w:id="29" w:name="_Toc216816613"/>
      <w:bookmarkEnd w:id="28"/>
      <w:r>
        <w:t xml:space="preserve">Marée</w:t>
      </w:r>
      <w:bookmarkEnd w:id="29"/>
    </w:p>
    <w:p w14:paraId="34ED1974" w14:textId="77777777" w:rsidR="00B11D86" w:rsidRDefault="00000000" w:rsidP="00543BE4">
      <w:r>
        <w:t xml:space="preserve">Les conditions de marée retenues pour l’étude couvrent les extrêmes de vive‑eau et de morte‑eau, avec une pleine mer (PM) de +2,4 m et une basse mer (BM) de –0,7 m, conformément aux données SHOM et aux prédictions harmoniques du port Tanger Med, et un coefficient de 95 – 120 %. Ces valeurs correspondent aux seuils de vive‑eau et de morte‑eau, permettant d’évaluer l’impact du tirant d’eau disponible sur les manœuvres d’approche et de sortie. À la pleine mer, le tirant d’eau augmente d’environ 3 m, offrant un marge de sécurité accrue pour les navires à fort tirant, tandis qu’à la basse mer, la réduction de 0,7 m limite la capacité d’accès aux zones de mouillage. Les simulations ont donc intégré ces extrêmes pour identifier les créneaux opérationnels et les restrictions potentielles liées à la disponibilité du tirant d’eau, garantissant la sécurité des opérations portuaires. Le coefficient de 95 – 120 % indique que la variation réelle de la hauteur de mer est légèrement supérieure à la moyenne, ce qui accentue les écarts entre PM et BM et influence la planification des horaires de passage.</w:t>
      </w:r>
    </w:p>
    <w:p w14:paraId="0B69F5C7" w14:textId="238EB61C" w:rsidR="00543BE4" w:rsidRPr="00A44AE8" w:rsidRDefault="00543BE4" w:rsidP="00543BE4">
      <w:pPr>
        <w:rPr>
          <w:lang w:val="fr-FR"/>
        </w:rPr>
      </w:pPr>
      <w:r w:rsidRPr="003B783C">
        <w:rPr>
          <w:i/>
          <w:lang w:val="fr-FR"/>
        </w:rPr>
        <w:t xml:space="preserve"/>
      </w:r>
      <w:proofErr w:type="spellStart"/>
    </w:p>
    <w:p w14:paraId="7B068B90" w14:textId="37836981" w:rsidR="00543BE4" w:rsidRDefault="00543BE4" w:rsidP="00543BE4">
      <w:pPr>
        <w:jc w:val="center"/>
        <w:rPr>
          <w:i/>
          <w:lang w:val="fr-FR"/>
        </w:rPr>
      </w:pPr>
      <w:proofErr w:type="spellEnd"/>
      <w:r w:rsidRPr="003B783C">
        <w:rPr>
          <w:i/>
          <w:lang w:val="fr-FR"/>
        </w:rPr>
        <w:t xml:space="preserve"/>
      </w:r>
      <w:r>
        <w:drawing>
          <wp:inline xmlns:a="http://schemas.openxmlformats.org/drawingml/2006/main" xmlns:pic="http://schemas.openxmlformats.org/drawingml/2006/picture">
            <wp:extent cx="1453895" cy="2057400"/>
            <wp:docPr id="1010" name="Picture 7"/>
            <wp:cNvGraphicFramePr>
              <a:graphicFrameLocks noChangeAspect="1"/>
            </wp:cNvGraphicFramePr>
            <a:graphic>
              <a:graphicData uri="http://schemas.openxmlformats.org/drawingml/2006/picture">
                <pic:pic>
                  <pic:nvPicPr>
                    <pic:cNvPr id="0" name="courbe_maree_hq_4822111568.jpg"/>
                    <pic:cNvPicPr/>
                  </pic:nvPicPr>
                  <pic:blipFill>
                    <a:blip r:embed="rId23"/>
                    <a:stretch>
                      <a:fillRect/>
                    </a:stretch>
                  </pic:blipFill>
                  <pic:spPr>
                    <a:xfrm>
                      <a:off x="0" y="0"/>
                      <a:ext cx="1453895" cy="2057400"/>
                    </a:xfrm>
                    <a:prstGeom prst="rect"/>
                  </pic:spPr>
                </pic:pic>
              </a:graphicData>
            </a:graphic>
          </wp:inline>
        </w:drawing>
      </w:r>
      <w:r>
        <w:t xml:space="preserve"/>
      </w:r>
    </w:p>
    <w:p w14:paraId="4524FCF6" w14:textId="77777777" w:rsidR="00543BE4" w:rsidRPr="00A44AE8" w:rsidRDefault="00543BE4" w:rsidP="00543BE4">
      <w:pPr>
        <w:pStyle w:val="Caption"/>
        <w:jc w:val="center"/>
        <w:rPr>
          <w:lang w:val="fr-FR"/>
        </w:rPr>
      </w:pPr>
      <w:r w:rsidRPr="00EF4DF1">
        <w:rPr>
          <w:lang w:val="fr-FR"/>
        </w:rPr>
        <w:t xml:space="preserve">Figure </w:t>
      </w:r>
      <w:r>
        <w:fldChar w:fldCharType="begin"/>
      </w:r>
      <w:r w:rsidRPr="00EF4DF1">
        <w:rPr>
          <w:lang w:val="fr-FR"/>
        </w:rPr>
        <w:instrText xml:space="preserve"> SEQ Figure \* ARABIC </w:instrText>
      </w:r>
      <w:r>
        <w:fldChar w:fldCharType="separate"/>
      </w:r>
      <w:r>
        <w:rPr>
          <w:noProof/>
          <w:lang w:val="fr-FR"/>
        </w:rPr>
        <w:t xml:space="preserve">8</w:t>
      </w:r>
      <w:r>
        <w:fldChar w:fldCharType="end"/>
      </w:r>
      <w:r>
        <w:rPr>
          <w:lang w:val="fr-FR"/>
        </w:rPr>
        <w:t xml:space="preserve"> Courbes de marée type - VE et ME</w:t>
      </w:r>
    </w:p>
    <w:p w14:paraId="22626C53" w14:textId="45D61F78" w:rsidR="00791695" w:rsidRDefault="00543BE4" w:rsidP="00543BE4">
      <w:r w:rsidRPr="00E755F9">
        <w:rPr>
          <w:i/>
        </w:rPr>
        <w:t xml:space="preserve"/>
      </w:r>
      <w:r w:rsidR="00000000">
        <w:t xml:space="preserve"/>
      </w:r>
      <w:bookmarkStart w:id="30" w:name="_heading=h.u87w54etslvc" w:colFirst="0" w:colLast="0"/>
      <w:bookmarkEnd w:id="30"/>
      <w:r w:rsidR="00000000">
        <w:t xml:space="preserve"/>
      </w:r>
    </w:p>
    <w:p w14:paraId="34E28086" w14:textId="77777777" w:rsidR="00791695" w:rsidRDefault="00000000" w:rsidP="003B4A19">
      <w:pPr>
        <w:pStyle w:val="Heading2"/>
        <w:numPr>
          <w:ilvl w:val="1"/>
          <w:numId w:val="4"/>
        </w:numPr>
      </w:pPr>
      <w:bookmarkStart w:id="31" w:name="_Toc216816614"/>
      <w:proofErr w:type="spellStart"/>
      <w:r>
        <w:t>Synthèse</w:t>
      </w:r>
      <w:proofErr w:type="spellEnd"/>
      <w:r>
        <w:t xml:space="preserve"> des données </w:t>
      </w:r>
      <w:proofErr w:type="spellStart"/>
      <w:r>
        <w:t xml:space="preserve">environnementales</w:t>
      </w:r>
      <w:bookmarkEnd w:id="31"/>
      <w:proofErr w:type="spellEnd"/>
    </w:p>
    <w:p w14:paraId="150A154A" w14:textId="1ADD2D9B" w:rsidR="00791695" w:rsidRPr="00CC0D13" w:rsidRDefault="00CC0D13" w:rsidP="003B4A19">
      <w:pPr>
        <w:rPr>
          <w:iCs/>
        </w:rPr>
      </w:pPr>
      <w:r w:rsidRPr="00CC0D13">
        <w:rPr>
          <w:iCs/>
        </w:rPr>
        <w:t xml:space="preserve">Les données d’infrastructure présentent un plan de masse comportant les quais Q1, Q2, Q3 et l’extension Q4 de 450 m avec un tirant d’eau de 18 m, ainsi qu’un chenal principal de 16 m de tirant d’eau. L’extension nécessite l’élargissement du chenal d’accès de 250 m à 300 m. Le balisage, conforme aux recommandations IALA, utilise des feux LED haute intensité, tandis que la bathymétrie, issue de relevés multibeam SHOM d’octobre 2023, confirme des profondeurs de 16 à 18 m, un fond stable de sable fin et de vase, et une zone d’évitage approfondie à 18 m.</w:t>
        <w:br/>
        <w:t xml:space="preserve"/>
        <w:br/>
        <w:t xml:space="preserve">Les conditions environnementales retenues indiquent une houle dominante du nord‑ouest, période 8–12 s, hauteur significative 1–3 m, avec une valeur critique de 3 m, 10 s, NW. Les vents montrent une dominante est en été, ouest en hiver, avec une valeur critique de 30 kts secteur ouest et rafales de 40 kts. Les courants de marée restent faibles,  1 kt, avec un maximum mesuré de 1,2 kt variable selon la marée. La marée semi‑diurne atteint 1,8 m en vive‑eau, 0,4 m en morte‑eau, avec des extrêmes PM + 2,4 m et BM – 0,7 m. L’agitation résiduelle est faible, avec un seuil maximal admissible de 0,5 m au poste d’amarrage.</w:t>
        <w:br/>
        <w:t xml:space="preserve"/>
        <w:br/>
        <w:t xml:space="preserve">L’ensemble des données montre une cohérence satisfaisante, les profondeurs et l’évitement répondant aux exigences de tirant d’eau, tandis que les houles et vents dominants restent gérables grâce aux aménagements de quai et balisage. Les interactions entre courants, marée et agitation indiquent des créneaux de manœuvre optimaux pour les navires. Les prochaines sections détailleront les simulations de manœuvrabilité portuaire.</w:t>
      </w:r>
    </w:p>
    <w:p w14:paraId="365FD1ED" w14:textId="77777777" w:rsidR="00791695" w:rsidRDefault="00000000" w:rsidP="003B4A19">
      <w:pPr>
        <w:pStyle w:val="Heading1"/>
        <w:numPr>
          <w:ilvl w:val="0"/>
          <w:numId w:val="4"/>
        </w:numPr>
      </w:pPr>
      <w:bookmarkStart w:id="32" w:name="_Toc216816615"/>
      <w:proofErr w:type="spellStart"/>
      <w:r>
        <w:lastRenderedPageBreak/>
        <w:t>Navires</w:t>
      </w:r>
      <w:bookmarkEnd w:id="32"/>
      <w:proofErr w:type="spellEnd"/>
    </w:p>
    <w:p w14:paraId="2D04E2EF" w14:textId="65B52772" w:rsidR="00254563" w:rsidRPr="00254563" w:rsidRDefault="00000000" w:rsidP="00254563">
      <w:pPr>
        <w:pStyle w:val="Heading2"/>
        <w:numPr>
          <w:ilvl w:val="1"/>
          <w:numId w:val="4"/>
        </w:numPr>
      </w:pPr>
      <w:bookmarkStart w:id="33" w:name="_heading=h.q0p03643g0z" w:colFirst="0" w:colLast="0"/>
      <w:bookmarkStart w:id="34" w:name="_Toc216816616"/>
      <w:bookmarkEnd w:id="33"/>
      <w:proofErr w:type="spellStart"/>
      <w:r>
        <w:t xml:space="preserve">Navires</w:t>
      </w:r>
      <w:proofErr w:type="spellEnd"/>
      <w:r>
        <w:t xml:space="preserve"> à tester</w:t>
      </w:r>
      <w:bookmarkEnd w:id="34"/>
    </w:p>
    <w:p w14:paraId="52552042" w14:textId="77777777" w:rsidR="00196F08" w:rsidRDefault="00104362" w:rsidP="001636FE">
      <w:r>
        <w:t xml:space="preserve">La flotte retenue pour l’étude comprend trois catégories de porte-conteneurs, dont l’ULCV représente le défi principal. L’ULCV mesure 400,0 m de longueur, 58,6 m de largeur et présente un tirant d’eau de 16,0 m à l’avant et 16,5 m à l’arrière, avec un déplacement de 220 000 t. Le porte-conteneur Large, plus modeste, mesure 350,0 m × 48,2 m, avec un tirant d’eau de 14,5 m / 15,0 m et un déplacement de 165 000 t. Le modèle Standard, le plus petit, compte 300,0 m × 42,8 m, un tirant d’eau de 8,5 m / 9,0 m et un déplacement de 95 000 t. La sélection repose sur la représentativité du trafic attendu, les ULCV étant les plus fréquentes dans les grands ports et les plus exigeantes en termes d’infrastructure. Les moteurs diesel basse vitesse et les hélices à pas variable, caractéristiques communes aux ULCV et Large, assurent une puissance de 75 000 kW et 55 000 kW respectivement, tandis que le Standard utilise une hélice fixe de 35 000 kW. Le cas de dimensionnement principal est donc l’ULCV, dont les paramètres de gabarit et de puissance imposent les exigences les plus strictes pour le terminal.</w:t>
      </w:r>
    </w:p>
    <w:p w14:paraId="0809FCCC" w14:textId="5981598B" w:rsidR="00791695" w:rsidRDefault="00104362" w:rsidP="001636FE">
      <w:r>
        <w:t xml:space="preserve"/>
      </w:r>
    </w:p>
    <w:p w14:paraId="115D986C" w14:textId="58571B2C" w:rsidR="003E44B1" w:rsidRPr="001636FE" w:rsidRDefault="00000000" w:rsidP="001636FE">
      <w:pPr>
        <w:numPr>
          <w:ilvl w:val="0"/>
          <w:numId w:val="3"/>
        </w:numPr>
        <w:rPr>
          <w:b/>
          <w:lang w:val="fr-FR"/>
        </w:rPr>
      </w:pPr>
      <w:r w:rsidRPr="001636FE">
        <w:rPr>
          <w:b/>
          <w:lang w:val="fr-FR"/>
        </w:rPr>
        <w:t xml:space="preserve">Porte-conteneurs Type ULCV</w:t>
      </w:r>
      <w:r w:rsidR="001636FE" w:rsidRPr="001636FE">
        <w:rPr>
          <w:b/>
          <w:lang w:val="fr-FR"/>
        </w:rPr>
        <w:t xml:space="preserve">: </w:t>
      </w:r>
      <w:r w:rsidRPr="001636FE">
        <w:rPr>
          <w:lang w:val="fr-FR"/>
        </w:rPr>
        <w:t xml:space="preserve">Le navire est de type Ultra Large Container Vessel</w:t>
      </w:r>
      <w:r w:rsidR="003E44B1" w:rsidRPr="001636FE">
        <w:rPr>
          <w:lang w:val="fr-FR"/>
        </w:rPr>
        <w:t xml:space="preserve"/>
      </w:r>
    </w:p>
    <w:p w14:paraId="0901E040" w14:textId="77777777" w:rsidR="00791695" w:rsidRPr="001A211E" w:rsidRDefault="00000000" w:rsidP="006D1258">
      <w:pPr>
        <w:keepNext/>
        <w:jc w:val="center"/>
        <w:rPr>
          <w:lang w:val="fr-FR"/>
        </w:rPr>
      </w:pPr>
      <w:r w:rsidRPr="001A211E">
        <w:rPr>
          <w:lang w:val="fr-FR"/>
        </w:rPr>
        <w:t xml:space="preserve"/>
      </w:r>
      <w:r>
        <w:drawing>
          <wp:inline xmlns:a="http://schemas.openxmlformats.org/drawingml/2006/main" xmlns:pic="http://schemas.openxmlformats.org/drawingml/2006/picture">
            <wp:extent cx="3600000" cy="1818461"/>
            <wp:docPr id="1011" name="Picture 7"/>
            <wp:cNvGraphicFramePr>
              <a:graphicFrameLocks noChangeAspect="1"/>
            </wp:cNvGraphicFramePr>
            <a:graphic>
              <a:graphicData uri="http://schemas.openxmlformats.org/drawingml/2006/picture">
                <pic:pic>
                  <pic:nvPicPr>
                    <pic:cNvPr id="0" name="navire1_hq_4820244560.jpg"/>
                    <pic:cNvPicPr/>
                  </pic:nvPicPr>
                  <pic:blipFill>
                    <a:blip r:embed="rId24"/>
                    <a:stretch>
                      <a:fillRect/>
                    </a:stretch>
                  </pic:blipFill>
                  <pic:spPr>
                    <a:xfrm>
                      <a:off x="0" y="0"/>
                      <a:ext cx="3600000" cy="1818461"/>
                    </a:xfrm>
                    <a:prstGeom prst="rect"/>
                  </pic:spPr>
                </pic:pic>
              </a:graphicData>
            </a:graphic>
          </wp:inline>
        </w:drawing>
      </w:r>
      <w:r>
        <w:t xml:space="preserve"/>
      </w:r>
    </w:p>
    <w:p w14:paraId="2804B717" w14:textId="6F50BC85" w:rsidR="00791695" w:rsidRDefault="00EF4DF1" w:rsidP="00F05BDC">
      <w:pPr>
        <w:pStyle w:val="Caption"/>
        <w:jc w:val="center"/>
        <w:rPr>
          <w:lang w:val="fr-FR"/>
        </w:rPr>
      </w:pPr>
      <w:bookmarkStart w:id="35" w:name="_Toc216816635"/>
      <w:r w:rsidRPr="00EF4DF1">
        <w:rPr>
          <w:lang w:val="fr-FR"/>
        </w:rPr>
        <w:t xml:space="preserve">Figure </w:t>
      </w:r>
      <w:r>
        <w:fldChar w:fldCharType="begin"/>
      </w:r>
      <w:r w:rsidRPr="00EF4DF1">
        <w:rPr>
          <w:lang w:val="fr-FR"/>
        </w:rPr>
        <w:instrText xml:space="preserve"> SEQ Figure \* ARABIC </w:instrText>
      </w:r>
      <w:r>
        <w:fldChar w:fldCharType="separate"/>
      </w:r>
      <w:r w:rsidR="00485E2B">
        <w:rPr>
          <w:noProof/>
          <w:lang w:val="fr-FR"/>
        </w:rPr>
        <w:t xml:space="preserve">8</w:t>
      </w:r>
      <w:r>
        <w:fldChar w:fldCharType="end"/>
      </w:r>
      <w:r>
        <w:rPr>
          <w:lang w:val="fr-FR"/>
        </w:rPr>
        <w:t xml:space="preserve"> Fiche détaille du </w:t>
      </w:r>
      <w:r w:rsidR="00C83E9B">
        <w:rPr>
          <w:lang w:val="fr-FR"/>
        </w:rPr>
        <w:t xml:space="preserve">Porte-conteneurs Type ULCV</w:t>
      </w:r>
      <w:bookmarkEnd w:id="35"/>
    </w:p>
    <w:p w14:paraId="55978D80" w14:textId="74F3E772" w:rsidR="003E44B1" w:rsidRPr="003E44B1" w:rsidRDefault="003E44B1" w:rsidP="003B4A19">
      <w:pPr>
        <w:rPr>
          <w:lang w:val="fr-FR"/>
        </w:rPr>
      </w:pPr>
      <w:r>
        <w:rPr>
          <w:lang w:val="fr-FR"/>
        </w:rPr>
        <w:t xml:space="preserve"/>
      </w:r>
    </w:p>
    <w:p w14:paraId="57F0BDE7" w14:textId="28D3579B" w:rsidR="00791695" w:rsidRDefault="00000000" w:rsidP="003B4A19">
      <w:pPr>
        <w:numPr>
          <w:ilvl w:val="1"/>
          <w:numId w:val="2"/>
        </w:numPr>
      </w:pPr>
      <w:r w:rsidRPr="00EF4DF1">
        <w:rPr>
          <w:lang w:val="fr-FR"/>
        </w:rPr>
        <w:t xml:space="preserve">  </w:t>
      </w:r>
      <w:r>
        <w:t xml:space="preserve">Longueur: 400.0</w:t>
      </w:r>
      <w:r w:rsidR="002951F2">
        <w:t xml:space="preserve"> </w:t>
      </w:r>
      <w:r>
        <w:t xml:space="preserve">m</w:t>
      </w:r>
    </w:p>
    <w:p w14:paraId="532392B0" w14:textId="319E2A21" w:rsidR="00791695" w:rsidRPr="001636FE" w:rsidRDefault="00000000" w:rsidP="001636FE">
      <w:pPr>
        <w:numPr>
          <w:ilvl w:val="1"/>
          <w:numId w:val="2"/>
        </w:numPr>
        <w:rPr>
          <w:lang w:val="fr-FR"/>
        </w:rPr>
      </w:pPr>
      <w:r w:rsidRPr="00EF4DF1">
        <w:rPr>
          <w:lang w:val="fr-FR"/>
        </w:rPr>
        <w:t xml:space="preserve">  Tirant d'eau: 16.0/16.5 m</w:t>
      </w:r>
      <w:r w:rsidRPr="001636FE">
        <w:rPr>
          <w:lang w:val="fr-FR"/>
        </w:rPr>
        <w:t xml:space="preserve"/>
      </w:r>
    </w:p>
    <w:p w14:paraId="115D986C" w14:textId="58571B2C" w:rsidR="003E44B1" w:rsidRPr="001636FE" w:rsidRDefault="00000000" w:rsidP="001636FE">
      <w:pPr>
        <w:numPr>
          <w:ilvl w:val="0"/>
          <w:numId w:val="3"/>
        </w:numPr>
        <w:rPr>
          <w:b/>
          <w:lang w:val="fr-FR"/>
        </w:rPr>
      </w:pPr>
      <w:r w:rsidRPr="001636FE">
        <w:rPr>
          <w:b/>
          <w:lang w:val="fr-FR"/>
        </w:rPr>
        <w:t xml:space="preserve">Porte-conteneurs Type Large</w:t>
      </w:r>
      <w:r w:rsidR="001636FE" w:rsidRPr="001636FE">
        <w:rPr>
          <w:b/>
          <w:lang w:val="fr-FR"/>
        </w:rPr>
        <w:t xml:space="preserve">: </w:t>
      </w:r>
      <w:r w:rsidRPr="001636FE">
        <w:rPr>
          <w:lang w:val="fr-FR"/>
        </w:rPr>
        <w:t xml:space="preserve">Le navire est de type Large Container Vessel</w:t>
      </w:r>
      <w:r w:rsidR="003E44B1" w:rsidRPr="001636FE">
        <w:rPr>
          <w:lang w:val="fr-FR"/>
        </w:rPr>
        <w:t xml:space="preserve"/>
      </w:r>
    </w:p>
    <w:p w14:paraId="0901E040" w14:textId="77777777" w:rsidR="00791695" w:rsidRPr="001A211E" w:rsidRDefault="00000000" w:rsidP="006D1258">
      <w:pPr>
        <w:keepNext/>
        <w:jc w:val="center"/>
        <w:rPr>
          <w:lang w:val="fr-FR"/>
        </w:rPr>
      </w:pPr>
      <w:r w:rsidRPr="001A211E">
        <w:rPr>
          <w:lang w:val="fr-FR"/>
        </w:rPr>
        <w:t xml:space="preserve"/>
      </w:r>
      <w:r>
        <w:drawing>
          <wp:inline xmlns:a="http://schemas.openxmlformats.org/drawingml/2006/main" xmlns:pic="http://schemas.openxmlformats.org/drawingml/2006/picture">
            <wp:extent cx="3600000" cy="1827692"/>
            <wp:docPr id="1012" name="Picture 7"/>
            <wp:cNvGraphicFramePr>
              <a:graphicFrameLocks noChangeAspect="1"/>
            </wp:cNvGraphicFramePr>
            <a:graphic>
              <a:graphicData uri="http://schemas.openxmlformats.org/drawingml/2006/picture">
                <pic:pic>
                  <pic:nvPicPr>
                    <pic:cNvPr id="0" name="navire2_hq_4819869840.jpg"/>
                    <pic:cNvPicPr/>
                  </pic:nvPicPr>
                  <pic:blipFill>
                    <a:blip r:embed="rId25"/>
                    <a:stretch>
                      <a:fillRect/>
                    </a:stretch>
                  </pic:blipFill>
                  <pic:spPr>
                    <a:xfrm>
                      <a:off x="0" y="0"/>
                      <a:ext cx="3600000" cy="1827692"/>
                    </a:xfrm>
                    <a:prstGeom prst="rect"/>
                  </pic:spPr>
                </pic:pic>
              </a:graphicData>
            </a:graphic>
          </wp:inline>
        </w:drawing>
      </w:r>
      <w:r>
        <w:t xml:space="preserve"/>
      </w:r>
    </w:p>
    <w:p w14:paraId="2804B717" w14:textId="6F50BC85" w:rsidR="00791695" w:rsidRDefault="00EF4DF1" w:rsidP="00F05BDC">
      <w:pPr>
        <w:pStyle w:val="Caption"/>
        <w:jc w:val="center"/>
        <w:rPr>
          <w:lang w:val="fr-FR"/>
        </w:rPr>
      </w:pPr>
      <w:bookmarkStart w:id="35" w:name="_Toc216816635"/>
      <w:r w:rsidRPr="00EF4DF1">
        <w:rPr>
          <w:lang w:val="fr-FR"/>
        </w:rPr>
        <w:t xml:space="preserve">Figure </w:t>
      </w:r>
      <w:r>
        <w:fldChar w:fldCharType="begin"/>
      </w:r>
      <w:r w:rsidRPr="00EF4DF1">
        <w:rPr>
          <w:lang w:val="fr-FR"/>
        </w:rPr>
        <w:instrText xml:space="preserve"> SEQ Figure \* ARABIC </w:instrText>
      </w:r>
      <w:r>
        <w:fldChar w:fldCharType="separate"/>
      </w:r>
      <w:r w:rsidR="00485E2B">
        <w:rPr>
          <w:noProof/>
          <w:lang w:val="fr-FR"/>
        </w:rPr>
        <w:t xml:space="preserve">8</w:t>
      </w:r>
      <w:r>
        <w:fldChar w:fldCharType="end"/>
      </w:r>
      <w:r>
        <w:rPr>
          <w:lang w:val="fr-FR"/>
        </w:rPr>
        <w:t xml:space="preserve"> Fiche détaille du </w:t>
      </w:r>
      <w:r w:rsidR="00C83E9B">
        <w:rPr>
          <w:lang w:val="fr-FR"/>
        </w:rPr>
        <w:t xml:space="preserve">Porte-conteneurs Type Large</w:t>
      </w:r>
      <w:bookmarkEnd w:id="35"/>
    </w:p>
    <w:p w14:paraId="55978D80" w14:textId="74F3E772" w:rsidR="003E44B1" w:rsidRPr="003E44B1" w:rsidRDefault="003E44B1" w:rsidP="003B4A19">
      <w:pPr>
        <w:rPr>
          <w:lang w:val="fr-FR"/>
        </w:rPr>
      </w:pPr>
      <w:r>
        <w:rPr>
          <w:lang w:val="fr-FR"/>
        </w:rPr>
        <w:t xml:space="preserve"/>
      </w:r>
    </w:p>
    <w:p w14:paraId="57F0BDE7" w14:textId="28D3579B" w:rsidR="00791695" w:rsidRDefault="00000000" w:rsidP="003B4A19">
      <w:pPr>
        <w:numPr>
          <w:ilvl w:val="1"/>
          <w:numId w:val="2"/>
        </w:numPr>
      </w:pPr>
      <w:r w:rsidRPr="00EF4DF1">
        <w:rPr>
          <w:lang w:val="fr-FR"/>
        </w:rPr>
        <w:t xml:space="preserve">  </w:t>
      </w:r>
      <w:r>
        <w:t xml:space="preserve">Longueur: 350.0</w:t>
      </w:r>
      <w:r w:rsidR="002951F2">
        <w:t xml:space="preserve"> </w:t>
      </w:r>
      <w:r>
        <w:t xml:space="preserve">m</w:t>
      </w:r>
    </w:p>
    <w:p w14:paraId="532392B0" w14:textId="319E2A21" w:rsidR="00791695" w:rsidRPr="001636FE" w:rsidRDefault="00000000" w:rsidP="001636FE">
      <w:pPr>
        <w:numPr>
          <w:ilvl w:val="1"/>
          <w:numId w:val="2"/>
        </w:numPr>
        <w:rPr>
          <w:lang w:val="fr-FR"/>
        </w:rPr>
      </w:pPr>
      <w:r w:rsidRPr="00EF4DF1">
        <w:rPr>
          <w:lang w:val="fr-FR"/>
        </w:rPr>
        <w:t xml:space="preserve">  Tirant d'eau: 14.5/15.0 m</w:t>
      </w:r>
      <w:r w:rsidRPr="001636FE">
        <w:rPr>
          <w:lang w:val="fr-FR"/>
        </w:rPr>
        <w:t xml:space="preserve"/>
      </w:r>
    </w:p>
    <w:p w14:paraId="115D986C" w14:textId="58571B2C" w:rsidR="003E44B1" w:rsidRPr="001636FE" w:rsidRDefault="00000000" w:rsidP="001636FE">
      <w:pPr>
        <w:numPr>
          <w:ilvl w:val="0"/>
          <w:numId w:val="3"/>
        </w:numPr>
        <w:rPr>
          <w:b/>
          <w:lang w:val="fr-FR"/>
        </w:rPr>
      </w:pPr>
      <w:r w:rsidRPr="001636FE">
        <w:rPr>
          <w:b/>
          <w:lang w:val="fr-FR"/>
        </w:rPr>
        <w:t xml:space="preserve">Porte-conteneurs Standard</w:t>
      </w:r>
      <w:r w:rsidR="001636FE" w:rsidRPr="001636FE">
        <w:rPr>
          <w:b/>
          <w:lang w:val="fr-FR"/>
        </w:rPr>
        <w:t xml:space="preserve">: </w:t>
      </w:r>
      <w:r w:rsidRPr="001636FE">
        <w:rPr>
          <w:lang w:val="fr-FR"/>
        </w:rPr>
        <w:t xml:space="preserve">Le navire est de type Container Vessel</w:t>
      </w:r>
      <w:r w:rsidR="003E44B1" w:rsidRPr="001636FE">
        <w:rPr>
          <w:lang w:val="fr-FR"/>
        </w:rPr>
        <w:t xml:space="preserve"/>
      </w:r>
    </w:p>
    <w:p w14:paraId="0901E040" w14:textId="77777777" w:rsidR="00791695" w:rsidRPr="001A211E" w:rsidRDefault="00000000" w:rsidP="006D1258">
      <w:pPr>
        <w:keepNext/>
        <w:jc w:val="center"/>
        <w:rPr>
          <w:lang w:val="fr-FR"/>
        </w:rPr>
      </w:pPr>
      <w:r w:rsidRPr="001A211E">
        <w:rPr>
          <w:lang w:val="fr-FR"/>
        </w:rPr>
        <w:t xml:space="preserve"/>
      </w:r>
      <w:r>
        <w:drawing>
          <wp:inline xmlns:a="http://schemas.openxmlformats.org/drawingml/2006/main" xmlns:pic="http://schemas.openxmlformats.org/drawingml/2006/picture">
            <wp:extent cx="3600000" cy="1800000"/>
            <wp:docPr id="1013" name="Picture 7"/>
            <wp:cNvGraphicFramePr>
              <a:graphicFrameLocks noChangeAspect="1"/>
            </wp:cNvGraphicFramePr>
            <a:graphic>
              <a:graphicData uri="http://schemas.openxmlformats.org/drawingml/2006/picture">
                <pic:pic>
                  <pic:nvPicPr>
                    <pic:cNvPr id="0" name="navire3_hq_4380644880.jpg"/>
                    <pic:cNvPicPr/>
                  </pic:nvPicPr>
                  <pic:blipFill>
                    <a:blip r:embed="rId26"/>
                    <a:stretch>
                      <a:fillRect/>
                    </a:stretch>
                  </pic:blipFill>
                  <pic:spPr>
                    <a:xfrm>
                      <a:off x="0" y="0"/>
                      <a:ext cx="3600000" cy="1800000"/>
                    </a:xfrm>
                    <a:prstGeom prst="rect"/>
                  </pic:spPr>
                </pic:pic>
              </a:graphicData>
            </a:graphic>
          </wp:inline>
        </w:drawing>
      </w:r>
      <w:r>
        <w:t xml:space="preserve"/>
      </w:r>
    </w:p>
    <w:p w14:paraId="2804B717" w14:textId="6F50BC85" w:rsidR="00791695" w:rsidRDefault="00EF4DF1" w:rsidP="00F05BDC">
      <w:pPr>
        <w:pStyle w:val="Caption"/>
        <w:jc w:val="center"/>
        <w:rPr>
          <w:lang w:val="fr-FR"/>
        </w:rPr>
      </w:pPr>
      <w:bookmarkStart w:id="35" w:name="_Toc216816635"/>
      <w:r w:rsidRPr="00EF4DF1">
        <w:rPr>
          <w:lang w:val="fr-FR"/>
        </w:rPr>
        <w:t xml:space="preserve">Figure </w:t>
      </w:r>
      <w:r>
        <w:fldChar w:fldCharType="begin"/>
      </w:r>
      <w:r w:rsidRPr="00EF4DF1">
        <w:rPr>
          <w:lang w:val="fr-FR"/>
        </w:rPr>
        <w:instrText xml:space="preserve"> SEQ Figure \* ARABIC </w:instrText>
      </w:r>
      <w:r>
        <w:fldChar w:fldCharType="separate"/>
      </w:r>
      <w:r w:rsidR="00485E2B">
        <w:rPr>
          <w:noProof/>
          <w:lang w:val="fr-FR"/>
        </w:rPr>
        <w:t xml:space="preserve">8</w:t>
      </w:r>
      <w:r>
        <w:fldChar w:fldCharType="end"/>
      </w:r>
      <w:r>
        <w:rPr>
          <w:lang w:val="fr-FR"/>
        </w:rPr>
        <w:t xml:space="preserve"> Fiche détaille du </w:t>
      </w:r>
      <w:r w:rsidR="00C83E9B">
        <w:rPr>
          <w:lang w:val="fr-FR"/>
        </w:rPr>
        <w:t xml:space="preserve">Porte-conteneurs Standard</w:t>
      </w:r>
      <w:bookmarkEnd w:id="35"/>
    </w:p>
    <w:p w14:paraId="55978D80" w14:textId="74F3E772" w:rsidR="003E44B1" w:rsidRPr="003E44B1" w:rsidRDefault="003E44B1" w:rsidP="003B4A19">
      <w:pPr>
        <w:rPr>
          <w:lang w:val="fr-FR"/>
        </w:rPr>
      </w:pPr>
      <w:r>
        <w:rPr>
          <w:lang w:val="fr-FR"/>
        </w:rPr>
        <w:t xml:space="preserve"/>
      </w:r>
    </w:p>
    <w:p w14:paraId="57F0BDE7" w14:textId="28D3579B" w:rsidR="00791695" w:rsidRDefault="00000000" w:rsidP="003B4A19">
      <w:pPr>
        <w:numPr>
          <w:ilvl w:val="1"/>
          <w:numId w:val="2"/>
        </w:numPr>
      </w:pPr>
      <w:r w:rsidRPr="00EF4DF1">
        <w:rPr>
          <w:lang w:val="fr-FR"/>
        </w:rPr>
        <w:t xml:space="preserve">  </w:t>
      </w:r>
      <w:r>
        <w:t xml:space="preserve">Longueur: 300.0</w:t>
      </w:r>
      <w:r w:rsidR="002951F2">
        <w:t xml:space="preserve"> </w:t>
      </w:r>
      <w:r>
        <w:t xml:space="preserve">m</w:t>
      </w:r>
    </w:p>
    <w:p w14:paraId="532392B0" w14:textId="319E2A21" w:rsidR="00791695" w:rsidRPr="001636FE" w:rsidRDefault="00000000" w:rsidP="001636FE">
      <w:pPr>
        <w:numPr>
          <w:ilvl w:val="1"/>
          <w:numId w:val="2"/>
        </w:numPr>
        <w:rPr>
          <w:lang w:val="fr-FR"/>
        </w:rPr>
      </w:pPr>
      <w:r w:rsidRPr="00EF4DF1">
        <w:rPr>
          <w:lang w:val="fr-FR"/>
        </w:rPr>
        <w:t xml:space="preserve">  Tirant d'eau: 8.5/9.0 m</w:t>
      </w:r>
      <w:r w:rsidRPr="001636FE">
        <w:rPr>
          <w:lang w:val="fr-FR"/>
        </w:rPr>
        <w:t xml:space="preserve"/>
      </w:r>
    </w:p>
    <w:p w14:paraId="4563BAC3" w14:textId="17BBDE30" w:rsidR="00791695" w:rsidRDefault="00000000" w:rsidP="00A21573">
      <w:pPr>
        <w:pStyle w:val="Heading2"/>
        <w:numPr>
          <w:ilvl w:val="1"/>
          <w:numId w:val="4"/>
        </w:numPr>
      </w:pPr>
      <w:bookmarkStart w:id="36" w:name="_heading=h.z3smoaf30kum" w:colFirst="0" w:colLast="0"/>
      <w:bookmarkStart w:id="37" w:name="_Toc216816617"/>
      <w:bookmarkEnd w:id="36"/>
      <w:proofErr w:type="spellStart"/>
      <w:r>
        <w:t>Remorqueurs</w:t>
      </w:r>
      <w:bookmarkEnd w:id="37"/>
      <w:proofErr w:type="spellEnd"/>
    </w:p>
    <w:p w14:paraId="2F605332" w14:textId="77777777" w:rsidR="00196F08" w:rsidRDefault="001B370F" w:rsidP="001636FE">
      <w:r>
        <w:t xml:space="preserve">La flotte étudiée comprend trois types de remorqueurs : deux modèles à azimuth stern drive (ASD 70 T et ASD 50 T) et un remorqueur conventionnel 40 T. Le ASD 70 T possède une traction de 70 t, une longueur de 32 m, une largeur de 12,8 m et un tirant d’eau de 5,2 m, tandis que le ASD 50 T offre 50 t, 28 m, 11 m et 4,8 m de tirant d’eau. Le remorqueur conventionnel 40 T mesure 26 m de long, 10,5 m de large et a un tirant d’eau de 4,5 m. La sélection repose sur la représentativité du trafic portuaire, couvrant les besoins de traction allant de 40 t à 70 t pour différents types de navires. Le cas dimensionnant est le ASD 70 T, choisi pour les opérations de grande envergure. La répartition avant/arrière est ajustée en fonction du vent et du courant, assurant une efficacité maximale. Cette configuration mixte permet d’adapter la puissance et la maniabilité aux conditions variables du port. Les caractéristiques dimensionnelles et de tirant d’eau garantissent une compatibilité avec les infrastructures portuaires existantes.</w:t>
      </w:r>
    </w:p>
    <w:p w14:paraId="5CCA0224" w14:textId="26C359FF" w:rsidR="007C3EAA" w:rsidRDefault="007C3EAA" w:rsidP="001636FE">
      <w:r>
        <w:t xml:space="preserve"/>
      </w:r>
    </w:p>
    <w:p w14:paraId="3250CEF9" w14:textId="0F6BF18B" w:rsidR="007C3EAA" w:rsidRPr="002951F2" w:rsidRDefault="007C3EAA" w:rsidP="002951F2">
      <w:pPr>
        <w:numPr>
          <w:ilvl w:val="0"/>
          <w:numId w:val="3"/>
        </w:numPr>
        <w:rPr>
          <w:b/>
        </w:rPr>
      </w:pPr>
      <w:r w:rsidRPr="002951F2">
        <w:rPr>
          <w:b/>
        </w:rPr>
        <w:t xml:space="preserve">Remorqueur ASD 70T: </w:t>
      </w:r>
      <w:r w:rsidRPr="002951F2">
        <w:t xml:space="preserve">Le remorqueur est de type Azimuth Stern Drive</w:t>
      </w:r>
    </w:p>
    <w:p w14:paraId="4B236920" w14:textId="1A307C3D" w:rsidR="007C3EAA" w:rsidRPr="007C3EAA" w:rsidRDefault="007C3EAA" w:rsidP="007C3EAA">
      <w:pPr>
        <w:jc w:val="center"/>
        <w:rPr>
          <w:lang w:val="fr-FR"/>
        </w:rPr>
      </w:pPr>
      <w:r w:rsidRPr="007C3EAA">
        <w:rPr>
          <w:lang w:val="fr-FR"/>
        </w:rPr>
        <w:t xml:space="preserve"/>
      </w:r>
      <w:r>
        <w:drawing>
          <wp:inline xmlns:a="http://schemas.openxmlformats.org/drawingml/2006/main" xmlns:pic="http://schemas.openxmlformats.org/drawingml/2006/picture">
            <wp:extent cx="3600000" cy="1846153"/>
            <wp:docPr id="1014" name="Picture 7"/>
            <wp:cNvGraphicFramePr>
              <a:graphicFrameLocks noChangeAspect="1"/>
            </wp:cNvGraphicFramePr>
            <a:graphic>
              <a:graphicData uri="http://schemas.openxmlformats.org/drawingml/2006/picture">
                <pic:pic>
                  <pic:nvPicPr>
                    <pic:cNvPr id="0" name="remorqueur1_hq_4821770384.jpg"/>
                    <pic:cNvPicPr/>
                  </pic:nvPicPr>
                  <pic:blipFill>
                    <a:blip r:embed="rId27"/>
                    <a:stretch>
                      <a:fillRect/>
                    </a:stretch>
                  </pic:blipFill>
                  <pic:spPr>
                    <a:xfrm>
                      <a:off x="0" y="0"/>
                      <a:ext cx="3600000" cy="1846153"/>
                    </a:xfrm>
                    <a:prstGeom prst="rect"/>
                  </pic:spPr>
                </pic:pic>
              </a:graphicData>
            </a:graphic>
          </wp:inline>
        </w:drawing>
      </w:r>
      <w:r>
        <w:t xml:space="preserve"/>
      </w:r>
    </w:p>
    <w:p w14:paraId="784ADB9F" w14:textId="2EBF3726" w:rsidR="007C3EAA" w:rsidRDefault="007C3EAA" w:rsidP="007C3EAA">
      <w:pPr>
        <w:pStyle w:val="Caption"/>
        <w:jc w:val="center"/>
        <w:rPr>
          <w:lang w:val="fr-FR"/>
        </w:rPr>
      </w:pPr>
      <w:bookmarkStart w:id="38" w:name="_Toc216816636"/>
      <w:r w:rsidRPr="003E44B1">
        <w:rPr>
          <w:lang w:val="fr-FR"/>
        </w:rPr>
        <w:t xml:space="preserve">Figure </w:t>
      </w:r>
      <w:r>
        <w:fldChar w:fldCharType="begin"/>
      </w:r>
      <w:r w:rsidRPr="003E44B1">
        <w:rPr>
          <w:lang w:val="fr-FR"/>
        </w:rPr>
        <w:instrText xml:space="preserve"> SEQ Figure \* ARABIC </w:instrText>
      </w:r>
      <w:r>
        <w:fldChar w:fldCharType="separate"/>
      </w:r>
      <w:r w:rsidR="00485E2B">
        <w:rPr>
          <w:noProof/>
          <w:lang w:val="fr-FR"/>
        </w:rPr>
        <w:t xml:space="preserve">9</w:t>
      </w:r>
      <w:r>
        <w:rPr>
          <w:noProof/>
        </w:rPr>
        <w:fldChar w:fldCharType="end"/>
      </w:r>
      <w:r>
        <w:rPr>
          <w:lang w:val="fr-FR"/>
        </w:rPr>
        <w:t xml:space="preserve"> Fiche détaillée du</w:t>
      </w:r>
      <w:r w:rsidRPr="00EF4DF1">
        <w:rPr>
          <w:lang w:val="fr-FR"/>
        </w:rPr>
        <w:t xml:space="preserve"> </w:t>
      </w:r>
      <w:r>
        <w:rPr>
          <w:lang w:val="fr-FR"/>
        </w:rPr>
        <w:t xml:space="preserve">Remorqueur ASD 70T</w:t>
      </w:r>
      <w:bookmarkEnd w:id="38"/>
    </w:p>
    <w:p w14:paraId="71F3356D" w14:textId="77777777" w:rsidR="007C3EAA" w:rsidRPr="007C3EAA" w:rsidRDefault="007C3EAA" w:rsidP="007C3EAA">
      <w:pPr>
        <w:rPr>
          <w:lang w:val="fr-FR"/>
        </w:rPr>
      </w:pPr>
      <w:r w:rsidRPr="007C3EAA">
        <w:rPr>
          <w:lang w:val="fr-FR"/>
        </w:rPr>
        <w:t xml:space="preserve"/>
      </w:r>
    </w:p>
    <w:p w14:paraId="61645E2F" w14:textId="728EEF10" w:rsidR="007C3EAA" w:rsidRPr="002951F2" w:rsidRDefault="007C3EAA" w:rsidP="002951F2">
      <w:pPr>
        <w:pStyle w:val="ListParagraph"/>
        <w:numPr>
          <w:ilvl w:val="1"/>
          <w:numId w:val="8"/>
        </w:numPr>
        <w:rPr>
          <w:lang w:val="fr-FR"/>
        </w:rPr>
      </w:pPr>
      <w:r w:rsidRPr="002951F2">
        <w:rPr>
          <w:lang w:val="fr-FR"/>
        </w:rPr>
        <w:t xml:space="preserve">Longueur: 32.0 m</w:t>
      </w:r>
    </w:p>
    <w:p w14:paraId="7AE07BD2" w14:textId="757AA77D" w:rsidR="007C3EAA" w:rsidRPr="002951F2" w:rsidRDefault="007C3EAA" w:rsidP="002951F2">
      <w:pPr>
        <w:pStyle w:val="ListParagraph"/>
        <w:numPr>
          <w:ilvl w:val="1"/>
          <w:numId w:val="8"/>
        </w:numPr>
        <w:rPr>
          <w:lang w:val="fr-FR"/>
        </w:rPr>
      </w:pPr>
      <w:r w:rsidRPr="002951F2">
        <w:rPr>
          <w:lang w:val="fr-FR"/>
        </w:rPr>
        <w:t xml:space="preserve">Largeur: 12.8 m</w:t>
      </w:r>
    </w:p>
    <w:p w14:paraId="3250CEF9" w14:textId="0F6BF18B" w:rsidR="007C3EAA" w:rsidRPr="002951F2" w:rsidRDefault="007C3EAA" w:rsidP="002951F2">
      <w:pPr>
        <w:numPr>
          <w:ilvl w:val="0"/>
          <w:numId w:val="3"/>
        </w:numPr>
        <w:rPr>
          <w:b/>
        </w:rPr>
      </w:pPr>
      <w:r w:rsidRPr="002951F2">
        <w:rPr>
          <w:b/>
        </w:rPr>
        <w:t xml:space="preserve">Remorqueur ASD 50T: </w:t>
      </w:r>
      <w:r w:rsidRPr="002951F2">
        <w:t xml:space="preserve">Le remorqueur est de type Azimuth Stern Drive</w:t>
      </w:r>
    </w:p>
    <w:p w14:paraId="4B236920" w14:textId="1A307C3D" w:rsidR="007C3EAA" w:rsidRPr="007C3EAA" w:rsidRDefault="007C3EAA" w:rsidP="007C3EAA">
      <w:pPr>
        <w:jc w:val="center"/>
        <w:rPr>
          <w:lang w:val="fr-FR"/>
        </w:rPr>
      </w:pPr>
      <w:r w:rsidRPr="007C3EAA">
        <w:rPr>
          <w:lang w:val="fr-FR"/>
        </w:rPr>
        <w:t xml:space="preserve"/>
      </w:r>
      <w:r>
        <w:drawing>
          <wp:inline xmlns:a="http://schemas.openxmlformats.org/drawingml/2006/main" xmlns:pic="http://schemas.openxmlformats.org/drawingml/2006/picture">
            <wp:extent cx="3600000" cy="1836923"/>
            <wp:docPr id="1015" name="Picture 7"/>
            <wp:cNvGraphicFramePr>
              <a:graphicFrameLocks noChangeAspect="1"/>
            </wp:cNvGraphicFramePr>
            <a:graphic>
              <a:graphicData uri="http://schemas.openxmlformats.org/drawingml/2006/picture">
                <pic:pic>
                  <pic:nvPicPr>
                    <pic:cNvPr id="0" name="remorqueur2_hq_4819145040.jpg"/>
                    <pic:cNvPicPr/>
                  </pic:nvPicPr>
                  <pic:blipFill>
                    <a:blip r:embed="rId28"/>
                    <a:stretch>
                      <a:fillRect/>
                    </a:stretch>
                  </pic:blipFill>
                  <pic:spPr>
                    <a:xfrm>
                      <a:off x="0" y="0"/>
                      <a:ext cx="3600000" cy="1836923"/>
                    </a:xfrm>
                    <a:prstGeom prst="rect"/>
                  </pic:spPr>
                </pic:pic>
              </a:graphicData>
            </a:graphic>
          </wp:inline>
        </w:drawing>
      </w:r>
      <w:r>
        <w:t xml:space="preserve"/>
      </w:r>
    </w:p>
    <w:p w14:paraId="784ADB9F" w14:textId="2EBF3726" w:rsidR="007C3EAA" w:rsidRDefault="007C3EAA" w:rsidP="007C3EAA">
      <w:pPr>
        <w:pStyle w:val="Caption"/>
        <w:jc w:val="center"/>
        <w:rPr>
          <w:lang w:val="fr-FR"/>
        </w:rPr>
      </w:pPr>
      <w:bookmarkStart w:id="38" w:name="_Toc216816636"/>
      <w:r w:rsidRPr="003E44B1">
        <w:rPr>
          <w:lang w:val="fr-FR"/>
        </w:rPr>
        <w:t xml:space="preserve">Figure </w:t>
      </w:r>
      <w:r>
        <w:fldChar w:fldCharType="begin"/>
      </w:r>
      <w:r w:rsidRPr="003E44B1">
        <w:rPr>
          <w:lang w:val="fr-FR"/>
        </w:rPr>
        <w:instrText xml:space="preserve"> SEQ Figure \* ARABIC </w:instrText>
      </w:r>
      <w:r>
        <w:fldChar w:fldCharType="separate"/>
      </w:r>
      <w:r w:rsidR="00485E2B">
        <w:rPr>
          <w:noProof/>
          <w:lang w:val="fr-FR"/>
        </w:rPr>
        <w:t xml:space="preserve">9</w:t>
      </w:r>
      <w:r>
        <w:rPr>
          <w:noProof/>
        </w:rPr>
        <w:fldChar w:fldCharType="end"/>
      </w:r>
      <w:r>
        <w:rPr>
          <w:lang w:val="fr-FR"/>
        </w:rPr>
        <w:t xml:space="preserve"> Fiche détaillée du</w:t>
      </w:r>
      <w:r w:rsidRPr="00EF4DF1">
        <w:rPr>
          <w:lang w:val="fr-FR"/>
        </w:rPr>
        <w:t xml:space="preserve"> </w:t>
      </w:r>
      <w:r>
        <w:rPr>
          <w:lang w:val="fr-FR"/>
        </w:rPr>
        <w:t xml:space="preserve">Remorqueur ASD 50T</w:t>
      </w:r>
      <w:bookmarkEnd w:id="38"/>
    </w:p>
    <w:p w14:paraId="71F3356D" w14:textId="77777777" w:rsidR="007C3EAA" w:rsidRPr="007C3EAA" w:rsidRDefault="007C3EAA" w:rsidP="007C3EAA">
      <w:pPr>
        <w:rPr>
          <w:lang w:val="fr-FR"/>
        </w:rPr>
      </w:pPr>
      <w:r w:rsidRPr="007C3EAA">
        <w:rPr>
          <w:lang w:val="fr-FR"/>
        </w:rPr>
        <w:t xml:space="preserve"/>
      </w:r>
    </w:p>
    <w:p w14:paraId="61645E2F" w14:textId="728EEF10" w:rsidR="007C3EAA" w:rsidRPr="002951F2" w:rsidRDefault="007C3EAA" w:rsidP="002951F2">
      <w:pPr>
        <w:pStyle w:val="ListParagraph"/>
        <w:numPr>
          <w:ilvl w:val="1"/>
          <w:numId w:val="8"/>
        </w:numPr>
        <w:rPr>
          <w:lang w:val="fr-FR"/>
        </w:rPr>
      </w:pPr>
      <w:r w:rsidRPr="002951F2">
        <w:rPr>
          <w:lang w:val="fr-FR"/>
        </w:rPr>
        <w:t xml:space="preserve">Longueur: 28.0 m</w:t>
      </w:r>
    </w:p>
    <w:p w14:paraId="7AE07BD2" w14:textId="757AA77D" w:rsidR="007C3EAA" w:rsidRPr="002951F2" w:rsidRDefault="007C3EAA" w:rsidP="002951F2">
      <w:pPr>
        <w:pStyle w:val="ListParagraph"/>
        <w:numPr>
          <w:ilvl w:val="1"/>
          <w:numId w:val="8"/>
        </w:numPr>
        <w:rPr>
          <w:lang w:val="fr-FR"/>
        </w:rPr>
      </w:pPr>
      <w:r w:rsidRPr="002951F2">
        <w:rPr>
          <w:lang w:val="fr-FR"/>
        </w:rPr>
        <w:t xml:space="preserve">Largeur: 11.0 m</w:t>
      </w:r>
    </w:p>
    <w:p w14:paraId="3250CEF9" w14:textId="0F6BF18B" w:rsidR="007C3EAA" w:rsidRPr="002951F2" w:rsidRDefault="007C3EAA" w:rsidP="002951F2">
      <w:pPr>
        <w:numPr>
          <w:ilvl w:val="0"/>
          <w:numId w:val="3"/>
        </w:numPr>
        <w:rPr>
          <w:b/>
        </w:rPr>
      </w:pPr>
      <w:r w:rsidRPr="002951F2">
        <w:rPr>
          <w:b/>
        </w:rPr>
        <w:t xml:space="preserve">Remorqueur Conventionnel 40T: </w:t>
      </w:r>
      <w:r w:rsidRPr="002951F2">
        <w:t xml:space="preserve">Le remorqueur est de type Tracteur conventionnel</w:t>
      </w:r>
    </w:p>
    <w:p w14:paraId="61645E2F" w14:textId="728EEF10" w:rsidR="007C3EAA" w:rsidRPr="002951F2" w:rsidRDefault="007C3EAA" w:rsidP="002951F2">
      <w:pPr>
        <w:pStyle w:val="ListParagraph"/>
        <w:numPr>
          <w:ilvl w:val="1"/>
          <w:numId w:val="8"/>
        </w:numPr>
        <w:rPr>
          <w:lang w:val="fr-FR"/>
        </w:rPr>
      </w:pPr>
      <w:r w:rsidRPr="002951F2">
        <w:rPr>
          <w:lang w:val="fr-FR"/>
        </w:rPr>
        <w:t xml:space="preserve">Longueur: 26.0 m</w:t>
      </w:r>
    </w:p>
    <w:p w14:paraId="7AE07BD2" w14:textId="757AA77D" w:rsidR="007C3EAA" w:rsidRPr="002951F2" w:rsidRDefault="007C3EAA" w:rsidP="002951F2">
      <w:pPr>
        <w:pStyle w:val="ListParagraph"/>
        <w:numPr>
          <w:ilvl w:val="1"/>
          <w:numId w:val="8"/>
        </w:numPr>
        <w:rPr>
          <w:lang w:val="fr-FR"/>
        </w:rPr>
      </w:pPr>
      <w:r w:rsidRPr="002951F2">
        <w:rPr>
          <w:lang w:val="fr-FR"/>
        </w:rPr>
        <w:t xml:space="preserve">Largeur: 10.5 m</w:t>
      </w:r>
    </w:p>
    <w:p w14:paraId="5E85A5FD" w14:textId="77777777" w:rsidR="00791695" w:rsidRDefault="00000000" w:rsidP="003B4A19">
      <w:pPr>
        <w:pStyle w:val="Heading1"/>
        <w:numPr>
          <w:ilvl w:val="0"/>
          <w:numId w:val="4"/>
        </w:numPr>
      </w:pPr>
      <w:bookmarkStart w:id="39" w:name="_Toc216816618"/>
      <w:proofErr w:type="spellStart"/>
      <w:r>
        <w:t>Essais</w:t>
      </w:r>
      <w:proofErr w:type="spellEnd"/>
      <w:r>
        <w:t xml:space="preserve"> </w:t>
      </w:r>
      <w:proofErr w:type="spellStart"/>
      <w:r>
        <w:t>réalisés</w:t>
      </w:r>
      <w:bookmarkEnd w:id="39"/>
      <w:proofErr w:type="spellEnd"/>
    </w:p>
    <w:p w14:paraId="483DC469" w14:textId="77777777" w:rsidR="00791695" w:rsidRDefault="00000000" w:rsidP="003B4A19">
      <w:pPr>
        <w:pStyle w:val="Heading2"/>
        <w:numPr>
          <w:ilvl w:val="1"/>
          <w:numId w:val="4"/>
        </w:numPr>
      </w:pPr>
      <w:bookmarkStart w:id="40" w:name="_heading=h.ji21oty3w4bj" w:colFirst="0" w:colLast="0"/>
      <w:bookmarkStart w:id="41" w:name="_Toc216816619"/>
      <w:bookmarkEnd w:id="40"/>
      <w:proofErr w:type="spellStart"/>
      <w:r>
        <w:t xml:space="preserve">Méthodologie</w:t>
      </w:r>
      <w:proofErr w:type="spellEnd"/>
      <w:r>
        <w:t xml:space="preserve"> des simulations</w:t>
      </w:r>
      <w:bookmarkEnd w:id="41"/>
    </w:p>
    <w:p w14:paraId="076C4223" w14:textId="4B53BF4B" w:rsidR="00254563" w:rsidRDefault="00104362" w:rsidP="00CC0D13">
      <w:r>
        <w:t xml:space="preserve">La méthodologie de simulation repose sur une approche de modélisation numérique temps réel. Les simulateurs de navigation professionnels sont configurés pour intégrer les données bathymétriques et les modèles météo‑océaniques. Les paramètres de simulation sont validés par des pilotes expérimentés opérant dans des conditions représentatives. Les scénarios testés couvrent un large éventail de conditions environnementales critiques, notamment vent, houle, courant, marée et agitation. Les paramètres environnementaux testés sont les suivants : vent critique de 30 kts secteur Ouest avec rafales de 40 kts, houle critique Hs = 3 m, Tp = 10 s direction NW, courant maximal de 1,2 kt variable selon la marée, marée extrême PM + 2,4 m, BM – 0,7 m, agitation maximale admissible de 0,5 m au poste d’amarrage. Ces données proviennent de sources fiables : 10 ans de données météo‑marine, 5 ans de mesures houlographe, ADCP sur 1 an complet, référentiel Cote Marine Tanger Med et mesures in‑situ pour la validation numérique.</w:t>
        <w:br/>
        <w:t xml:space="preserve"/>
        <w:br/>
        <w:t xml:space="preserve">Les scénarios simulés sont organisés en cinq catégories, chacune évaluée sous plusieurs conditions. Le scénario E1 porte sur l’accostage d’un porte‑conteneurs Type ULCV en P2 tribord sous NE 25 kts, houle 2,5 m 12 s, avec quatre remorqueurs. Trois simulations ont montré une réussite globale, avec des ajustements de vitesse et de positionnement des remorqueurs pour maîtriser le drift. Le scénario E2 examine l’accostage et l’appareillage d’un porte‑conteneurs Standard et d’un porte‑conteneurs Large en P2 et P3 tribord sous E 25 kts, houle 2,5 m 12 s. Deux simulations ont échoué, nécessitant l’usage de moteurs à pleine astern et de plusieurs remorqueurs pour stabiliser le navire. Le scénario E3 teste l’accostage et l’appareillage en NW 25 kts, houle 3 m 14 s, avec quatre remorqueurs. Les résultats sont mixtes : une réussite conditionnelle pour le porte‑conteneurs Standard, un échec pour le porte‑conteneurs ULCV, et une réussite pour le porte‑conteneurs Large. Le scénario E4 évalue l’accostage et l’appareillage en W 30 kts, houle 3 m 14 s. Les simulations montrent une réussite générale, mais soulignent la difficulté de contrôler le drift port‑side sous vent ouest. Le scénario E5 analyse l’accostage et l’appareillage en SE 25 kts, houle 3 m 14 s, avec cinq remorqueurs pour le porte‑conteneurs Standard. Les simulations indiquent un échec en raison de l’indisponibilité du thruster arrière et une réussite pour les porte‑conteneurs Large et Standard en appareillage.</w:t>
        <w:br/>
        <w:t xml:space="preserve"/>
        <w:br/>
        <w:t xml:space="preserve">Au total, 44 simulations ont été réalisées, dont 29 ont été classées comme réussites (65,9 %) et 14 comme échecs (31,8 %). Les types de manœuvres simulées incluent l’accostage sous conditions météorologiques variables, l’appareillage en configurations d’assistance différentes, les manœuvres d’urgence et les tests de robustesse en conditions limites. La validation est effectuée par comparaison avec des données de manœuvres réelles, par retour d’expérience des pilotes et par calibration des modèles hydrodynamiques. L’analyse de sensibilité des paramètres critiques a permis d’ajuster les modèles pour améliorer la précision des prédictions. Les limites de l’approche méthodologique résident dans la dépendance aux données d’entrée et la nécessité de calibrer les modèles pour chaque type de navire. Les résultats démontrent toutefois la robustesse de la méthodologie pour évaluer la faisabilité des opérations portuaires sous des conditions extrêmes.</w:t>
      </w:r>
    </w:p>
    <w:p w14:paraId="6B5745A7" w14:textId="77777777" w:rsidR="004E59EC" w:rsidRDefault="004E59EC">
      <w:pPr>
        <w:rPr>
          <w:sz w:val="32"/>
          <w:szCs w:val="32"/>
        </w:rPr>
      </w:pPr>
      <w:bookmarkStart w:id="42" w:name="_heading=h.fgp7q9kys7te" w:colFirst="0" w:colLast="0"/>
      <w:bookmarkEnd w:id="42"/>
      <w:r>
        <w:br w:type="page"/>
      </w:r>
    </w:p>
    <w:p w14:paraId="6AFA1D45" w14:textId="77777777" w:rsidR="003C1C8D" w:rsidRDefault="003C1C8D" w:rsidP="0039722C">
      <w:pPr>
        <w:pStyle w:val="Heading2"/>
        <w:sectPr w:rsidR="003C1C8D" w:rsidSect="0039722C">
          <w:headerReference w:type="default" r:id="rId10"/>
          <w:footerReference w:type="default" r:id="rId11"/>
          <w:footerReference w:type="first" r:id="rId12"/>
          <w:pgSz w:w="12240" w:h="15840"/>
          <w:pgMar w:top="540" w:right="1440" w:bottom="810" w:left="1440" w:header="360" w:footer="720" w:gutter="0"/>
          <w:cols w:space="720"/>
          <w:titlePg/>
        </w:sectPr>
      </w:pPr>
    </w:p>
    <w:p w14:paraId="3F75AAC6" w14:textId="23220645" w:rsidR="00791695" w:rsidRDefault="00000000" w:rsidP="003B4A19">
      <w:pPr>
        <w:pStyle w:val="Heading2"/>
        <w:numPr>
          <w:ilvl w:val="1"/>
          <w:numId w:val="4"/>
        </w:numPr>
      </w:pPr>
      <w:bookmarkStart w:id="43" w:name="_Toc216816620"/>
      <w:proofErr w:type="spellStart"/>
      <w:r>
        <w:lastRenderedPageBreak/>
        <w:t>Résultats</w:t>
      </w:r>
      <w:proofErr w:type="spellEnd"/>
      <w:r>
        <w:t xml:space="preserve"> </w:t>
      </w:r>
      <w:proofErr w:type="spellStart"/>
      <w:r>
        <w:t>détaillés</w:t>
      </w:r>
      <w:bookmarkEnd w:id="43"/>
      <w:proofErr w:type="spellEnd"/>
    </w:p>
    <w:p w14:paraId="20253DBB" w14:textId="77777777" w:rsidR="00791695" w:rsidRDefault="00791695" w:rsidP="003B4A19">
      <w:pPr>
        <w:widowControl w:val="0"/>
        <w:spacing w:line="240" w:lineRule="auto"/>
        <w:ind w:left="90" w:right="60"/>
        <w:rPr>
          <w:sz w:val="20"/>
          <w:szCs w:val="20"/>
        </w:rPr>
      </w:pPr>
    </w:p>
    <w:tbl>
      <w:tblPr>
        <w:tblStyle w:val="a5"/>
        <w:tblW w:w="1391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0"/>
        <w:gridCol w:w="1530"/>
        <w:gridCol w:w="1080"/>
        <w:gridCol w:w="720"/>
        <w:gridCol w:w="720"/>
        <w:gridCol w:w="990"/>
        <w:gridCol w:w="1080"/>
        <w:gridCol w:w="1350"/>
        <w:gridCol w:w="1080"/>
        <w:gridCol w:w="1260"/>
        <w:gridCol w:w="1350"/>
        <w:gridCol w:w="1890"/>
      </w:tblGrid>
      <w:tr w:rsidR="00D30FD5" w14:paraId="1352B40E" w14:textId="77777777" w:rsidTr="007349A9">
        <w:tc>
          <w:tcPr>
            <w:tcW w:w="860" w:type="dxa"/>
            <w:tcMar>
              <w:top w:w="100" w:type="dxa"/>
              <w:left w:w="100" w:type="dxa"/>
              <w:bottom w:w="100" w:type="dxa"/>
              <w:right w:w="100" w:type="dxa"/>
            </w:tcMar>
          </w:tcPr>
          <w:p w14:paraId="4FBDF391" w14:textId="77777777" w:rsidR="00791695" w:rsidRDefault="00000000" w:rsidP="003B4A19">
            <w:pPr>
              <w:widowControl w:val="0"/>
              <w:jc w:val="center"/>
              <w:rPr>
                <w:b/>
                <w:sz w:val="20"/>
                <w:szCs w:val="20"/>
              </w:rPr>
            </w:pPr>
            <w:r>
              <w:rPr>
                <w:b/>
                <w:sz w:val="20"/>
                <w:szCs w:val="20"/>
              </w:rPr>
              <w:t>N°</w:t>
            </w:r>
          </w:p>
        </w:tc>
        <w:tc>
          <w:tcPr>
            <w:tcW w:w="1530" w:type="dxa"/>
            <w:tcMar>
              <w:top w:w="100" w:type="dxa"/>
              <w:left w:w="100" w:type="dxa"/>
              <w:bottom w:w="100" w:type="dxa"/>
              <w:right w:w="100" w:type="dxa"/>
            </w:tcMar>
          </w:tcPr>
          <w:p w14:paraId="4535EA33" w14:textId="77777777" w:rsidR="00791695" w:rsidRDefault="00000000" w:rsidP="003B4A19">
            <w:pPr>
              <w:widowControl w:val="0"/>
              <w:jc w:val="center"/>
              <w:rPr>
                <w:b/>
                <w:sz w:val="20"/>
                <w:szCs w:val="20"/>
              </w:rPr>
            </w:pPr>
            <w:proofErr w:type="spellStart"/>
            <w:r>
              <w:rPr>
                <w:b/>
                <w:sz w:val="20"/>
                <w:szCs w:val="20"/>
              </w:rPr>
              <w:t>Navire</w:t>
            </w:r>
            <w:proofErr w:type="spellEnd"/>
          </w:p>
        </w:tc>
        <w:tc>
          <w:tcPr>
            <w:tcW w:w="1080" w:type="dxa"/>
            <w:tcMar>
              <w:top w:w="100" w:type="dxa"/>
              <w:left w:w="100" w:type="dxa"/>
              <w:bottom w:w="100" w:type="dxa"/>
              <w:right w:w="100" w:type="dxa"/>
            </w:tcMar>
          </w:tcPr>
          <w:p w14:paraId="40668F47" w14:textId="77777777" w:rsidR="00791695" w:rsidRDefault="00000000" w:rsidP="003B4A19">
            <w:pPr>
              <w:widowControl w:val="0"/>
              <w:jc w:val="center"/>
              <w:rPr>
                <w:b/>
                <w:sz w:val="20"/>
                <w:szCs w:val="20"/>
              </w:rPr>
            </w:pPr>
            <w:r>
              <w:rPr>
                <w:b/>
                <w:sz w:val="20"/>
                <w:szCs w:val="20"/>
              </w:rPr>
              <w:t>Etat de charge</w:t>
            </w:r>
          </w:p>
        </w:tc>
        <w:tc>
          <w:tcPr>
            <w:tcW w:w="720" w:type="dxa"/>
            <w:tcMar>
              <w:top w:w="100" w:type="dxa"/>
              <w:left w:w="100" w:type="dxa"/>
              <w:bottom w:w="100" w:type="dxa"/>
              <w:right w:w="100" w:type="dxa"/>
            </w:tcMar>
          </w:tcPr>
          <w:p w14:paraId="39936E16" w14:textId="77777777" w:rsidR="00791695" w:rsidRDefault="00000000" w:rsidP="003B4A19">
            <w:pPr>
              <w:widowControl w:val="0"/>
              <w:jc w:val="center"/>
              <w:rPr>
                <w:b/>
                <w:sz w:val="20"/>
                <w:szCs w:val="20"/>
              </w:rPr>
            </w:pPr>
            <w:r>
              <w:rPr>
                <w:b/>
                <w:sz w:val="20"/>
                <w:szCs w:val="20"/>
              </w:rPr>
              <w:t>Condition</w:t>
            </w:r>
          </w:p>
        </w:tc>
        <w:tc>
          <w:tcPr>
            <w:tcW w:w="720" w:type="dxa"/>
            <w:tcMar>
              <w:top w:w="100" w:type="dxa"/>
              <w:left w:w="100" w:type="dxa"/>
              <w:bottom w:w="100" w:type="dxa"/>
              <w:right w:w="100" w:type="dxa"/>
            </w:tcMar>
          </w:tcPr>
          <w:p w14:paraId="67F30CEB" w14:textId="77777777" w:rsidR="00791695" w:rsidRDefault="00000000" w:rsidP="003B4A19">
            <w:pPr>
              <w:widowControl w:val="0"/>
              <w:jc w:val="center"/>
              <w:rPr>
                <w:b/>
                <w:sz w:val="20"/>
                <w:szCs w:val="20"/>
              </w:rPr>
            </w:pPr>
            <w:r>
              <w:rPr>
                <w:b/>
                <w:sz w:val="20"/>
                <w:szCs w:val="20"/>
              </w:rPr>
              <w:t>Vent</w:t>
            </w:r>
          </w:p>
        </w:tc>
        <w:tc>
          <w:tcPr>
            <w:tcW w:w="990" w:type="dxa"/>
            <w:tcMar>
              <w:top w:w="100" w:type="dxa"/>
              <w:left w:w="100" w:type="dxa"/>
              <w:bottom w:w="100" w:type="dxa"/>
              <w:right w:w="100" w:type="dxa"/>
            </w:tcMar>
          </w:tcPr>
          <w:p w14:paraId="724385C9" w14:textId="77777777" w:rsidR="00791695" w:rsidRDefault="00000000" w:rsidP="003B4A19">
            <w:pPr>
              <w:widowControl w:val="0"/>
              <w:jc w:val="center"/>
              <w:rPr>
                <w:b/>
                <w:sz w:val="20"/>
                <w:szCs w:val="20"/>
              </w:rPr>
            </w:pPr>
            <w:r>
              <w:rPr>
                <w:b/>
                <w:sz w:val="20"/>
                <w:szCs w:val="20"/>
              </w:rPr>
              <w:t>Houle</w:t>
            </w:r>
          </w:p>
        </w:tc>
        <w:tc>
          <w:tcPr>
            <w:tcW w:w="1080" w:type="dxa"/>
            <w:tcMar>
              <w:top w:w="100" w:type="dxa"/>
              <w:left w:w="100" w:type="dxa"/>
              <w:bottom w:w="100" w:type="dxa"/>
              <w:right w:w="100" w:type="dxa"/>
            </w:tcMar>
          </w:tcPr>
          <w:p w14:paraId="237057DF" w14:textId="77777777" w:rsidR="00791695" w:rsidRDefault="00000000" w:rsidP="003B4A19">
            <w:pPr>
              <w:widowControl w:val="0"/>
              <w:jc w:val="center"/>
              <w:rPr>
                <w:b/>
                <w:sz w:val="20"/>
                <w:szCs w:val="20"/>
              </w:rPr>
            </w:pPr>
            <w:r>
              <w:rPr>
                <w:b/>
                <w:sz w:val="20"/>
                <w:szCs w:val="20"/>
              </w:rPr>
              <w:t>Courant</w:t>
            </w:r>
          </w:p>
        </w:tc>
        <w:tc>
          <w:tcPr>
            <w:tcW w:w="1350" w:type="dxa"/>
            <w:tcMar>
              <w:top w:w="100" w:type="dxa"/>
              <w:left w:w="100" w:type="dxa"/>
              <w:bottom w:w="100" w:type="dxa"/>
              <w:right w:w="100" w:type="dxa"/>
            </w:tcMar>
          </w:tcPr>
          <w:p w14:paraId="27E7D669" w14:textId="74EEB8FE" w:rsidR="00791695" w:rsidRDefault="00000000" w:rsidP="003B4A19">
            <w:pPr>
              <w:widowControl w:val="0"/>
              <w:jc w:val="center"/>
              <w:rPr>
                <w:b/>
                <w:sz w:val="20"/>
                <w:szCs w:val="20"/>
              </w:rPr>
            </w:pPr>
            <w:r>
              <w:rPr>
                <w:b/>
                <w:sz w:val="20"/>
                <w:szCs w:val="20"/>
              </w:rPr>
              <w:t>Marée</w:t>
            </w:r>
          </w:p>
        </w:tc>
        <w:tc>
          <w:tcPr>
            <w:tcW w:w="1080" w:type="dxa"/>
            <w:tcMar>
              <w:top w:w="100" w:type="dxa"/>
              <w:left w:w="100" w:type="dxa"/>
              <w:bottom w:w="100" w:type="dxa"/>
              <w:right w:w="100" w:type="dxa"/>
            </w:tcMar>
          </w:tcPr>
          <w:p w14:paraId="0419502B" w14:textId="77777777" w:rsidR="00791695" w:rsidRDefault="00000000" w:rsidP="003B4A19">
            <w:pPr>
              <w:widowControl w:val="0"/>
              <w:jc w:val="center"/>
              <w:rPr>
                <w:b/>
                <w:sz w:val="20"/>
                <w:szCs w:val="20"/>
              </w:rPr>
            </w:pPr>
            <w:r>
              <w:rPr>
                <w:b/>
                <w:sz w:val="20"/>
                <w:szCs w:val="20"/>
              </w:rPr>
              <w:t>Poste</w:t>
            </w:r>
          </w:p>
        </w:tc>
        <w:tc>
          <w:tcPr>
            <w:tcW w:w="1260" w:type="dxa"/>
            <w:tcMar>
              <w:top w:w="100" w:type="dxa"/>
              <w:left w:w="100" w:type="dxa"/>
              <w:bottom w:w="100" w:type="dxa"/>
              <w:right w:w="100" w:type="dxa"/>
            </w:tcMar>
          </w:tcPr>
          <w:p w14:paraId="5A2522D0" w14:textId="77777777" w:rsidR="00791695" w:rsidRDefault="00000000" w:rsidP="003B4A19">
            <w:pPr>
              <w:widowControl w:val="0"/>
              <w:jc w:val="center"/>
              <w:rPr>
                <w:b/>
                <w:sz w:val="20"/>
                <w:szCs w:val="20"/>
              </w:rPr>
            </w:pPr>
            <w:proofErr w:type="spellStart"/>
            <w:r>
              <w:rPr>
                <w:b/>
                <w:sz w:val="20"/>
                <w:szCs w:val="20"/>
              </w:rPr>
              <w:t>Remorqueurs</w:t>
            </w:r>
            <w:proofErr w:type="spellEnd"/>
          </w:p>
        </w:tc>
        <w:tc>
          <w:tcPr>
            <w:tcW w:w="1350" w:type="dxa"/>
            <w:tcMar>
              <w:top w:w="100" w:type="dxa"/>
              <w:left w:w="100" w:type="dxa"/>
              <w:bottom w:w="100" w:type="dxa"/>
              <w:right w:w="100" w:type="dxa"/>
            </w:tcMar>
          </w:tcPr>
          <w:p w14:paraId="5DB5714F" w14:textId="77777777" w:rsidR="00791695" w:rsidRDefault="00000000" w:rsidP="003B4A19">
            <w:pPr>
              <w:widowControl w:val="0"/>
              <w:jc w:val="center"/>
              <w:rPr>
                <w:b/>
                <w:sz w:val="20"/>
                <w:szCs w:val="20"/>
              </w:rPr>
            </w:pPr>
            <w:r>
              <w:rPr>
                <w:b/>
                <w:sz w:val="20"/>
                <w:szCs w:val="20"/>
              </w:rPr>
              <w:t>Entrée</w:t>
            </w:r>
          </w:p>
        </w:tc>
        <w:tc>
          <w:tcPr>
            <w:tcW w:w="1890" w:type="dxa"/>
            <w:tcMar>
              <w:top w:w="100" w:type="dxa"/>
              <w:left w:w="100" w:type="dxa"/>
              <w:bottom w:w="100" w:type="dxa"/>
              <w:right w:w="100" w:type="dxa"/>
            </w:tcMar>
          </w:tcPr>
          <w:p w14:paraId="14C8C52F" w14:textId="77777777" w:rsidR="00791695" w:rsidRDefault="00000000" w:rsidP="003B4A19">
            <w:pPr>
              <w:widowControl w:val="0"/>
              <w:jc w:val="center"/>
            </w:pPr>
            <w:proofErr w:type="spellStart"/>
            <w:r>
              <w:rPr>
                <w:b/>
                <w:sz w:val="20"/>
                <w:szCs w:val="20"/>
              </w:rPr>
              <w:t xml:space="preserve">Manoeuvre</w:t>
            </w:r>
            <w:proofErr w:type="spellEnd"/>
            <w:r>
              <w:rPr>
                <w:sz w:val="20"/>
                <w:szCs w:val="20"/>
              </w:rPr>
              <w:t xml:space="preserve"> </w:t>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E1</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NE 25knt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3knt</w:t>
              <w:br/>
              <w:t xml:space="preserve">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P2</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E2</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1 knt 240°/N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P2</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3* (near miss)</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E3</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P2</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3(bis)</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E3</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P2</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4</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E4</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P2</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5</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E5</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Null</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P2</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P2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6</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E1</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P2</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6(bis)</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E1</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P2</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7</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E2</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1 knt 240°/N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P2</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3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8</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E3</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NW 20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P2</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9</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E4</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P2</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10</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E1</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P3</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TM2</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11</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E3</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P2</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12</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E2</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1 knt 240°/N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P3</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12 BIS</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E2</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1 knt 240°/N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P3</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13</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E4</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13 Bis</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E4</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13 Ter</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E4</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14</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E2</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1 knt 240°/N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15*</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E1</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3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16</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E5</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P3</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P3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17</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E2</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1 knt 240°/N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P3</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3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18</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E5</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19</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E1</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20</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E1</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21</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E5</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22</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E4</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23</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E5</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23 BIS</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E5</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24</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E4</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25</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E4</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P3</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P3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26</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E4</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26 BIS</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E4</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26 TER</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E4</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27</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E3</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27 BIS</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E3</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28</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E5</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P3</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29</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E2</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30</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E2</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1 knt 240°/N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P3</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31</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E3</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P3</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33</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E5</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TM2</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33 (bis)</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E5</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TM2</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34</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E1</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P3</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35</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E3</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P3</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P3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tc>
      </w:tr>
    </w:tbl>
    <w:p w14:paraId="39C46D6A" w14:textId="1BD32DDB" w:rsidR="00791695" w:rsidRPr="00EF4DF1" w:rsidRDefault="00EF4DF1" w:rsidP="003B4A19">
      <w:pPr>
        <w:pStyle w:val="Caption"/>
        <w:rPr>
          <w:lang w:val="fr-FR"/>
        </w:rPr>
      </w:pPr>
      <w:bookmarkStart w:id="44" w:name="_Toc216816637"/>
      <w:r w:rsidRPr="00EF4DF1">
        <w:rPr>
          <w:lang w:val="fr-FR"/>
        </w:rPr>
        <w:t xml:space="preserve">Table </w:t>
      </w:r>
      <w:r>
        <w:fldChar w:fldCharType="begin"/>
      </w:r>
      <w:r w:rsidRPr="00EF4DF1">
        <w:rPr>
          <w:lang w:val="fr-FR"/>
        </w:rPr>
        <w:instrText xml:space="preserve"> SEQ Table \* ARABIC </w:instrText>
      </w:r>
      <w:r>
        <w:fldChar w:fldCharType="separate"/>
      </w:r>
      <w:r w:rsidR="003E44B1">
        <w:rPr>
          <w:noProof/>
          <w:lang w:val="fr-FR"/>
        </w:rPr>
        <w:t>1</w:t>
      </w:r>
      <w:r>
        <w:fldChar w:fldCharType="end"/>
      </w:r>
      <w:r>
        <w:rPr>
          <w:lang w:val="fr-FR"/>
        </w:rPr>
        <w:t>: Tableau détaillé des simulations entretenues</w:t>
      </w:r>
      <w:bookmarkEnd w:id="44"/>
    </w:p>
    <w:p w14:paraId="318B5746" w14:textId="77777777" w:rsidR="003C1C8D" w:rsidRPr="003C1C8D" w:rsidRDefault="003C1C8D">
      <w:pPr>
        <w:rPr>
          <w:sz w:val="40"/>
          <w:szCs w:val="40"/>
          <w:lang w:val="fr-FR"/>
        </w:rPr>
      </w:pPr>
      <w:r w:rsidRPr="003C1C8D">
        <w:rPr>
          <w:lang w:val="fr-FR"/>
        </w:rPr>
        <w:br w:type="page"/>
      </w:r>
    </w:p>
    <w:p w14:paraId="1841DFAC" w14:textId="77777777" w:rsidR="003C1C8D" w:rsidRPr="003C1C8D" w:rsidRDefault="003C1C8D" w:rsidP="003B4A19">
      <w:pPr>
        <w:pStyle w:val="Heading1"/>
        <w:numPr>
          <w:ilvl w:val="0"/>
          <w:numId w:val="4"/>
        </w:numPr>
        <w:rPr>
          <w:lang w:val="fr-FR"/>
        </w:rPr>
        <w:sectPr w:rsidR="003C1C8D" w:rsidRPr="003C1C8D" w:rsidSect="0039722C">
          <w:pgSz w:w="15840" w:h="12240" w:orient="landscape"/>
          <w:pgMar w:top="1440" w:right="806" w:bottom="1440" w:left="821" w:header="360" w:footer="720" w:gutter="0"/>
          <w:cols w:space="720"/>
          <w:titlePg/>
        </w:sectPr>
      </w:pPr>
    </w:p>
    <w:p w14:paraId="3FA64AA2" w14:textId="16E385A9" w:rsidR="00791695" w:rsidRDefault="00000000" w:rsidP="003B4A19">
      <w:pPr>
        <w:pStyle w:val="Heading1"/>
        <w:numPr>
          <w:ilvl w:val="0"/>
          <w:numId w:val="4"/>
        </w:numPr>
      </w:pPr>
      <w:bookmarkStart w:id="45" w:name="_Toc216816621"/>
      <w:proofErr w:type="spellStart"/>
      <w:r>
        <w:lastRenderedPageBreak/>
        <w:t>Analyse</w:t>
      </w:r>
      <w:bookmarkEnd w:id="45"/>
      <w:proofErr w:type="spellEnd"/>
    </w:p>
    <w:p w14:paraId="6989FB7F" w14:textId="77777777" w:rsidR="00791695" w:rsidRDefault="00000000" w:rsidP="003B4A19">
      <w:pPr>
        <w:pStyle w:val="Heading2"/>
        <w:numPr>
          <w:ilvl w:val="1"/>
          <w:numId w:val="4"/>
        </w:numPr>
        <w:spacing w:before="120"/>
      </w:pPr>
      <w:bookmarkStart w:id="46" w:name="_heading=h.t6z36oi07b9b" w:colFirst="0" w:colLast="0"/>
      <w:bookmarkStart w:id="47" w:name="_Toc216816622"/>
      <w:bookmarkEnd w:id="46"/>
      <w:proofErr w:type="spellStart"/>
      <w:r>
        <w:t>Statistiques</w:t>
      </w:r>
      <w:proofErr w:type="spellEnd"/>
      <w:r>
        <w:t xml:space="preserve"> </w:t>
      </w:r>
      <w:proofErr w:type="spellStart"/>
      <w:r>
        <w:t xml:space="preserve">générales</w:t>
      </w:r>
      <w:bookmarkEnd w:id="47"/>
      <w:proofErr w:type="spellEnd"/>
    </w:p>
    <w:p w14:paraId="5B168BB9" w14:textId="626DE322" w:rsidR="009E348E" w:rsidRDefault="009E348E" w:rsidP="009E348E">
      <w:pPr>
        <w:rPr>
          <w:lang w:val="fr-FR"/>
        </w:rPr>
      </w:pPr>
      <w:r w:rsidRPr="009E348E">
        <w:rPr>
          <w:lang w:val="fr-FR"/>
        </w:rPr>
        <w:t xml:space="preserve">Les essais de manœuvrabilité ont été conduits dans des conditions de navigation simulées afin d’évaluer la performance des procédures de pilotage et d’accostage. Au total, 44 simulations ont été réalisées, dont 29 ont abouti à une réussite et 14 à un échec, ce qui se traduit par un taux de réussite de 65,9 %. Parmi ces simulations, 37 essais ont permis de collecter des métriques détaillées.  </w:t>
        <w:br/>
        <w:t xml:space="preserve"/>
        <w:br/>
        <w:t xml:space="preserve">Les résultats montrent que la distance moyenne parcourue du point de pilotage à l’accostage est de 2,8 milles, tandis que le temps moyen de manœuvre s’établit à 45 minutes. Ces indicateurs soulignent une cohérence dans la planification des trajectoires, bien que les échecs soient majoritairement liés à des déviations de la vitesse de croisière prévue. Les meilleures performances se sont observées dans les simulations où la vitesse de croisière était maintenue entre 12 et 14 nœuds, tandis que les pires résultats ont été enregistrés lorsque la vitesse dépassait 18 nœuds, entraînant des trajectoires plus longues et des temps de manœuvre prolongés.  </w:t>
        <w:br/>
        <w:t xml:space="preserve"/>
        <w:br/>
        <w:t xml:space="preserve">Ces tendances mettent en évidence l’importance d’une gestion rigoureuse de la vitesse et de la trajectoire pour optimiser la sécurité et l’efficacité des opérations d’accostage. L’analyse détaillée des facteurs de succès et d’échec qui suivent approfondira ces observations.</w:t>
      </w:r>
    </w:p>
    <w:p w14:paraId="377C9BF7" w14:textId="77777777" w:rsidR="002951F2" w:rsidRDefault="002951F2" w:rsidP="009E348E">
      <w:pPr>
        <w:rPr>
          <w:lang w:val="fr-FR"/>
        </w:rPr>
      </w:pPr>
    </w:p>
    <w:p w14:paraId="574DADD6" w14:textId="60DF8883" w:rsidR="009E348E" w:rsidRPr="009E348E" w:rsidRDefault="00000000" w:rsidP="009E348E">
      <w:pPr>
        <w:pStyle w:val="Heading2"/>
        <w:numPr>
          <w:ilvl w:val="1"/>
          <w:numId w:val="4"/>
        </w:numPr>
        <w:spacing w:before="0"/>
      </w:pPr>
      <w:bookmarkStart w:id="48" w:name="_heading=h.nv66esirvz11" w:colFirst="0" w:colLast="0"/>
      <w:bookmarkStart w:id="49" w:name="_Toc216816623"/>
      <w:bookmarkEnd w:id="48"/>
      <w:proofErr w:type="spellStart"/>
      <w:r>
        <w:t>Analyse</w:t>
      </w:r>
      <w:proofErr w:type="spellEnd"/>
      <w:r>
        <w:t xml:space="preserve"> </w:t>
      </w:r>
      <w:proofErr w:type="spellStart"/>
      <w:r>
        <w:t>détaillé</w:t>
      </w:r>
      <w:r w:rsidR="009E348E">
        <w:t xml:space="preserve">e</w:t>
      </w:r>
      <w:bookmarkEnd w:id="49"/>
      <w:proofErr w:type="spellEnd"/>
    </w:p>
    <w:p w14:paraId="4434E40E" w14:textId="77777777" w:rsidR="00791695" w:rsidRDefault="00000000" w:rsidP="003B4A19">
      <w:pPr>
        <w:rPr>
          <w:lang w:val="fr-FR"/>
        </w:rPr>
      </w:pPr>
      <w:r w:rsidRPr="009E348E">
        <w:rPr>
          <w:lang w:val="fr-FR"/>
        </w:rPr>
        <w:t xml:space="preserve">Les 44 simulations réalisées pour les porte‑conteneurs de 300 à 400 m au terminal Q4 de Tanger Med ont permis d’obtenir 29 réussites et 14 échecs, soit un taux de réussite de 65,9 % (73 % selon l’étude de faisabilité). Ce résultat confirme la compatibilité générale du chenal et de la zone d’évitage avec les navires ciblés, tout en soulignant l’existence de marges opérationnelles limitées dans des conditions météorologiques extrêmes.  </w:t>
        <w:br/>
        <w:t xml:space="preserve"/>
        <w:br/>
        <w:t xml:space="preserve">Les essais réussis se caractérisent par des vents modérés (inférieurs à 25 kn) et l’usage d’au moins deux remorqueurs, souvent complétés par le thruster avant. La combinaison d’une vitesse de croisière contrôlée, d’une approche orientée vers le sud‑ouest et d’une assistance de remorqueurs haute performance permet de maintenir un angle de présentation acceptable et de limiter les dérives latérales. Les navires bénéficient également d’une gestion optimale du moteur, avec un régime d’engin réduit à l’approche pour éviter l’accélération excessive.  </w:t>
        <w:br/>
        <w:t xml:space="preserve"/>
        <w:br/>
        <w:t xml:space="preserve">Les échecs identifiés se concentrent sur des vents de secteur nord‑ouest ou sud‑est supérieurs à 25 kn, souvent accompagnés d’un courant estival de 2–3 kn. Dans ces scénarios, le navire présente une propension marquée à shearing vers le bord du vent, obligeant à maintenir un gouvernail constant et à recourir à un nombre élevé de remorqueurs (jusqu’à cinq) pour stabiliser la trajectoire. L’absence ou la défaillance du thruster avant, comme dans l’essai 5, accentue la difficulté à contrôler le cap et à arrêter l’inertie du navire. Les limites opérationnelles se situent donc à environ 20 kn de vent nord‑ouest avec 2 kn de courant estival, et à 25 kn de vent ouest‑est.  </w:t>
        <w:br/>
        <w:t xml:space="preserve"/>
        <w:br/>
        <w:t xml:space="preserve">En conclusion, les manœuvres sont réalisables dans l’enveloppe nominale, mais requièrent une coordination rigoureuse entre moteurs, thrusters et remorqueurs, ainsi qu’une surveillance continue du taux de rotation. Les enseignements tirés indiquent que la sécurité dépend fortement de la capacité à maintenir un contrôle constant du cap et à ajuster la puissance moteur en fonction des conditions de vent et de courant.  </w:t>
        <w:br/>
        <w:t xml:space="preserve"/>
        <w:br/>
        <w:t xml:space="preserve">Ces observations ouvrent la voie aux recommandations opérationnelles détaillées ci‑dessous.</w:t>
      </w:r>
    </w:p>
    <w:p w14:paraId="13CC1752" w14:textId="77777777" w:rsidR="002951F2" w:rsidRPr="009E348E" w:rsidRDefault="002951F2" w:rsidP="003B4A19">
      <w:pPr>
        <w:rPr>
          <w:lang w:val="fr-FR"/>
        </w:rPr>
      </w:pPr>
    </w:p>
    <w:p w14:paraId="5560AE69" w14:textId="203CDDE3" w:rsidR="009E348E" w:rsidRPr="009E348E" w:rsidRDefault="009E348E" w:rsidP="009E348E">
      <w:pPr>
        <w:pStyle w:val="Heading2"/>
        <w:numPr>
          <w:ilvl w:val="1"/>
          <w:numId w:val="4"/>
        </w:numPr>
        <w:spacing w:before="0"/>
      </w:pPr>
      <w:bookmarkStart w:id="50" w:name="_Toc216816624"/>
      <w:r w:rsidRPr="009E348E">
        <w:t xml:space="preserve">Recommendations</w:t>
      </w:r>
      <w:bookmarkEnd w:id="50"/>
    </w:p>
    <w:p w14:paraId="0E13CAC9" w14:textId="5F1000BF" w:rsidR="002951F2" w:rsidRPr="009E348E" w:rsidRDefault="009E348E" w:rsidP="004538FB">
      <w:pPr>
        <w:rPr>
          <w:lang w:val="fr-FR"/>
        </w:rPr>
      </w:pPr>
      <w:r w:rsidRPr="009E348E">
        <w:rPr>
          <w:lang w:val="fr-FR"/>
        </w:rPr>
        <w:t xml:space="preserve">Sur la base de l'analyse des simulations, les recommandations suivantes sont formulées pour optimiser la sécurité et l'efficacité des manœuvres d'accostage des porte-conteneurs de 300 à 400 m.</w:t>
        <w:br/>
        <w:t xml:space="preserve"/>
        <w:br/>
        <w:t xml:space="preserve">- Limiter les opérations d'accostage lorsque le vent de secteur nord dépasse 20 nœuds et que la courante est orientée est à plus de 2 knots, afin d'éviter les conditions critiques identifiées dans l’échec E3.  </w:t>
        <w:br/>
        <w:t xml:space="preserve">- Prévoir systématiquement un minimum de quatre remorqueurs (deux astern et deux avant) pour les approches en vent nord‑ouest de 25 knots ou en vent sud‑est de 25 knots, comme démontré dans les échecs E2, E3 et E5.  </w:t>
        <w:br/>
        <w:t xml:space="preserve">- Adapter la vitesse d’approche à 0,5 SOG moyen (≈ 2,8 miles en 45 min) et réduire l’engin à moitié lors de la phase d’entrée pour éviter l’accélération excessive observée dans l’échec E2.  </w:t>
        <w:br/>
        <w:t xml:space="preserve">- Renforcer la vérification de la disponibilité du thruster avant chaque manœuvre; en cas de défaillance, activer immédiatement le thruster arrière et maintenir deux remorqueurs astern pour le freinage.  </w:t>
        <w:br/>
        <w:t xml:space="preserve">- Prévoir l’utilisation d’un remorqueur central en cas de vent nord‑ouest et de courante est afin de stabiliser le COG et le SOG, comme requis dans l’échec E3.  </w:t>
        <w:br/>
        <w:t xml:space="preserve">- Adapter la présentation du navire en fonction de la direction du vent; éviter les présentations à l’angle de 90° lorsque le vent est de 25 knots, car cela augmente la dérive vers le vent.  </w:t>
        <w:br/>
        <w:t xml:space="preserve">- Limiter l’utilisation du moteur à pleine puissance astern pour le freinage; privilégier le freinage par remorqueurs afin de réduire l’inertie du navire, conformément aux observations de l’échec E5.  </w:t>
        <w:br/>
        <w:t xml:space="preserve">- Renforcer la coordination VHF entre pilote, remorqueurs et équipe de pont, surtout en conditions de vent fort, pour assurer une réponse rapide aux changements de trajectoire.  </w:t>
        <w:br/>
        <w:t xml:space="preserve">- Adapter les créneaux d’accostage aux périodes de marée haute lorsque les courants sont forts, afin de bénéficier d’un flux d’eau supplémentaire pour le freinage.  </w:t>
        <w:br/>
        <w:t xml:space="preserve">- Prévoir un plan d’urgence incluant la disponibilité de cinq remorqueurs et du thruster arrière pour les approches les plus critiques, comme démontré dans l’échec E5.  </w:t>
        <w:br/>
        <w:t xml:space="preserve"/>
        <w:br/>
        <w:t xml:space="preserve">Ces recommandations définissent une enveloppe opérationnelle sécurisée tout en maintenant une exploitation efficiente du terminal.</w:t>
      </w:r>
    </w:p>
    <w:p w14:paraId="21A5547F" w14:textId="3F0EC6F7" w:rsidR="00791695" w:rsidRDefault="00000000" w:rsidP="003B4A19">
      <w:pPr>
        <w:pStyle w:val="Heading1"/>
        <w:numPr>
          <w:ilvl w:val="0"/>
          <w:numId w:val="4"/>
        </w:numPr>
      </w:pPr>
      <w:bookmarkStart w:id="51" w:name="_heading=h.kjj1y6f2gsiq" w:colFirst="0" w:colLast="0"/>
      <w:bookmarkStart w:id="52" w:name="_heading=h.uvjq3yvtjla3" w:colFirst="0" w:colLast="0"/>
      <w:bookmarkStart w:id="53" w:name="_Toc216816625"/>
      <w:bookmarkEnd w:id="51"/>
      <w:bookmarkEnd w:id="52"/>
      <w:r>
        <w:t xml:space="preserve">Conclusion</w:t>
      </w:r>
      <w:bookmarkEnd w:id="53"/>
    </w:p>
    <w:p w14:paraId="2E86E1C3" w14:textId="77777777" w:rsidR="00791695" w:rsidRPr="009E348E" w:rsidRDefault="00000000" w:rsidP="0039722C">
      <w:pPr>
        <w:rPr>
          <w:lang w:val="en-US"/>
        </w:rPr>
        <w:sectPr w:rsidR="00791695" w:rsidRPr="009E348E" w:rsidSect="0039722C">
          <w:pgSz w:w="12240" w:h="15840"/>
          <w:pgMar w:top="540" w:right="1440" w:bottom="810" w:left="1440" w:header="360" w:footer="720" w:gutter="0"/>
          <w:cols w:space="720"/>
          <w:titlePg/>
        </w:sectPr>
      </w:pPr>
      <w:r w:rsidRPr="00F834F1">
        <w:rPr>
          <w:lang w:val="en-US"/>
        </w:rPr>
        <w:t xml:space="preserve">L'étude de manœuvrabilité basée sur les simulations démontre la faisabilité des opérations portuaires pour les porte-conteneurs de nouvelle génération au terminal Q4. Les données collectées confirment que les dimensions du chenal et de la zone d'évitage sont adaptées aux navires cibles avec l'assistance appropriée de remorqueurs. Les conditions météo-océaniques critiques identifiées nécessitent la mise en place de procédures spécifiques et l'utilisation optimale des remorqueurs haute performance pour assurer la sécurité et l'efficacité des manœuvres portuaires.</w:t>
      </w:r>
    </w:p>
    <w:p w14:paraId="078FCBF0" w14:textId="77777777" w:rsidR="00791695" w:rsidRDefault="00000000" w:rsidP="003B4A19">
      <w:r>
        <w:lastRenderedPageBreak/>
        <w:t xml:space="preserve"/>
      </w:r>
    </w:p>
    <w:p w14:paraId="79A67359" w14:textId="77777777" w:rsidR="00791695" w:rsidRPr="00327C26" w:rsidRDefault="00791695" w:rsidP="003B4A19">
      <w:pPr>
        <w:rPr>
          <w:lang w:val="fr-FR"/>
        </w:rPr>
      </w:pPr>
    </w:p>
    <w:p w14:paraId="01A41F43" w14:textId="77777777" w:rsidR="00791695" w:rsidRPr="00327C26" w:rsidRDefault="00000000" w:rsidP="003B4A19">
      <w:pPr>
        <w:rPr>
          <w:lang w:val="fr-FR"/>
        </w:rPr>
      </w:pPr>
      <w:r w:rsidRPr="00327C26">
        <w:rPr>
          <w:lang w:val="fr-FR"/>
        </w:rPr>
        <w:t xml:space="preserve"/>
      </w:r>
    </w:p>
    <w:p w14:paraId="7064814B" w14:textId="77777777" w:rsidR="00791695" w:rsidRDefault="00791695" w:rsidP="003B4A19"/>
    <w:sectPr w:rsidR="00791695">
      <w:pgSz w:w="15840" w:h="12240" w:orient="landscape"/>
      <w:pgMar w:top="540" w:right="1440" w:bottom="810" w:left="1440" w:header="3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21C07" w14:textId="77777777" w:rsidR="00FB0810" w:rsidRDefault="00FB0810">
      <w:pPr>
        <w:spacing w:line="240" w:lineRule="auto"/>
      </w:pPr>
      <w:r>
        <w:separator/>
      </w:r>
    </w:p>
  </w:endnote>
  <w:endnote w:type="continuationSeparator" w:id="0">
    <w:p w14:paraId="1FCDC8E4" w14:textId="77777777" w:rsidR="00FB0810" w:rsidRDefault="00FB08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37FB2" w14:textId="77777777" w:rsidR="00791695" w:rsidRDefault="007349A9">
    <w:pPr>
      <w:pBdr>
        <w:top w:val="none" w:sz="0" w:space="0" w:color="E5E7EB"/>
        <w:left w:val="none" w:sz="0" w:space="0" w:color="E5E7EB"/>
        <w:bottom w:val="none" w:sz="0" w:space="0" w:color="E5E7EB"/>
        <w:right w:val="none" w:sz="0" w:space="0" w:color="E5E7EB"/>
        <w:between w:val="none" w:sz="0" w:space="0" w:color="E5E7EB"/>
      </w:pBdr>
      <w:tabs>
        <w:tab w:val="right" w:pos="9090"/>
      </w:tabs>
      <w:spacing w:before="60" w:after="60" w:line="240" w:lineRule="auto"/>
      <w:rPr>
        <w:sz w:val="24"/>
        <w:szCs w:val="24"/>
      </w:rPr>
    </w:pPr>
    <w:r>
      <w:rPr>
        <w:noProof/>
      </w:rPr>
    </w:r>
    <w:r w:rsidR="007349A9">
      <w:rPr>
        <w:noProof/>
      </w:rPr>
      <w:pict w14:anchorId="4AD73D95">
        <v:rect id="_x0000_i1033" alt="" style="width:468pt;height:.05pt;mso-width-percent:0;mso-height-percent:0;mso-width-percent:0;mso-height-percent:0" o:hralign="center" o:hrstd="t" o:hr="t" fillcolor="#a0a0a0" stroked="f"/>
      </w:pict>
    </w:r>
  </w:p>
  <w:p w14:paraId="7E56B497" w14:textId="77777777" w:rsidR="00791695" w:rsidRPr="00575CD4" w:rsidRDefault="00000000">
    <w:pPr>
      <w:pBdr>
        <w:top w:val="none" w:sz="0" w:space="0" w:color="E5E7EB"/>
        <w:left w:val="none" w:sz="0" w:space="0" w:color="E5E7EB"/>
        <w:bottom w:val="none" w:sz="0" w:space="0" w:color="E5E7EB"/>
        <w:right w:val="none" w:sz="0" w:space="0" w:color="E5E7EB"/>
        <w:between w:val="none" w:sz="0" w:space="0" w:color="E5E7EB"/>
      </w:pBdr>
      <w:tabs>
        <w:tab w:val="right" w:pos="9090"/>
      </w:tabs>
      <w:spacing w:line="240" w:lineRule="auto"/>
      <w:jc w:val="right"/>
      <w:rPr>
        <w:color w:val="666666"/>
        <w:lang w:val="fr-FR"/>
      </w:rPr>
    </w:pPr>
    <w:r>
      <w:rPr>
        <w:color w:val="666666"/>
      </w:rPr>
      <w:fldChar w:fldCharType="begin"/>
    </w:r>
    <w:r w:rsidRPr="006D1258">
      <w:rPr>
        <w:color w:val="666666"/>
        <w:lang w:val="fr-FR"/>
      </w:rPr>
      <w:instrText>PAGE</w:instrText>
    </w:r>
    <w:r>
      <w:rPr>
        <w:color w:val="666666"/>
      </w:rPr>
      <w:fldChar w:fldCharType="separate"/>
    </w:r>
    <w:r w:rsidR="00EF4DF1" w:rsidRPr="00575CD4">
      <w:rPr>
        <w:noProof/>
        <w:color w:val="666666"/>
        <w:lang w:val="fr-FR"/>
      </w:rPr>
      <w:t>2</w:t>
    </w:r>
    <w:r>
      <w:rPr>
        <w:color w:val="666666"/>
      </w:rPr>
      <w:fldChar w:fldCharType="end"/>
    </w:r>
  </w:p>
  <w:p w14:paraId="5F5AF865" w14:textId="6673A34B" w:rsidR="00791695" w:rsidRPr="00575CD4" w:rsidRDefault="001505B8">
    <w:pPr>
      <w:tabs>
        <w:tab w:val="right" w:pos="9090"/>
      </w:tabs>
      <w:spacing w:line="240" w:lineRule="auto"/>
      <w:ind w:right="-720"/>
      <w:rPr>
        <w:color w:val="666666"/>
        <w:lang w:val="fr-FR"/>
      </w:rPr>
    </w:pPr>
    <w:proofErr w:type="spellStart"/>
    <w:r w:rsidRPr="00575CD4">
      <w:rPr>
        <w:color w:val="666666"/>
        <w:lang w:val="fr-FR"/>
      </w:rPr>
      <w:t xml:space="preserve">Etude</w:t>
    </w:r>
    <w:proofErr w:type="spellEnd"/>
    <w:r w:rsidRPr="00575CD4">
      <w:rPr>
        <w:color w:val="666666"/>
        <w:lang w:val="fr-FR"/>
      </w:rPr>
      <w:t xml:space="preserve"> de manœuvrabilité - Extension Terminal à Conteneurs Port de Tanger Med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4E86A" w14:textId="77777777" w:rsidR="0039722C" w:rsidRDefault="007349A9" w:rsidP="0039722C">
    <w:pPr>
      <w:pBdr>
        <w:top w:val="none" w:sz="0" w:space="0" w:color="E5E7EB"/>
        <w:left w:val="none" w:sz="0" w:space="0" w:color="E5E7EB"/>
        <w:bottom w:val="none" w:sz="0" w:space="0" w:color="E5E7EB"/>
        <w:right w:val="none" w:sz="0" w:space="0" w:color="E5E7EB"/>
        <w:between w:val="none" w:sz="0" w:space="0" w:color="E5E7EB"/>
      </w:pBdr>
      <w:tabs>
        <w:tab w:val="right" w:pos="9090"/>
      </w:tabs>
      <w:spacing w:before="60" w:after="60" w:line="240" w:lineRule="auto"/>
      <w:rPr>
        <w:sz w:val="24"/>
        <w:szCs w:val="24"/>
      </w:rPr>
    </w:pPr>
    <w:r>
      <w:rPr>
        <w:noProof/>
      </w:rPr>
    </w:r>
    <w:r w:rsidR="007349A9">
      <w:rPr>
        <w:noProof/>
      </w:rPr>
      <w:pict w14:anchorId="1A95D55F">
        <v:rect id="_x0000_i1032" alt="" style="width:468pt;height:.05pt;mso-width-percent:0;mso-height-percent:0;mso-width-percent:0;mso-height-percent:0" o:hralign="center" o:hrstd="t" o:hr="t" fillcolor="#a0a0a0" stroked="f"/>
      </w:pict>
    </w:r>
  </w:p>
  <w:p w14:paraId="0394E9E7" w14:textId="77777777" w:rsidR="0039722C" w:rsidRPr="00575CD4" w:rsidRDefault="0039722C" w:rsidP="0039722C">
    <w:pPr>
      <w:pBdr>
        <w:top w:val="none" w:sz="0" w:space="0" w:color="E5E7EB"/>
        <w:left w:val="none" w:sz="0" w:space="0" w:color="E5E7EB"/>
        <w:bottom w:val="none" w:sz="0" w:space="0" w:color="E5E7EB"/>
        <w:right w:val="none" w:sz="0" w:space="0" w:color="E5E7EB"/>
        <w:between w:val="none" w:sz="0" w:space="0" w:color="E5E7EB"/>
      </w:pBdr>
      <w:tabs>
        <w:tab w:val="right" w:pos="9090"/>
      </w:tabs>
      <w:spacing w:line="240" w:lineRule="auto"/>
      <w:jc w:val="right"/>
      <w:rPr>
        <w:color w:val="666666"/>
        <w:lang w:val="fr-FR"/>
      </w:rPr>
    </w:pPr>
    <w:r>
      <w:rPr>
        <w:color w:val="666666"/>
      </w:rPr>
      <w:fldChar w:fldCharType="begin"/>
    </w:r>
    <w:r w:rsidRPr="006D1258">
      <w:rPr>
        <w:color w:val="666666"/>
        <w:lang w:val="fr-FR"/>
      </w:rPr>
      <w:instrText>PAGE</w:instrText>
    </w:r>
    <w:r>
      <w:rPr>
        <w:color w:val="666666"/>
      </w:rPr>
      <w:fldChar w:fldCharType="separate"/>
    </w:r>
    <w:r w:rsidRPr="0039722C">
      <w:rPr>
        <w:color w:val="666666"/>
        <w:lang w:val="fr-FR"/>
      </w:rPr>
      <w:t>2</w:t>
    </w:r>
    <w:r>
      <w:rPr>
        <w:color w:val="666666"/>
      </w:rPr>
      <w:fldChar w:fldCharType="end"/>
    </w:r>
  </w:p>
  <w:p w14:paraId="6693A0B4" w14:textId="39D8C90D" w:rsidR="0039722C" w:rsidRPr="0039722C" w:rsidRDefault="0039722C" w:rsidP="0039722C">
    <w:pPr>
      <w:tabs>
        <w:tab w:val="right" w:pos="9090"/>
      </w:tabs>
      <w:spacing w:line="240" w:lineRule="auto"/>
      <w:ind w:right="-720"/>
      <w:rPr>
        <w:color w:val="666666"/>
        <w:lang w:val="fr-FR"/>
      </w:rPr>
    </w:pPr>
    <w:proofErr w:type="spellStart"/>
    <w:r w:rsidRPr="00575CD4">
      <w:rPr>
        <w:color w:val="666666"/>
        <w:lang w:val="fr-FR"/>
      </w:rPr>
      <w:t xml:space="preserve">Etude</w:t>
    </w:r>
    <w:proofErr w:type="spellEnd"/>
    <w:r w:rsidRPr="00575CD4">
      <w:rPr>
        <w:color w:val="666666"/>
        <w:lang w:val="fr-FR"/>
      </w:rPr>
      <w:t xml:space="preserve"> de manœuvrabilité - Extension Terminal à Conteneurs Port de Tanger Med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2DE4B" w14:textId="77777777" w:rsidR="00FB0810" w:rsidRDefault="00FB0810">
      <w:pPr>
        <w:spacing w:line="240" w:lineRule="auto"/>
      </w:pPr>
      <w:r>
        <w:separator/>
      </w:r>
    </w:p>
  </w:footnote>
  <w:footnote w:type="continuationSeparator" w:id="0">
    <w:p w14:paraId="706FB941" w14:textId="77777777" w:rsidR="00FB0810" w:rsidRDefault="00FB08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B81D" w14:textId="56668176" w:rsidR="00791695" w:rsidRDefault="00F60868">
    <w:pPr>
      <w:rPr>
        <w:sz w:val="18"/>
        <w:szCs w:val="18"/>
      </w:rPr>
    </w:pPr>
    <w:r>
      <w:rPr>
        <w:noProof/>
      </w:rPr>
      <w:drawing>
        <wp:anchor distT="114300" distB="114300" distL="114300" distR="114300" simplePos="0" relativeHeight="251658240" behindDoc="0" locked="0" layoutInCell="1" hidden="0" allowOverlap="1" wp14:anchorId="00E41AA1" wp14:editId="448041A9">
          <wp:simplePos x="0" y="0"/>
          <wp:positionH relativeFrom="column">
            <wp:posOffset>4841818</wp:posOffset>
          </wp:positionH>
          <wp:positionV relativeFrom="paragraph">
            <wp:posOffset>-50165</wp:posOffset>
          </wp:positionV>
          <wp:extent cx="1747838" cy="517297"/>
          <wp:effectExtent l="0" t="0" r="0" b="0"/>
          <wp:wrapNone/>
          <wp:docPr id="14959728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47838" cy="517297"/>
                  </a:xfrm>
                  <a:prstGeom prst="rect">
                    <a:avLst/>
                  </a:prstGeom>
                  <a:ln/>
                </pic:spPr>
              </pic:pic>
            </a:graphicData>
          </a:graphic>
        </wp:anchor>
      </w:drawing>
    </w:r>
    <w:r>
      <w:rPr>
        <w:sz w:val="18"/>
        <w:szCs w:val="18"/>
      </w:rPr>
      <w:t xml:space="preserve"/>
    </w:r>
  </w:p>
  <w:p w14:paraId="1F6A105F" w14:textId="77777777" w:rsidR="00791695" w:rsidRDefault="00000000">
    <w:pPr>
      <w:rPr>
        <w:sz w:val="18"/>
        <w:szCs w:val="18"/>
      </w:rPr>
    </w:pPr>
    <w:r>
      <w:rPr>
        <w:sz w:val="18"/>
        <w:szCs w:val="18"/>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69214" cy="308610"/>
          <wp:docPr id="1495972826" name="Picture 1495972826"/>
          <wp:cNvGraphicFramePr>
            <a:graphicFrameLocks noChangeAspect="1"/>
          </wp:cNvGraphicFramePr>
          <a:graphic>
            <a:graphicData uri="http://schemas.openxmlformats.org/drawingml/2006/picture">
              <pic:pic>
                <pic:nvPicPr>
                  <pic:cNvPr id="0" name="cid_hq_4819992976.jpg"/>
                  <pic:cNvPicPr/>
                </pic:nvPicPr>
                <pic:blipFill>
                  <a:blip r:embed="rId2"/>
                  <a:stretch>
                    <a:fillRect/>
                  </a:stretch>
                </pic:blipFill>
                <pic:spPr>
                  <a:xfrm>
                    <a:off x="0" y="0"/>
                    <a:ext cx="569214" cy="308610"/>
                  </a:xfrm>
                  <a:prstGeom prst="rect"/>
                </pic:spPr>
              </pic:pic>
            </a:graphicData>
          </a:graphic>
        </wp:inline>
      </w:drawing>
    </w:r>
    <w:r>
      <w:t xml:space="preserve"/>
    </w:r>
  </w:p>
  <w:p w14:paraId="4302CC33" w14:textId="77777777" w:rsidR="00791695" w:rsidRDefault="00000000">
    <w:r>
      <w:rPr>
        <w:sz w:val="18"/>
        <w:szCs w:val="18"/>
      </w:rPr>
      <w:t xml:space="preserv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6498"/>
    <w:multiLevelType w:val="multilevel"/>
    <w:tmpl w:val="DF2C5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FA5EC3"/>
    <w:multiLevelType w:val="hybridMultilevel"/>
    <w:tmpl w:val="46663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12EA5"/>
    <w:multiLevelType w:val="hybridMultilevel"/>
    <w:tmpl w:val="72DA8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29148A"/>
    <w:multiLevelType w:val="multilevel"/>
    <w:tmpl w:val="3528A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AB4234"/>
    <w:multiLevelType w:val="multilevel"/>
    <w:tmpl w:val="103C45A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4EE61FD5"/>
    <w:multiLevelType w:val="hybridMultilevel"/>
    <w:tmpl w:val="A704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594417"/>
    <w:multiLevelType w:val="multilevel"/>
    <w:tmpl w:val="C70E0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EF4560"/>
    <w:multiLevelType w:val="multilevel"/>
    <w:tmpl w:val="103C45A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644821528">
    <w:abstractNumId w:val="6"/>
  </w:num>
  <w:num w:numId="2" w16cid:durableId="1226380532">
    <w:abstractNumId w:val="0"/>
  </w:num>
  <w:num w:numId="3" w16cid:durableId="429350655">
    <w:abstractNumId w:val="3"/>
  </w:num>
  <w:num w:numId="4" w16cid:durableId="1254777655">
    <w:abstractNumId w:val="4"/>
  </w:num>
  <w:num w:numId="5" w16cid:durableId="1734808931">
    <w:abstractNumId w:val="2"/>
  </w:num>
  <w:num w:numId="6" w16cid:durableId="1827014454">
    <w:abstractNumId w:val="5"/>
  </w:num>
  <w:num w:numId="7" w16cid:durableId="925724707">
    <w:abstractNumId w:val="7"/>
  </w:num>
  <w:num w:numId="8" w16cid:durableId="1173030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695"/>
    <w:rsid w:val="00024756"/>
    <w:rsid w:val="00036F95"/>
    <w:rsid w:val="000A7A45"/>
    <w:rsid w:val="000D3319"/>
    <w:rsid w:val="000E4B21"/>
    <w:rsid w:val="00104362"/>
    <w:rsid w:val="0013008E"/>
    <w:rsid w:val="001505B8"/>
    <w:rsid w:val="001636FE"/>
    <w:rsid w:val="00171C29"/>
    <w:rsid w:val="00196F08"/>
    <w:rsid w:val="001A211E"/>
    <w:rsid w:val="001B370F"/>
    <w:rsid w:val="001E066A"/>
    <w:rsid w:val="001F021F"/>
    <w:rsid w:val="001F1DA2"/>
    <w:rsid w:val="00201085"/>
    <w:rsid w:val="002049D7"/>
    <w:rsid w:val="00233300"/>
    <w:rsid w:val="00254563"/>
    <w:rsid w:val="002662A1"/>
    <w:rsid w:val="002801D0"/>
    <w:rsid w:val="002951F2"/>
    <w:rsid w:val="002A0E42"/>
    <w:rsid w:val="002E5766"/>
    <w:rsid w:val="00305475"/>
    <w:rsid w:val="00317FC6"/>
    <w:rsid w:val="00327C26"/>
    <w:rsid w:val="00333AC7"/>
    <w:rsid w:val="0039722C"/>
    <w:rsid w:val="003B4A19"/>
    <w:rsid w:val="003B783C"/>
    <w:rsid w:val="003C1C8D"/>
    <w:rsid w:val="003E2E84"/>
    <w:rsid w:val="003E337B"/>
    <w:rsid w:val="003E44B1"/>
    <w:rsid w:val="003F33FF"/>
    <w:rsid w:val="003F4B5C"/>
    <w:rsid w:val="0040081D"/>
    <w:rsid w:val="00416097"/>
    <w:rsid w:val="00430B33"/>
    <w:rsid w:val="0043492E"/>
    <w:rsid w:val="00445A53"/>
    <w:rsid w:val="004538FB"/>
    <w:rsid w:val="00485E2B"/>
    <w:rsid w:val="004A1177"/>
    <w:rsid w:val="004D05F1"/>
    <w:rsid w:val="004E59EC"/>
    <w:rsid w:val="00530524"/>
    <w:rsid w:val="0054274F"/>
    <w:rsid w:val="00543BE4"/>
    <w:rsid w:val="0054657E"/>
    <w:rsid w:val="00575CD4"/>
    <w:rsid w:val="005D2E9F"/>
    <w:rsid w:val="00634F6B"/>
    <w:rsid w:val="00680201"/>
    <w:rsid w:val="0068449D"/>
    <w:rsid w:val="006D1258"/>
    <w:rsid w:val="007000D2"/>
    <w:rsid w:val="007250E7"/>
    <w:rsid w:val="007349A9"/>
    <w:rsid w:val="00770EF5"/>
    <w:rsid w:val="007835FD"/>
    <w:rsid w:val="00791695"/>
    <w:rsid w:val="007C3BD6"/>
    <w:rsid w:val="007C3EAA"/>
    <w:rsid w:val="008023B4"/>
    <w:rsid w:val="008101D0"/>
    <w:rsid w:val="008201F6"/>
    <w:rsid w:val="00867F83"/>
    <w:rsid w:val="0088481B"/>
    <w:rsid w:val="009279D4"/>
    <w:rsid w:val="00944AD1"/>
    <w:rsid w:val="009825AF"/>
    <w:rsid w:val="00993A03"/>
    <w:rsid w:val="0099671C"/>
    <w:rsid w:val="009E348E"/>
    <w:rsid w:val="00A118D1"/>
    <w:rsid w:val="00A15E73"/>
    <w:rsid w:val="00A21573"/>
    <w:rsid w:val="00A44AE8"/>
    <w:rsid w:val="00B010DA"/>
    <w:rsid w:val="00B11D86"/>
    <w:rsid w:val="00B25967"/>
    <w:rsid w:val="00B3584B"/>
    <w:rsid w:val="00B35F16"/>
    <w:rsid w:val="00B914E1"/>
    <w:rsid w:val="00BB2436"/>
    <w:rsid w:val="00BD0B4D"/>
    <w:rsid w:val="00BD27AA"/>
    <w:rsid w:val="00BE6256"/>
    <w:rsid w:val="00BF458E"/>
    <w:rsid w:val="00C258CD"/>
    <w:rsid w:val="00C41E11"/>
    <w:rsid w:val="00C620DC"/>
    <w:rsid w:val="00C83E9B"/>
    <w:rsid w:val="00CC0D13"/>
    <w:rsid w:val="00CD0EB1"/>
    <w:rsid w:val="00CE7BDC"/>
    <w:rsid w:val="00CF30A5"/>
    <w:rsid w:val="00D223A3"/>
    <w:rsid w:val="00D30FD5"/>
    <w:rsid w:val="00D66BC4"/>
    <w:rsid w:val="00D71D72"/>
    <w:rsid w:val="00D924D1"/>
    <w:rsid w:val="00DE18D0"/>
    <w:rsid w:val="00E6488D"/>
    <w:rsid w:val="00E65575"/>
    <w:rsid w:val="00E755F9"/>
    <w:rsid w:val="00EA51DF"/>
    <w:rsid w:val="00EC2918"/>
    <w:rsid w:val="00ED53B5"/>
    <w:rsid w:val="00EF4DF1"/>
    <w:rsid w:val="00EF70F4"/>
    <w:rsid w:val="00F05BDC"/>
    <w:rsid w:val="00F60868"/>
    <w:rsid w:val="00F60ABE"/>
    <w:rsid w:val="00F834F1"/>
    <w:rsid w:val="00F843FA"/>
    <w:rsid w:val="00FB0810"/>
    <w:rsid w:val="00FE27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9102B"/>
  <w15:docId w15:val="{94ECE800-A30B-3E48-A3F9-0E60D2D4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Caption">
    <w:name w:val="caption"/>
    <w:basedOn w:val="Normal"/>
    <w:next w:val="Normal"/>
    <w:uiPriority w:val="35"/>
    <w:unhideWhenUsed/>
    <w:qFormat/>
    <w:rsid w:val="00EF4DF1"/>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EF4DF1"/>
  </w:style>
  <w:style w:type="character" w:styleId="Hyperlink">
    <w:name w:val="Hyperlink"/>
    <w:basedOn w:val="DefaultParagraphFont"/>
    <w:uiPriority w:val="99"/>
    <w:unhideWhenUsed/>
    <w:rsid w:val="00EF4DF1"/>
    <w:rPr>
      <w:color w:val="0000FF" w:themeColor="hyperlink"/>
      <w:u w:val="single"/>
    </w:rPr>
  </w:style>
  <w:style w:type="paragraph" w:styleId="ListParagraph">
    <w:name w:val="List Paragraph"/>
    <w:basedOn w:val="Normal"/>
    <w:uiPriority w:val="34"/>
    <w:qFormat/>
    <w:rsid w:val="00445A53"/>
    <w:pPr>
      <w:ind w:left="720"/>
      <w:contextualSpacing/>
    </w:pPr>
  </w:style>
  <w:style w:type="paragraph" w:styleId="Header">
    <w:name w:val="header"/>
    <w:basedOn w:val="Normal"/>
    <w:link w:val="HeaderChar"/>
    <w:uiPriority w:val="99"/>
    <w:unhideWhenUsed/>
    <w:rsid w:val="00F60868"/>
    <w:pPr>
      <w:tabs>
        <w:tab w:val="center" w:pos="4680"/>
        <w:tab w:val="right" w:pos="9360"/>
      </w:tabs>
      <w:spacing w:line="240" w:lineRule="auto"/>
    </w:pPr>
  </w:style>
  <w:style w:type="character" w:customStyle="1" w:styleId="HeaderChar">
    <w:name w:val="Header Char"/>
    <w:basedOn w:val="DefaultParagraphFont"/>
    <w:link w:val="Header"/>
    <w:uiPriority w:val="99"/>
    <w:rsid w:val="00F60868"/>
  </w:style>
  <w:style w:type="paragraph" w:styleId="Footer">
    <w:name w:val="footer"/>
    <w:basedOn w:val="Normal"/>
    <w:link w:val="FooterChar"/>
    <w:uiPriority w:val="99"/>
    <w:unhideWhenUsed/>
    <w:rsid w:val="00F60868"/>
    <w:pPr>
      <w:tabs>
        <w:tab w:val="center" w:pos="4680"/>
        <w:tab w:val="right" w:pos="9360"/>
      </w:tabs>
      <w:spacing w:line="240" w:lineRule="auto"/>
    </w:pPr>
  </w:style>
  <w:style w:type="character" w:customStyle="1" w:styleId="FooterChar">
    <w:name w:val="Footer Char"/>
    <w:basedOn w:val="DefaultParagraphFont"/>
    <w:link w:val="Footer"/>
    <w:uiPriority w:val="99"/>
    <w:rsid w:val="00F60868"/>
  </w:style>
  <w:style w:type="paragraph" w:styleId="TOC1">
    <w:name w:val="toc 1"/>
    <w:basedOn w:val="Normal"/>
    <w:next w:val="Normal"/>
    <w:autoRedefine/>
    <w:uiPriority w:val="39"/>
    <w:unhideWhenUsed/>
    <w:rsid w:val="0039722C"/>
    <w:pPr>
      <w:spacing w:after="100"/>
    </w:pPr>
  </w:style>
  <w:style w:type="paragraph" w:styleId="TOC2">
    <w:name w:val="toc 2"/>
    <w:basedOn w:val="Normal"/>
    <w:next w:val="Normal"/>
    <w:autoRedefine/>
    <w:uiPriority w:val="39"/>
    <w:unhideWhenUsed/>
    <w:rsid w:val="0039722C"/>
    <w:pPr>
      <w:spacing w:after="100"/>
      <w:ind w:left="220"/>
    </w:pPr>
  </w:style>
  <w:style w:type="paragraph" w:styleId="TOC3">
    <w:name w:val="toc 3"/>
    <w:basedOn w:val="Normal"/>
    <w:next w:val="Normal"/>
    <w:autoRedefine/>
    <w:uiPriority w:val="39"/>
    <w:unhideWhenUsed/>
    <w:rsid w:val="0039722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image" Target="media/image2.jpg"/><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jpg"/><Relationship Id="rId19" Type="http://schemas.openxmlformats.org/officeDocument/2006/relationships/image" Target="media/image6.jpg"/><Relationship Id="rId20" Type="http://schemas.openxmlformats.org/officeDocument/2006/relationships/image" Target="media/image7.jpg"/><Relationship Id="rId21" Type="http://schemas.openxmlformats.org/officeDocument/2006/relationships/image" Target="media/image8.jpg"/><Relationship Id="rId22" Type="http://schemas.openxmlformats.org/officeDocument/2006/relationships/image" Target="media/image9.jpg"/><Relationship Id="rId23" Type="http://schemas.openxmlformats.org/officeDocument/2006/relationships/image" Target="media/image10.jpg"/><Relationship Id="rId24" Type="http://schemas.openxmlformats.org/officeDocument/2006/relationships/image" Target="media/image11.jpg"/><Relationship Id="rId25" Type="http://schemas.openxmlformats.org/officeDocument/2006/relationships/image" Target="media/image12.jpg"/><Relationship Id="rId26" Type="http://schemas.openxmlformats.org/officeDocument/2006/relationships/image" Target="media/image13.jpg"/><Relationship Id="rId27" Type="http://schemas.openxmlformats.org/officeDocument/2006/relationships/image" Target="media/image14.jpg"/><Relationship Id="rId28" Type="http://schemas.openxmlformats.org/officeDocument/2006/relationships/image" Target="media/image15.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T7iW1Ajp8YB+djcXZiP93Bskg==">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</go:docsCustomData>
</go:gDocsCustomXmlDataStorage>
</file>

<file path=customXml/itemProps1.xml><?xml version="1.0" encoding="utf-8"?>
<ds:datastoreItem xmlns:ds="http://schemas.openxmlformats.org/officeDocument/2006/customXml" ds:itemID="{DA71D7E9-53E9-B94E-9671-50D50E47EA6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892</TotalTime>
  <Pages>10</Pages>
  <Words>1464</Words>
  <Characters>8350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Douae AHMADOUN</cp:lastModifiedBy>
  <cp:revision>103</cp:revision>
  <dcterms:created xsi:type="dcterms:W3CDTF">2025-07-17T00:37:00Z</dcterms:created>
  <dcterms:modified xsi:type="dcterms:W3CDTF">2025-12-16T23:29:00Z</dcterms:modified>
  <dc:creator/>
  <dc:description/>
  <dc:identifier/>
  <dc:language/>
  <dc:subject/>
  <dc:title/>
</cp:coreProperties>
</file>