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7FDC05E1" w14:textId="7A70A3F3" w:rsidR="00B462F2" w:rsidRPr="00B462F2" w:rsidRDefault="00B462F2" w:rsidP="00B462F2">
      <w:pPr>
        <w:spacing w:before="120" w:after="120"/>
        <w:jc w:val="center"/>
        <w:rPr>
          <w:sz w:val="28"/>
          <w:szCs w:val="28"/>
        </w:rPr>
      </w:pPr>
      <w:r w:rsidRPr="00404F95">
        <w:rPr>
          <w:sz w:val="28"/>
          <w:szCs w:val="28"/>
        </w:rPr>
        <w:t>Semestro projektas</w:t>
      </w:r>
    </w:p>
    <w:p w14:paraId="01C99B1A" w14:textId="0A3A7660"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3691CAD8" w:rsidR="00181F65" w:rsidRPr="00404F95" w:rsidRDefault="00B462F2" w:rsidP="003D4135">
      <w:pPr>
        <w:spacing w:before="120" w:after="2000"/>
        <w:jc w:val="center"/>
        <w:rPr>
          <w:sz w:val="28"/>
          <w:szCs w:val="28"/>
        </w:rPr>
      </w:pPr>
      <w:r w:rsidRPr="00B462F2">
        <w:rPr>
          <w:sz w:val="28"/>
          <w:szCs w:val="28"/>
        </w:rPr>
        <w:t>Inovatyvios matavimo sistemos</w:t>
      </w:r>
      <w:r>
        <w:rPr>
          <w:sz w:val="28"/>
          <w:szCs w:val="28"/>
        </w:rPr>
        <w:t xml:space="preserve"> (</w:t>
      </w:r>
      <w:r w:rsidRPr="00B462F2">
        <w:rPr>
          <w:sz w:val="28"/>
          <w:szCs w:val="28"/>
        </w:rPr>
        <w:t>T110M007</w:t>
      </w:r>
      <w:r>
        <w:rPr>
          <w:sz w:val="28"/>
          <w:szCs w:val="28"/>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62ACB1BF" w14:textId="6BB89102" w:rsidR="00CE50FC" w:rsidRDefault="00C53805">
      <w:pPr>
        <w:pStyle w:val="TOC1"/>
        <w:rPr>
          <w:rFonts w:asciiTheme="minorHAnsi" w:eastAsiaTheme="minorEastAsia" w:hAnsiTheme="minorHAnsi" w:cstheme="minorBidi"/>
          <w:bCs w:val="0"/>
          <w:kern w:val="2"/>
          <w:sz w:val="22"/>
          <w:szCs w:val="22"/>
          <w:lang w:val="en-GB"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50521390" w:history="1">
        <w:r w:rsidR="00CE50FC" w:rsidRPr="00773703">
          <w:rPr>
            <w:rStyle w:val="Hyperlink"/>
          </w:rPr>
          <w:t>Paveikslų sąrašas</w:t>
        </w:r>
        <w:r w:rsidR="00CE50FC">
          <w:rPr>
            <w:webHidden/>
          </w:rPr>
          <w:tab/>
        </w:r>
        <w:r w:rsidR="00CE50FC">
          <w:rPr>
            <w:webHidden/>
          </w:rPr>
          <w:fldChar w:fldCharType="begin"/>
        </w:r>
        <w:r w:rsidR="00CE50FC">
          <w:rPr>
            <w:webHidden/>
          </w:rPr>
          <w:instrText xml:space="preserve"> PAGEREF _Toc150521390 \h </w:instrText>
        </w:r>
        <w:r w:rsidR="00CE50FC">
          <w:rPr>
            <w:webHidden/>
          </w:rPr>
        </w:r>
        <w:r w:rsidR="00CE50FC">
          <w:rPr>
            <w:webHidden/>
          </w:rPr>
          <w:fldChar w:fldCharType="separate"/>
        </w:r>
        <w:r w:rsidR="00CE50FC">
          <w:rPr>
            <w:webHidden/>
          </w:rPr>
          <w:t>3</w:t>
        </w:r>
        <w:r w:rsidR="00CE50FC">
          <w:rPr>
            <w:webHidden/>
          </w:rPr>
          <w:fldChar w:fldCharType="end"/>
        </w:r>
      </w:hyperlink>
    </w:p>
    <w:p w14:paraId="162BE4B9" w14:textId="20606EF3"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1" w:history="1">
        <w:r w:rsidR="00CE50FC" w:rsidRPr="00773703">
          <w:rPr>
            <w:rStyle w:val="Hyperlink"/>
          </w:rPr>
          <w:t>Santrumpų ir terminų sąrašas</w:t>
        </w:r>
        <w:r w:rsidR="00CE50FC">
          <w:rPr>
            <w:webHidden/>
          </w:rPr>
          <w:tab/>
        </w:r>
        <w:r w:rsidR="00CE50FC">
          <w:rPr>
            <w:webHidden/>
          </w:rPr>
          <w:fldChar w:fldCharType="begin"/>
        </w:r>
        <w:r w:rsidR="00CE50FC">
          <w:rPr>
            <w:webHidden/>
          </w:rPr>
          <w:instrText xml:space="preserve"> PAGEREF _Toc150521391 \h </w:instrText>
        </w:r>
        <w:r w:rsidR="00CE50FC">
          <w:rPr>
            <w:webHidden/>
          </w:rPr>
        </w:r>
        <w:r w:rsidR="00CE50FC">
          <w:rPr>
            <w:webHidden/>
          </w:rPr>
          <w:fldChar w:fldCharType="separate"/>
        </w:r>
        <w:r w:rsidR="00CE50FC">
          <w:rPr>
            <w:webHidden/>
          </w:rPr>
          <w:t>4</w:t>
        </w:r>
        <w:r w:rsidR="00CE50FC">
          <w:rPr>
            <w:webHidden/>
          </w:rPr>
          <w:fldChar w:fldCharType="end"/>
        </w:r>
      </w:hyperlink>
    </w:p>
    <w:p w14:paraId="2CF25C1C" w14:textId="2119591D"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2" w:history="1">
        <w:r w:rsidR="00CE50FC" w:rsidRPr="00773703">
          <w:rPr>
            <w:rStyle w:val="Hyperlink"/>
          </w:rPr>
          <w:t>Įvadas</w:t>
        </w:r>
        <w:r w:rsidR="00CE50FC">
          <w:rPr>
            <w:webHidden/>
          </w:rPr>
          <w:tab/>
        </w:r>
        <w:r w:rsidR="00CE50FC">
          <w:rPr>
            <w:webHidden/>
          </w:rPr>
          <w:fldChar w:fldCharType="begin"/>
        </w:r>
        <w:r w:rsidR="00CE50FC">
          <w:rPr>
            <w:webHidden/>
          </w:rPr>
          <w:instrText xml:space="preserve"> PAGEREF _Toc150521392 \h </w:instrText>
        </w:r>
        <w:r w:rsidR="00CE50FC">
          <w:rPr>
            <w:webHidden/>
          </w:rPr>
        </w:r>
        <w:r w:rsidR="00CE50FC">
          <w:rPr>
            <w:webHidden/>
          </w:rPr>
          <w:fldChar w:fldCharType="separate"/>
        </w:r>
        <w:r w:rsidR="00CE50FC">
          <w:rPr>
            <w:webHidden/>
          </w:rPr>
          <w:t>5</w:t>
        </w:r>
        <w:r w:rsidR="00CE50FC">
          <w:rPr>
            <w:webHidden/>
          </w:rPr>
          <w:fldChar w:fldCharType="end"/>
        </w:r>
      </w:hyperlink>
    </w:p>
    <w:p w14:paraId="68C45BE9" w14:textId="6B1CE385"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3" w:history="1">
        <w:r w:rsidR="00CE50FC" w:rsidRPr="00773703">
          <w:rPr>
            <w:rStyle w:val="Hyperlink"/>
          </w:rPr>
          <w:t>1.</w:t>
        </w:r>
        <w:r w:rsidR="00CE50FC">
          <w:rPr>
            <w:rFonts w:asciiTheme="minorHAnsi" w:eastAsiaTheme="minorEastAsia" w:hAnsiTheme="minorHAnsi" w:cstheme="minorBidi"/>
            <w:bCs w:val="0"/>
            <w:kern w:val="2"/>
            <w:sz w:val="22"/>
            <w:szCs w:val="22"/>
            <w:lang w:val="en-GB" w:eastAsia="en-GB"/>
            <w14:ligatures w14:val="standardContextual"/>
          </w:rPr>
          <w:tab/>
        </w:r>
        <w:r w:rsidR="00CE50FC" w:rsidRPr="00773703">
          <w:rPr>
            <w:rStyle w:val="Hyperlink"/>
          </w:rPr>
          <w:t>Kosmoso palydovai</w:t>
        </w:r>
        <w:r w:rsidR="00CE50FC">
          <w:rPr>
            <w:webHidden/>
          </w:rPr>
          <w:tab/>
        </w:r>
        <w:r w:rsidR="00CE50FC">
          <w:rPr>
            <w:webHidden/>
          </w:rPr>
          <w:fldChar w:fldCharType="begin"/>
        </w:r>
        <w:r w:rsidR="00CE50FC">
          <w:rPr>
            <w:webHidden/>
          </w:rPr>
          <w:instrText xml:space="preserve"> PAGEREF _Toc150521393 \h </w:instrText>
        </w:r>
        <w:r w:rsidR="00CE50FC">
          <w:rPr>
            <w:webHidden/>
          </w:rPr>
        </w:r>
        <w:r w:rsidR="00CE50FC">
          <w:rPr>
            <w:webHidden/>
          </w:rPr>
          <w:fldChar w:fldCharType="separate"/>
        </w:r>
        <w:r w:rsidR="00CE50FC">
          <w:rPr>
            <w:webHidden/>
          </w:rPr>
          <w:t>7</w:t>
        </w:r>
        <w:r w:rsidR="00CE50FC">
          <w:rPr>
            <w:webHidden/>
          </w:rPr>
          <w:fldChar w:fldCharType="end"/>
        </w:r>
      </w:hyperlink>
    </w:p>
    <w:p w14:paraId="5006ED42" w14:textId="72A78363"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4" w:history="1">
        <w:r w:rsidR="00CE50FC" w:rsidRPr="00773703">
          <w:rPr>
            <w:rStyle w:val="Hyperlink"/>
          </w:rPr>
          <w:t>2.</w:t>
        </w:r>
        <w:r w:rsidR="00CE50FC">
          <w:rPr>
            <w:rFonts w:asciiTheme="minorHAnsi" w:eastAsiaTheme="minorEastAsia" w:hAnsiTheme="minorHAnsi" w:cstheme="minorBidi"/>
            <w:bCs w:val="0"/>
            <w:kern w:val="2"/>
            <w:sz w:val="22"/>
            <w:szCs w:val="22"/>
            <w:lang w:val="en-GB" w:eastAsia="en-GB"/>
            <w14:ligatures w14:val="standardContextual"/>
          </w:rPr>
          <w:tab/>
        </w:r>
        <w:r w:rsidR="00CE50FC" w:rsidRPr="00773703">
          <w:rPr>
            <w:rStyle w:val="Hyperlink"/>
          </w:rPr>
          <w:t>Palydovo architektūra</w:t>
        </w:r>
        <w:r w:rsidR="00CE50FC">
          <w:rPr>
            <w:webHidden/>
          </w:rPr>
          <w:tab/>
        </w:r>
        <w:r w:rsidR="00CE50FC">
          <w:rPr>
            <w:webHidden/>
          </w:rPr>
          <w:fldChar w:fldCharType="begin"/>
        </w:r>
        <w:r w:rsidR="00CE50FC">
          <w:rPr>
            <w:webHidden/>
          </w:rPr>
          <w:instrText xml:space="preserve"> PAGEREF _Toc150521394 \h </w:instrText>
        </w:r>
        <w:r w:rsidR="00CE50FC">
          <w:rPr>
            <w:webHidden/>
          </w:rPr>
        </w:r>
        <w:r w:rsidR="00CE50FC">
          <w:rPr>
            <w:webHidden/>
          </w:rPr>
          <w:fldChar w:fldCharType="separate"/>
        </w:r>
        <w:r w:rsidR="00CE50FC">
          <w:rPr>
            <w:webHidden/>
          </w:rPr>
          <w:t>11</w:t>
        </w:r>
        <w:r w:rsidR="00CE50FC">
          <w:rPr>
            <w:webHidden/>
          </w:rPr>
          <w:fldChar w:fldCharType="end"/>
        </w:r>
      </w:hyperlink>
    </w:p>
    <w:p w14:paraId="34C8E13B" w14:textId="4FAA2F4A"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5" w:history="1">
        <w:r w:rsidR="00CE50FC" w:rsidRPr="00773703">
          <w:rPr>
            <w:rStyle w:val="Hyperlink"/>
            <w:highlight w:val="yellow"/>
          </w:rPr>
          <w:t>3.</w:t>
        </w:r>
        <w:r w:rsidR="00CE50FC">
          <w:rPr>
            <w:rFonts w:asciiTheme="minorHAnsi" w:eastAsiaTheme="minorEastAsia" w:hAnsiTheme="minorHAnsi" w:cstheme="minorBidi"/>
            <w:bCs w:val="0"/>
            <w:kern w:val="2"/>
            <w:sz w:val="22"/>
            <w:szCs w:val="22"/>
            <w:lang w:val="en-GB" w:eastAsia="en-GB"/>
            <w14:ligatures w14:val="standardContextual"/>
          </w:rPr>
          <w:tab/>
        </w:r>
        <w:r w:rsidR="00CE50FC" w:rsidRPr="00773703">
          <w:rPr>
            <w:rStyle w:val="Hyperlink"/>
            <w:highlight w:val="yellow"/>
          </w:rPr>
          <w:t>Misijos rezultatai</w:t>
        </w:r>
        <w:r w:rsidR="00CE50FC">
          <w:rPr>
            <w:webHidden/>
          </w:rPr>
          <w:tab/>
        </w:r>
        <w:r w:rsidR="00CE50FC">
          <w:rPr>
            <w:webHidden/>
          </w:rPr>
          <w:fldChar w:fldCharType="begin"/>
        </w:r>
        <w:r w:rsidR="00CE50FC">
          <w:rPr>
            <w:webHidden/>
          </w:rPr>
          <w:instrText xml:space="preserve"> PAGEREF _Toc150521395 \h </w:instrText>
        </w:r>
        <w:r w:rsidR="00CE50FC">
          <w:rPr>
            <w:webHidden/>
          </w:rPr>
        </w:r>
        <w:r w:rsidR="00CE50FC">
          <w:rPr>
            <w:webHidden/>
          </w:rPr>
          <w:fldChar w:fldCharType="separate"/>
        </w:r>
        <w:r w:rsidR="00CE50FC">
          <w:rPr>
            <w:webHidden/>
          </w:rPr>
          <w:t>17</w:t>
        </w:r>
        <w:r w:rsidR="00CE50FC">
          <w:rPr>
            <w:webHidden/>
          </w:rPr>
          <w:fldChar w:fldCharType="end"/>
        </w:r>
      </w:hyperlink>
    </w:p>
    <w:p w14:paraId="19756FA0" w14:textId="706CB101"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6" w:history="1">
        <w:r w:rsidR="00CE50FC" w:rsidRPr="00773703">
          <w:rPr>
            <w:rStyle w:val="Hyperlink"/>
            <w:highlight w:val="yellow"/>
          </w:rPr>
          <w:t>Išvados</w:t>
        </w:r>
        <w:r w:rsidR="00CE50FC">
          <w:rPr>
            <w:webHidden/>
          </w:rPr>
          <w:tab/>
        </w:r>
        <w:r w:rsidR="00CE50FC">
          <w:rPr>
            <w:webHidden/>
          </w:rPr>
          <w:fldChar w:fldCharType="begin"/>
        </w:r>
        <w:r w:rsidR="00CE50FC">
          <w:rPr>
            <w:webHidden/>
          </w:rPr>
          <w:instrText xml:space="preserve"> PAGEREF _Toc150521396 \h </w:instrText>
        </w:r>
        <w:r w:rsidR="00CE50FC">
          <w:rPr>
            <w:webHidden/>
          </w:rPr>
        </w:r>
        <w:r w:rsidR="00CE50FC">
          <w:rPr>
            <w:webHidden/>
          </w:rPr>
          <w:fldChar w:fldCharType="separate"/>
        </w:r>
        <w:r w:rsidR="00CE50FC">
          <w:rPr>
            <w:webHidden/>
          </w:rPr>
          <w:t>20</w:t>
        </w:r>
        <w:r w:rsidR="00CE50FC">
          <w:rPr>
            <w:webHidden/>
          </w:rPr>
          <w:fldChar w:fldCharType="end"/>
        </w:r>
      </w:hyperlink>
    </w:p>
    <w:p w14:paraId="494802C6" w14:textId="06C9A00D"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7" w:history="1">
        <w:r w:rsidR="00CE50FC" w:rsidRPr="00773703">
          <w:rPr>
            <w:rStyle w:val="Hyperlink"/>
            <w:highlight w:val="red"/>
          </w:rPr>
          <w:t>Literatūros sąrašas</w:t>
        </w:r>
        <w:r w:rsidR="00CE50FC">
          <w:rPr>
            <w:webHidden/>
          </w:rPr>
          <w:tab/>
        </w:r>
        <w:r w:rsidR="00CE50FC">
          <w:rPr>
            <w:webHidden/>
          </w:rPr>
          <w:fldChar w:fldCharType="begin"/>
        </w:r>
        <w:r w:rsidR="00CE50FC">
          <w:rPr>
            <w:webHidden/>
          </w:rPr>
          <w:instrText xml:space="preserve"> PAGEREF _Toc150521397 \h </w:instrText>
        </w:r>
        <w:r w:rsidR="00CE50FC">
          <w:rPr>
            <w:webHidden/>
          </w:rPr>
        </w:r>
        <w:r w:rsidR="00CE50FC">
          <w:rPr>
            <w:webHidden/>
          </w:rPr>
          <w:fldChar w:fldCharType="separate"/>
        </w:r>
        <w:r w:rsidR="00CE50FC">
          <w:rPr>
            <w:webHidden/>
          </w:rPr>
          <w:t>21</w:t>
        </w:r>
        <w:r w:rsidR="00CE50FC">
          <w:rPr>
            <w:webHidden/>
          </w:rPr>
          <w:fldChar w:fldCharType="end"/>
        </w:r>
      </w:hyperlink>
    </w:p>
    <w:p w14:paraId="19C825E7" w14:textId="6A9F41DD"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50521390"/>
      <w:bookmarkStart w:id="1" w:name="_Toc503646966"/>
      <w:bookmarkStart w:id="2" w:name="_Toc503648356"/>
      <w:bookmarkStart w:id="3" w:name="_Toc503651300"/>
      <w:bookmarkStart w:id="4" w:name="_Toc505346876"/>
      <w:r w:rsidRPr="00404F95">
        <w:lastRenderedPageBreak/>
        <w:t>Paveikslų sąrašas</w:t>
      </w:r>
      <w:bookmarkEnd w:id="0"/>
    </w:p>
    <w:p w14:paraId="78EA2544" w14:textId="4D06CAB6" w:rsidR="00AD4B75" w:rsidRDefault="0039105F">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r w:rsidRPr="00404F95">
        <w:fldChar w:fldCharType="begin"/>
      </w:r>
      <w:r w:rsidRPr="00404F95">
        <w:instrText xml:space="preserve"> TOC \h \z \c "pav." </w:instrText>
      </w:r>
      <w:r w:rsidRPr="00404F95">
        <w:fldChar w:fldCharType="separate"/>
      </w:r>
      <w:hyperlink w:anchor="_Toc150156853" w:history="1">
        <w:r w:rsidR="00AD4B75" w:rsidRPr="00EE4E6B">
          <w:rPr>
            <w:rStyle w:val="Hyperlink"/>
            <w:noProof/>
          </w:rPr>
          <w:t>1 pav. „MagSat“ palydovo architektūra</w:t>
        </w:r>
        <w:r w:rsidR="00AD4B75">
          <w:rPr>
            <w:noProof/>
            <w:webHidden/>
          </w:rPr>
          <w:tab/>
        </w:r>
        <w:r w:rsidR="00AD4B75">
          <w:rPr>
            <w:noProof/>
            <w:webHidden/>
          </w:rPr>
          <w:fldChar w:fldCharType="begin"/>
        </w:r>
        <w:r w:rsidR="00AD4B75">
          <w:rPr>
            <w:noProof/>
            <w:webHidden/>
          </w:rPr>
          <w:instrText xml:space="preserve"> PAGEREF _Toc150156853 \h </w:instrText>
        </w:r>
        <w:r w:rsidR="00AD4B75">
          <w:rPr>
            <w:noProof/>
            <w:webHidden/>
          </w:rPr>
        </w:r>
        <w:r w:rsidR="00AD4B75">
          <w:rPr>
            <w:noProof/>
            <w:webHidden/>
          </w:rPr>
          <w:fldChar w:fldCharType="separate"/>
        </w:r>
        <w:r w:rsidR="00AD4B75">
          <w:rPr>
            <w:noProof/>
            <w:webHidden/>
          </w:rPr>
          <w:t>7</w:t>
        </w:r>
        <w:r w:rsidR="00AD4B75">
          <w:rPr>
            <w:noProof/>
            <w:webHidden/>
          </w:rPr>
          <w:fldChar w:fldCharType="end"/>
        </w:r>
      </w:hyperlink>
    </w:p>
    <w:p w14:paraId="49A4A50D" w14:textId="5530BE38"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4" w:history="1">
        <w:r w:rsidR="00AD4B75" w:rsidRPr="00EE4E6B">
          <w:rPr>
            <w:rStyle w:val="Hyperlink"/>
            <w:noProof/>
          </w:rPr>
          <w:t>2 pav. Realūs „Swarm“ palydovai</w:t>
        </w:r>
        <w:r w:rsidR="00AD4B75">
          <w:rPr>
            <w:noProof/>
            <w:webHidden/>
          </w:rPr>
          <w:tab/>
        </w:r>
        <w:r w:rsidR="00AD4B75">
          <w:rPr>
            <w:noProof/>
            <w:webHidden/>
          </w:rPr>
          <w:fldChar w:fldCharType="begin"/>
        </w:r>
        <w:r w:rsidR="00AD4B75">
          <w:rPr>
            <w:noProof/>
            <w:webHidden/>
          </w:rPr>
          <w:instrText xml:space="preserve"> PAGEREF _Toc150156854 \h </w:instrText>
        </w:r>
        <w:r w:rsidR="00AD4B75">
          <w:rPr>
            <w:noProof/>
            <w:webHidden/>
          </w:rPr>
        </w:r>
        <w:r w:rsidR="00AD4B75">
          <w:rPr>
            <w:noProof/>
            <w:webHidden/>
          </w:rPr>
          <w:fldChar w:fldCharType="separate"/>
        </w:r>
        <w:r w:rsidR="00AD4B75">
          <w:rPr>
            <w:noProof/>
            <w:webHidden/>
          </w:rPr>
          <w:t>9</w:t>
        </w:r>
        <w:r w:rsidR="00AD4B75">
          <w:rPr>
            <w:noProof/>
            <w:webHidden/>
          </w:rPr>
          <w:fldChar w:fldCharType="end"/>
        </w:r>
      </w:hyperlink>
    </w:p>
    <w:p w14:paraId="4C5CCD99" w14:textId="56B0D6A9"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5" w:history="1">
        <w:r w:rsidR="00AD4B75" w:rsidRPr="00EE4E6B">
          <w:rPr>
            <w:rStyle w:val="Hyperlink"/>
            <w:noProof/>
          </w:rPr>
          <w:t>3 pav. „Swarm“ misijos konceptas</w:t>
        </w:r>
        <w:r w:rsidR="00AD4B75">
          <w:rPr>
            <w:noProof/>
            <w:webHidden/>
          </w:rPr>
          <w:tab/>
        </w:r>
        <w:r w:rsidR="00AD4B75">
          <w:rPr>
            <w:noProof/>
            <w:webHidden/>
          </w:rPr>
          <w:fldChar w:fldCharType="begin"/>
        </w:r>
        <w:r w:rsidR="00AD4B75">
          <w:rPr>
            <w:noProof/>
            <w:webHidden/>
          </w:rPr>
          <w:instrText xml:space="preserve"> PAGEREF _Toc150156855 \h </w:instrText>
        </w:r>
        <w:r w:rsidR="00AD4B75">
          <w:rPr>
            <w:noProof/>
            <w:webHidden/>
          </w:rPr>
        </w:r>
        <w:r w:rsidR="00AD4B75">
          <w:rPr>
            <w:noProof/>
            <w:webHidden/>
          </w:rPr>
          <w:fldChar w:fldCharType="separate"/>
        </w:r>
        <w:r w:rsidR="00AD4B75">
          <w:rPr>
            <w:noProof/>
            <w:webHidden/>
          </w:rPr>
          <w:t>10</w:t>
        </w:r>
        <w:r w:rsidR="00AD4B75">
          <w:rPr>
            <w:noProof/>
            <w:webHidden/>
          </w:rPr>
          <w:fldChar w:fldCharType="end"/>
        </w:r>
      </w:hyperlink>
    </w:p>
    <w:p w14:paraId="1F483350" w14:textId="1B672354"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6" w:history="1">
        <w:r w:rsidR="00AD4B75" w:rsidRPr="00EE4E6B">
          <w:rPr>
            <w:rStyle w:val="Hyperlink"/>
            <w:noProof/>
          </w:rPr>
          <w:t>4 pav. Palydovo architektūra</w:t>
        </w:r>
        <w:r w:rsidR="00AD4B75">
          <w:rPr>
            <w:noProof/>
            <w:webHidden/>
          </w:rPr>
          <w:tab/>
        </w:r>
        <w:r w:rsidR="00AD4B75">
          <w:rPr>
            <w:noProof/>
            <w:webHidden/>
          </w:rPr>
          <w:fldChar w:fldCharType="begin"/>
        </w:r>
        <w:r w:rsidR="00AD4B75">
          <w:rPr>
            <w:noProof/>
            <w:webHidden/>
          </w:rPr>
          <w:instrText xml:space="preserve"> PAGEREF _Toc150156856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2FE5378A" w14:textId="739732AF"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7" w:history="1">
        <w:r w:rsidR="00AD4B75" w:rsidRPr="00EE4E6B">
          <w:rPr>
            <w:rStyle w:val="Hyperlink"/>
            <w:noProof/>
          </w:rPr>
          <w:t>5 pav AOCS struktūra</w:t>
        </w:r>
        <w:r w:rsidR="00AD4B75">
          <w:rPr>
            <w:noProof/>
            <w:webHidden/>
          </w:rPr>
          <w:tab/>
        </w:r>
        <w:r w:rsidR="00AD4B75">
          <w:rPr>
            <w:noProof/>
            <w:webHidden/>
          </w:rPr>
          <w:fldChar w:fldCharType="begin"/>
        </w:r>
        <w:r w:rsidR="00AD4B75">
          <w:rPr>
            <w:noProof/>
            <w:webHidden/>
          </w:rPr>
          <w:instrText xml:space="preserve"> PAGEREF _Toc150156857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38B5432C" w14:textId="07907ACF"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50521391"/>
      <w:r w:rsidRPr="00404F95">
        <w:lastRenderedPageBreak/>
        <w:t>Santrumpų ir terminų sąrašas</w:t>
      </w:r>
      <w:bookmarkEnd w:id="5"/>
    </w:p>
    <w:p w14:paraId="25F124AF" w14:textId="77777777" w:rsidR="0039105F" w:rsidRPr="00404F95" w:rsidRDefault="0039105F" w:rsidP="0039105F">
      <w:pPr>
        <w:pStyle w:val="Tekstas"/>
        <w:rPr>
          <w:b/>
        </w:rPr>
      </w:pPr>
      <w:r w:rsidRPr="00FA28BD">
        <w:rPr>
          <w:b/>
        </w:rPr>
        <w:t>Santrumpos</w:t>
      </w:r>
      <w:r w:rsidRPr="00404F95">
        <w:rPr>
          <w:b/>
        </w:rPr>
        <w:t>:</w:t>
      </w:r>
    </w:p>
    <w:p w14:paraId="1649FE37" w14:textId="12417E8A" w:rsidR="002F4AF5" w:rsidRPr="00A17847" w:rsidRDefault="002F4AF5" w:rsidP="008739B2">
      <w:pPr>
        <w:pStyle w:val="Tekstas"/>
      </w:pPr>
      <w:r w:rsidRPr="00A17847">
        <w:t>ESA</w:t>
      </w:r>
      <w:r w:rsidR="00A17847" w:rsidRPr="00A17847">
        <w:t xml:space="preserve">  – Europos kosmoso agentūra (angl. </w:t>
      </w:r>
      <w:r w:rsidR="00A17847" w:rsidRPr="00A17847">
        <w:rPr>
          <w:i/>
          <w:iCs/>
        </w:rPr>
        <w:t>European Space Agency</w:t>
      </w:r>
      <w:r w:rsidR="00A17847" w:rsidRPr="00A17847">
        <w:t>)</w:t>
      </w:r>
    </w:p>
    <w:p w14:paraId="4D133645" w14:textId="5F026692" w:rsidR="00AC681A" w:rsidRPr="00A17847" w:rsidRDefault="002F4AF5" w:rsidP="008739B2">
      <w:pPr>
        <w:pStyle w:val="Tekstas"/>
      </w:pPr>
      <w:r w:rsidRPr="00A17847">
        <w:t>NASA</w:t>
      </w:r>
      <w:r w:rsidR="00A17847" w:rsidRPr="00A17847">
        <w:t xml:space="preserve"> – Nacionalinė aeronautikos ir kosmoso administracija (angl. </w:t>
      </w:r>
      <w:r w:rsidR="00A17847" w:rsidRPr="00A17847">
        <w:rPr>
          <w:i/>
          <w:iCs/>
        </w:rPr>
        <w:t>National Aeronautics and Space Administration)</w:t>
      </w:r>
    </w:p>
    <w:p w14:paraId="2CABD70F" w14:textId="23A8CF81" w:rsidR="00A17847" w:rsidRPr="00A17847" w:rsidRDefault="00A17847" w:rsidP="00A17847">
      <w:pPr>
        <w:pStyle w:val="Tekstas"/>
      </w:pPr>
      <w:r w:rsidRPr="00A17847">
        <w:t xml:space="preserve">AOCS – </w:t>
      </w:r>
      <w:r w:rsidR="004858F7">
        <w:t>P</w:t>
      </w:r>
      <w:r w:rsidRPr="00A17847">
        <w:t>okrypio bei orbitos valdymo sistema (</w:t>
      </w:r>
      <w:r w:rsidRPr="00A17847">
        <w:rPr>
          <w:i/>
          <w:iCs/>
        </w:rPr>
        <w:t>angl. Aattitude and Orbit Control System</w:t>
      </w:r>
      <w:r w:rsidRPr="00A17847">
        <w:t>)</w:t>
      </w:r>
    </w:p>
    <w:p w14:paraId="597B5069" w14:textId="74C6F0E6" w:rsidR="007E4125" w:rsidRDefault="007E4125" w:rsidP="007E4125">
      <w:pPr>
        <w:pStyle w:val="Tekstas"/>
      </w:pPr>
      <w:r>
        <w:t xml:space="preserve">VFM </w:t>
      </w:r>
      <w:r w:rsidR="004858F7">
        <w:t>– V</w:t>
      </w:r>
      <w:r w:rsidR="004858F7" w:rsidRPr="004858F7">
        <w:t xml:space="preserve">ektorinio lauko magnetometras </w:t>
      </w:r>
      <w:r>
        <w:t>(</w:t>
      </w:r>
      <w:r w:rsidR="004858F7">
        <w:t xml:space="preserve">angl. </w:t>
      </w:r>
      <w:r w:rsidRPr="00FA28BD">
        <w:rPr>
          <w:i/>
          <w:iCs/>
        </w:rPr>
        <w:t>Vector Field Magnetometer</w:t>
      </w:r>
      <w:r>
        <w:t>)</w:t>
      </w:r>
    </w:p>
    <w:p w14:paraId="149955C0" w14:textId="53DE7246" w:rsidR="007E4125" w:rsidRPr="00DD47B9" w:rsidRDefault="004858F7" w:rsidP="008739B2">
      <w:pPr>
        <w:pStyle w:val="Tekstas"/>
      </w:pPr>
      <w:r w:rsidRPr="00DD47B9">
        <w:t xml:space="preserve">ASM – Absoliutinis skaliarinis magnetometras (angl. </w:t>
      </w:r>
      <w:r w:rsidR="006273AD" w:rsidRPr="00DD47B9">
        <w:rPr>
          <w:i/>
          <w:iCs/>
        </w:rPr>
        <w:t>Absolute Scalar Magnetometer</w:t>
      </w:r>
      <w:r w:rsidR="006273AD" w:rsidRPr="00DD47B9">
        <w:t>)</w:t>
      </w:r>
    </w:p>
    <w:p w14:paraId="447D2F6F" w14:textId="77777777" w:rsidR="0039105F" w:rsidRPr="00DD47B9" w:rsidRDefault="0039105F" w:rsidP="008739B2">
      <w:pPr>
        <w:pStyle w:val="Tekstas"/>
        <w:rPr>
          <w:b/>
        </w:rPr>
      </w:pPr>
      <w:r w:rsidRPr="00DD47B9">
        <w:rPr>
          <w:b/>
        </w:rPr>
        <w:t xml:space="preserve">Terminai: </w:t>
      </w:r>
    </w:p>
    <w:p w14:paraId="383E1531" w14:textId="7B914C35" w:rsidR="00814232" w:rsidRPr="00DD47B9" w:rsidRDefault="00814232" w:rsidP="0039105F">
      <w:pPr>
        <w:pStyle w:val="Tekstas"/>
      </w:pPr>
      <w:r w:rsidRPr="00DD47B9">
        <w:rPr>
          <w:b/>
          <w:bCs/>
        </w:rPr>
        <w:t>Propulsija</w:t>
      </w:r>
      <w:r w:rsidR="00791B55" w:rsidRPr="00DD47B9">
        <w:rPr>
          <w:b/>
          <w:bCs/>
        </w:rPr>
        <w:t xml:space="preserve"> (angl. </w:t>
      </w:r>
      <w:r w:rsidR="00791B55" w:rsidRPr="00DD47B9">
        <w:rPr>
          <w:b/>
          <w:bCs/>
          <w:i/>
          <w:iCs/>
        </w:rPr>
        <w:t>propulsion</w:t>
      </w:r>
      <w:r w:rsidR="00791B55" w:rsidRPr="00DD47B9">
        <w:rPr>
          <w:b/>
          <w:bCs/>
        </w:rPr>
        <w:t>)</w:t>
      </w:r>
      <w:r w:rsidRPr="00DD47B9">
        <w:t xml:space="preserve"> –  sistema, naudojama kosmoso palydovams manevruoti.</w:t>
      </w:r>
    </w:p>
    <w:p w14:paraId="740E472F" w14:textId="587EEF57" w:rsidR="007C1D00" w:rsidRPr="007C1D00" w:rsidRDefault="007C1D00" w:rsidP="0039105F">
      <w:pPr>
        <w:pStyle w:val="Tekstas"/>
      </w:pPr>
      <w:r w:rsidRPr="00DD47B9">
        <w:rPr>
          <w:b/>
          <w:bCs/>
        </w:rPr>
        <w:t>Arksekundė</w:t>
      </w:r>
      <w:r>
        <w:rPr>
          <w:b/>
          <w:bCs/>
        </w:rPr>
        <w:t xml:space="preserve"> (angl. a</w:t>
      </w:r>
      <w:r w:rsidRPr="003B17C3">
        <w:rPr>
          <w:b/>
          <w:bCs/>
        </w:rPr>
        <w:t>rcsecond</w:t>
      </w:r>
      <w:r>
        <w:rPr>
          <w:b/>
          <w:bCs/>
        </w:rPr>
        <w:t xml:space="preserve">) – </w:t>
      </w:r>
      <w:r w:rsidRPr="00DD47B9">
        <w:t>dydis</w:t>
      </w:r>
      <w:r>
        <w:rPr>
          <w:b/>
          <w:bCs/>
        </w:rPr>
        <w:t xml:space="preserve"> </w:t>
      </w:r>
      <w:r w:rsidRPr="007C1D00">
        <w:t>ly</w:t>
      </w:r>
      <w:r>
        <w:t>gus</w:t>
      </w:r>
      <w:r w:rsidRPr="007C1D00">
        <w:t xml:space="preserve"> trisdešimt šešių šimtų lanko laipsnių (1°/3600). Radianais (SI vienetas) tai yra π/648000 rad arba apytiksliai 4,848137 </w:t>
      </w:r>
      <w:r w:rsidR="00DD47B9">
        <w:t>*</w:t>
      </w:r>
      <w:r w:rsidRPr="007C1D00">
        <w:t xml:space="preserve"> 10</w:t>
      </w:r>
      <w:r w:rsidRPr="00DD47B9">
        <w:rPr>
          <w:vertAlign w:val="superscript"/>
        </w:rPr>
        <w:t>-6</w:t>
      </w:r>
      <w:r w:rsidRPr="007C1D00">
        <w:t xml:space="preserve"> rad..</w:t>
      </w:r>
    </w:p>
    <w:p w14:paraId="497C3478" w14:textId="77777777" w:rsidR="0039105F" w:rsidRPr="00404F95" w:rsidRDefault="0039105F" w:rsidP="00DD47B9"/>
    <w:p w14:paraId="3CF5B4A3" w14:textId="77777777" w:rsidR="00AF0D8F" w:rsidRPr="00404F95" w:rsidRDefault="00AF0D8F" w:rsidP="00BC542C">
      <w:pPr>
        <w:pStyle w:val="Antratbenr"/>
      </w:pPr>
      <w:bookmarkStart w:id="6" w:name="_Toc150521392"/>
      <w:r w:rsidRPr="00404F95">
        <w:lastRenderedPageBreak/>
        <w:t>Įvadas</w:t>
      </w:r>
      <w:bookmarkEnd w:id="1"/>
      <w:bookmarkEnd w:id="2"/>
      <w:bookmarkEnd w:id="3"/>
      <w:bookmarkEnd w:id="4"/>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Default="00BC7106" w:rsidP="00270868">
      <w:pPr>
        <w:pStyle w:val="Tekstas"/>
      </w:pPr>
    </w:p>
    <w:p w14:paraId="0B770591" w14:textId="4690CEBF" w:rsidR="00132B5F" w:rsidRPr="00132B5F" w:rsidRDefault="00132B5F" w:rsidP="00132B5F">
      <w:pPr>
        <w:pStyle w:val="Tekstas"/>
        <w:rPr>
          <w:highlight w:val="magenta"/>
        </w:rPr>
      </w:pPr>
      <w:r w:rsidRPr="00132B5F">
        <w:rPr>
          <w:highlight w:val="magenta"/>
        </w:rPr>
        <w:t>The history of magnetic discovery goes back to about 110 B.C., when the earliest magnetic compass was invented by the Chinese. They noticed that if a “lodestone” (natural magnets of iron-rich ore) was suspended so it could turn freely, it would always point in the same direction, toward the magnetic poles. This directional pointing property of magnetic material was eventually introduced into the making of an early compass and used for maritime navigation . By the 13th century, the directive property of magnetism was widely recognized and used in navigation. The mariner’s magnetic compass is the first technological application of magnetism and, one of the oldest scientific instruments.</w:t>
      </w:r>
    </w:p>
    <w:p w14:paraId="2B9F7D44" w14:textId="799AE6AF" w:rsidR="00132B5F" w:rsidRPr="00132B5F" w:rsidRDefault="00132B5F" w:rsidP="00132B5F">
      <w:pPr>
        <w:pStyle w:val="Tekstas"/>
        <w:rPr>
          <w:highlight w:val="magenta"/>
        </w:rPr>
      </w:pPr>
      <w:r w:rsidRPr="00132B5F">
        <w:rPr>
          <w:highlight w:val="magenta"/>
        </w:rPr>
        <w:t>Until 1820, the only magnetism known was that of iron magnets and of lodestones. It was the Danish physicist Hans Christian Ørsted, professor at the University of Copenhagen, who, in 1820, was first to discover the relationship between the hitherto separate fields of electricity and magnetism. Ørsted showed that a compass needle was deflected when an electric current passed through a wire, before Faraday had formulated the physical law that carries his name: the magnetic field produced is proportional to the intensity of the current. Magnetostatics is the study of static magnetic fields, i.e. fields which do not vary with time. 19) 20)</w:t>
      </w:r>
    </w:p>
    <w:p w14:paraId="16C53A4F" w14:textId="20956575" w:rsidR="00132B5F" w:rsidRDefault="00132B5F" w:rsidP="00132B5F">
      <w:pPr>
        <w:pStyle w:val="Tekstas"/>
      </w:pPr>
      <w:r w:rsidRPr="00132B5F">
        <w:rPr>
          <w:highlight w:val="magenta"/>
        </w:rPr>
        <w:t>Magnetic and electric fields together form the two components of electromagnetism. Electromagnetic waves can move freely through space, and also through most materials at pretty much every frequency band (radio waves, microwaves, infrared, visible light, ultraviolet light, X-rays and gamma rays). Electromagnetic fields therefore combine electric and magnetic force fields that may be natural (the Earth's magnetic field) or man-made (low frequencies such as electric power transmission lines and cables, or higher frequencies such as radio waves (including cell phones) or television (Ref. 21).</w:t>
      </w:r>
    </w:p>
    <w:p w14:paraId="59F83E16" w14:textId="77777777" w:rsidR="00132B5F" w:rsidRDefault="00132B5F" w:rsidP="00270868">
      <w:pPr>
        <w:pStyle w:val="Tekstas"/>
      </w:pPr>
    </w:p>
    <w:p w14:paraId="05476D3D" w14:textId="77777777" w:rsidR="00132B5F" w:rsidRDefault="00132B5F" w:rsidP="00270868">
      <w:pPr>
        <w:pStyle w:val="Tekstas"/>
      </w:pPr>
    </w:p>
    <w:p w14:paraId="64216829" w14:textId="77777777" w:rsidR="00132B5F" w:rsidRDefault="00132B5F" w:rsidP="00270868">
      <w:pPr>
        <w:pStyle w:val="Tekstas"/>
      </w:pPr>
    </w:p>
    <w:p w14:paraId="25161154" w14:textId="77777777" w:rsidR="00132B5F" w:rsidRPr="00404F95" w:rsidRDefault="00132B5F"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lastRenderedPageBreak/>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50521393"/>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2CB9D3E7"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bookmarkStart w:id="20" w:name="_Toc150156853"/>
      <w:r w:rsidR="002C4349">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bookmarkEnd w:id="20"/>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1" w:name="_Toc503646972"/>
      <w:bookmarkStart w:id="22" w:name="_Toc503648362"/>
      <w:bookmarkStart w:id="23" w:name="_Toc503651306"/>
      <w:bookmarkStart w:id="24"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1363C93A" w:rsidR="000A483E" w:rsidRPr="00404F95" w:rsidRDefault="000A483E" w:rsidP="000A483E">
      <w:pPr>
        <w:pStyle w:val="Caption"/>
      </w:pPr>
      <w:r>
        <w:fldChar w:fldCharType="begin"/>
      </w:r>
      <w:r>
        <w:instrText xml:space="preserve"> SEQ pav. \* ARABIC </w:instrText>
      </w:r>
      <w:r>
        <w:fldChar w:fldCharType="separate"/>
      </w:r>
      <w:bookmarkStart w:id="25" w:name="_Toc150156854"/>
      <w:r w:rsidR="002C4349">
        <w:rPr>
          <w:noProof/>
        </w:rPr>
        <w:t>2</w:t>
      </w:r>
      <w:r>
        <w:fldChar w:fldCharType="end"/>
      </w:r>
      <w:r>
        <w:t xml:space="preserve"> pav. Realūs „Swarm“ palydovai</w:t>
      </w:r>
      <w:bookmarkEnd w:id="25"/>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magnetinio lauko žemėlapių sudarymas</w:t>
      </w:r>
      <w:r>
        <w:t>: misija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Geofizinių procesų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6" w:name="_Toc150521394"/>
      <w:bookmarkEnd w:id="21"/>
      <w:bookmarkEnd w:id="22"/>
      <w:bookmarkEnd w:id="23"/>
      <w:bookmarkEnd w:id="24"/>
      <w:r w:rsidRPr="00404F95">
        <w:lastRenderedPageBreak/>
        <w:t>Palydov</w:t>
      </w:r>
      <w:r w:rsidR="00C94310" w:rsidRPr="00404F95">
        <w:t>o architektūra</w:t>
      </w:r>
      <w:bookmarkEnd w:id="26"/>
    </w:p>
    <w:p w14:paraId="2F730F3D" w14:textId="05D5962D" w:rsidR="00525443" w:rsidRDefault="00484AFB" w:rsidP="00F911B1">
      <w:pPr>
        <w:pStyle w:val="Tekstas"/>
      </w:pPr>
      <w:r w:rsidRPr="00484AFB">
        <w:t>Kiekvienas iš trijų „Swarm“ palydovų paleidimo metu sv</w:t>
      </w:r>
      <w:r>
        <w:t>ėrė</w:t>
      </w:r>
      <w:r w:rsidRPr="00484AFB">
        <w:t xml:space="preserve"> 472 kilogramus, įskaitant 106 kilogramus raketinio kuro. </w:t>
      </w:r>
      <w:r w:rsidR="00840C50">
        <w:t xml:space="preserve"> </w:t>
      </w:r>
      <w:r w:rsidR="00840C50" w:rsidRPr="00840C50">
        <w:t xml:space="preserve">Trys identiški „Swarm“ minipalydovai susideda iš naudingo krovinio ir platformos elementų. Platformą sudaro šie </w:t>
      </w:r>
      <w:r w:rsidR="00840C50">
        <w:t>elementai</w:t>
      </w:r>
      <w:r w:rsidR="00840C50" w:rsidRPr="00840C50">
        <w:t xml:space="preserve">: </w:t>
      </w:r>
      <w:r w:rsidR="00C90A1D">
        <w:t xml:space="preserve">mechaninė </w:t>
      </w:r>
      <w:r w:rsidR="00840C50" w:rsidRPr="00840C50">
        <w:t xml:space="preserve">struktūra, </w:t>
      </w:r>
      <w:r w:rsidR="00C90A1D">
        <w:t>elektros galios sistema</w:t>
      </w:r>
      <w:r w:rsidR="00840C50" w:rsidRPr="00840C50">
        <w:t>, RF</w:t>
      </w:r>
      <w:r w:rsidR="00C90A1D">
        <w:t xml:space="preserve"> komunikacijos ėrenginiai</w:t>
      </w:r>
      <w:r w:rsidR="00840C50" w:rsidRPr="00840C50">
        <w:t>, AOCS</w:t>
      </w:r>
      <w:r w:rsidR="00C90A1D">
        <w:t xml:space="preserve">, </w:t>
      </w:r>
      <w:r w:rsidR="00840C50" w:rsidRPr="00840C50">
        <w:t>šilumin</w:t>
      </w:r>
      <w:r w:rsidR="00C90A1D">
        <w:t xml:space="preserve">os </w:t>
      </w:r>
      <w:r w:rsidR="00840C50" w:rsidRPr="00840C50">
        <w:t>kontrolė</w:t>
      </w:r>
      <w:r w:rsidR="00C90A1D">
        <w:t>s sistema</w:t>
      </w:r>
      <w:r w:rsidR="00840C50" w:rsidRPr="00840C50">
        <w:t xml:space="preserve"> ir duomenų</w:t>
      </w:r>
      <w:r w:rsidR="00AF0242">
        <w:t xml:space="preserve"> perdavimo sistema</w:t>
      </w:r>
      <w:r w:rsidR="00840C50" w:rsidRPr="00840C50">
        <w:t>.</w:t>
      </w:r>
      <w:r w:rsidR="00FA7B91">
        <w:t xml:space="preserve"> </w:t>
      </w:r>
      <w:r w:rsidRPr="00484AFB">
        <w:t>Kiekvienas palydovas yra devynių metrų ilgio, kurio pagrindinis korpusas yra padengtas saulės baterijomis</w:t>
      </w:r>
      <w:r w:rsidR="00525443">
        <w:t>. Palydovą taip pat ssudaro</w:t>
      </w:r>
      <w:r w:rsidRPr="00484AFB">
        <w:t xml:space="preserve"> keturių metrų strėlė, ant kurios </w:t>
      </w:r>
      <w:r w:rsidR="00840C50">
        <w:t>patalpinti</w:t>
      </w:r>
      <w:r w:rsidRPr="00484AFB">
        <w:t xml:space="preserve"> jautrūs magnetinio lauko matavimo prietaisai, atokiau nuo elektrinių ir magnetinių trukdžių. [ref archk 1] Šis erdvėlaivis sukurtas ypatingą dėmesį skiriant magnetinei švarai,</w:t>
      </w:r>
      <w:r w:rsidR="00525443">
        <w:t xml:space="preserve"> magnetinio</w:t>
      </w:r>
      <w:r w:rsidRPr="00484AFB">
        <w:t xml:space="preserve"> lauko vektori</w:t>
      </w:r>
      <w:r w:rsidR="00525443">
        <w:t>aus matavimo tikslumui ir gerai parinktą</w:t>
      </w:r>
      <w:r w:rsidRPr="00484AFB">
        <w:t xml:space="preserve"> gravitacijos centro vietą akselerometro matavimams.</w:t>
      </w:r>
      <w:r w:rsidR="00525443">
        <w:t xml:space="preserve"> </w:t>
      </w:r>
      <w:r w:rsidR="00525443" w:rsidRPr="00525443">
        <w:t>Kad atitikt</w:t>
      </w:r>
      <w:r w:rsidR="00525443">
        <w:t>i</w:t>
      </w:r>
      <w:r w:rsidR="00525443" w:rsidRPr="00525443">
        <w:t xml:space="preserve"> šiuos reikalavimus, </w:t>
      </w:r>
      <w:r w:rsidR="00525443">
        <w:t>v</w:t>
      </w:r>
      <w:r w:rsidR="00525443" w:rsidRPr="00525443">
        <w:t xml:space="preserve">ektorinis magnetometras </w:t>
      </w:r>
      <w:r w:rsidR="00525443">
        <w:t xml:space="preserve">buvo </w:t>
      </w:r>
      <w:r w:rsidR="00525443" w:rsidRPr="00525443">
        <w:t>sumontuotas ant itin stabilaus silicio karbido ir anglies pluošto junginio optinio stendo, kuris užtikrina aukštą šiluminį stabilumą.</w:t>
      </w:r>
    </w:p>
    <w:p w14:paraId="7F63F281" w14:textId="77777777" w:rsidR="00B37B16" w:rsidRDefault="000A483E" w:rsidP="00B37B16">
      <w:pPr>
        <w:pStyle w:val="Tekstas"/>
        <w:keepNext/>
        <w:jc w:val="center"/>
      </w:pPr>
      <w:r>
        <w:rPr>
          <w:noProof/>
        </w:rPr>
        <w:drawing>
          <wp:inline distT="0" distB="0" distL="0" distR="0" wp14:anchorId="529EC383" wp14:editId="3AEC1813">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12C8C4E3" w14:textId="481F8623" w:rsidR="00AC681A" w:rsidRDefault="00B37B16" w:rsidP="00B37B16">
      <w:pPr>
        <w:pStyle w:val="Caption"/>
      </w:pPr>
      <w:r>
        <w:fldChar w:fldCharType="begin"/>
      </w:r>
      <w:r>
        <w:instrText xml:space="preserve"> SEQ pav. \* ARABIC </w:instrText>
      </w:r>
      <w:r>
        <w:fldChar w:fldCharType="separate"/>
      </w:r>
      <w:bookmarkStart w:id="27" w:name="_Toc150156855"/>
      <w:r w:rsidR="002C4349">
        <w:rPr>
          <w:noProof/>
        </w:rPr>
        <w:t>3</w:t>
      </w:r>
      <w:r>
        <w:fldChar w:fldCharType="end"/>
      </w:r>
      <w:r>
        <w:t xml:space="preserve"> pav. „Swarm“ misijos konceptas</w:t>
      </w:r>
      <w:bookmarkEnd w:id="27"/>
    </w:p>
    <w:p w14:paraId="2D520A05" w14:textId="77777777" w:rsidR="00F11FF0" w:rsidRPr="00404F95" w:rsidRDefault="00F11FF0" w:rsidP="00F11FF0">
      <w:pPr>
        <w:pStyle w:val="NormalWeb"/>
        <w:spacing w:before="0" w:beforeAutospacing="0" w:after="0" w:afterAutospacing="0"/>
      </w:pPr>
      <w:r w:rsidRPr="00404F95">
        <w:t xml:space="preserve">[ref archk 1] - </w:t>
      </w:r>
      <w:hyperlink r:id="rId16" w:history="1">
        <w:r w:rsidRPr="00404F95">
          <w:rPr>
            <w:rStyle w:val="Hyperlink"/>
            <w:rFonts w:ascii="Arial" w:hAnsi="Arial"/>
            <w:sz w:val="22"/>
            <w:szCs w:val="22"/>
          </w:rPr>
          <w:t>http://www.geomag.bgs.ac.uk/education/swarm_overview.html</w:t>
        </w:r>
      </w:hyperlink>
    </w:p>
    <w:p w14:paraId="0B67EF3F" w14:textId="77777777" w:rsidR="00F11FF0" w:rsidRPr="00F11FF0" w:rsidRDefault="00F11FF0" w:rsidP="00F11FF0"/>
    <w:p w14:paraId="620D77DE" w14:textId="7044F490" w:rsidR="00203EB6" w:rsidRDefault="00203EB6" w:rsidP="00F11FF0">
      <w:pPr>
        <w:pStyle w:val="Heading2"/>
      </w:pPr>
      <w:r>
        <w:t>AOCS sistema</w:t>
      </w:r>
    </w:p>
    <w:p w14:paraId="12A63908" w14:textId="2F8E7C26" w:rsidR="00F911B1" w:rsidRPr="00404F95" w:rsidRDefault="00B37B16" w:rsidP="007A6287">
      <w:pPr>
        <w:pStyle w:val="Tekstas"/>
      </w:pPr>
      <w:r w:rsidRPr="00B37B16">
        <w:t>„Swarm</w:t>
      </w:r>
      <w:r>
        <w:t>“ AOCS (</w:t>
      </w:r>
      <w:r w:rsidRPr="00B37B16">
        <w:t>Attitude</w:t>
      </w:r>
      <w:r>
        <w:t xml:space="preserve"> and</w:t>
      </w:r>
      <w:r w:rsidRPr="00B37B16">
        <w:t xml:space="preserve"> </w:t>
      </w:r>
      <w:r>
        <w:t>O</w:t>
      </w:r>
      <w:r w:rsidRPr="00B37B16">
        <w:t>rbit Control</w:t>
      </w:r>
      <w:r>
        <w:t xml:space="preserve"> System)</w:t>
      </w:r>
      <w:r w:rsidRPr="00B37B16">
        <w:t xml:space="preserve"> posiste</w:t>
      </w:r>
      <w:r>
        <w:t>mė</w:t>
      </w:r>
      <w:r w:rsidRPr="00B37B16">
        <w:t xml:space="preserve"> yra glaudžiai susij</w:t>
      </w:r>
      <w:r w:rsidR="00BF2030">
        <w:t>usi</w:t>
      </w:r>
      <w:r w:rsidRPr="00B37B16">
        <w:t xml:space="preserve"> su </w:t>
      </w:r>
      <w:r w:rsidR="00BF2030">
        <w:t xml:space="preserve">propulsijos </w:t>
      </w:r>
      <w:r w:rsidRPr="00B37B16">
        <w:t xml:space="preserve">sistema, </w:t>
      </w:r>
      <w:r w:rsidRPr="00A40101">
        <w:t xml:space="preserve">vadinama „Orbit Control“. </w:t>
      </w:r>
      <w:r w:rsidR="00665A3C">
        <w:t>Palydove t</w:t>
      </w:r>
      <w:r w:rsidRPr="00A40101">
        <w:t>ikslius</w:t>
      </w:r>
      <w:r w:rsidRPr="00B37B16">
        <w:t xml:space="preserve"> padėties duomenis pateikia žvaigždžių sekimo agregatas, kurį sudaro trys </w:t>
      </w:r>
      <w:r w:rsidR="00BF2030">
        <w:t xml:space="preserve">optinės </w:t>
      </w:r>
      <w:r w:rsidRPr="00B37B16">
        <w:t>galvutės, trys magnetometrai ir šeši saulės ir žemės jutikliai, naudojami nukreipimui saugi</w:t>
      </w:r>
      <w:r w:rsidR="00BF2030">
        <w:t>am</w:t>
      </w:r>
      <w:r w:rsidRPr="00B37B16">
        <w:t xml:space="preserve"> ir </w:t>
      </w:r>
      <w:r w:rsidR="002C0762">
        <w:t xml:space="preserve">duomenų rinkimo </w:t>
      </w:r>
      <w:r w:rsidRPr="00B37B16">
        <w:t>režimu. Dviejų dažnių GPS imtuvas naudojamas teikti tikslią padėties nustatymo paslaugą erdvėlaivio valdymui ir prietaisams</w:t>
      </w:r>
      <w:r w:rsidR="0023340E">
        <w:t>,</w:t>
      </w:r>
      <w:r w:rsidRPr="00B37B16">
        <w:t xml:space="preserve"> bei tiksli</w:t>
      </w:r>
      <w:r w:rsidR="0023340E">
        <w:t>ai</w:t>
      </w:r>
      <w:r w:rsidRPr="00B37B16">
        <w:t xml:space="preserve"> žymė</w:t>
      </w:r>
      <w:r w:rsidR="0023340E">
        <w:t>ti matuotus</w:t>
      </w:r>
      <w:r w:rsidRPr="00B37B16">
        <w:t xml:space="preserve"> duomenis. Visi jutikliai yra </w:t>
      </w:r>
      <w:r w:rsidR="00167A91">
        <w:t>dubliuoti (angl. redundant)</w:t>
      </w:r>
      <w:r w:rsidRPr="00B37B16">
        <w:t xml:space="preserve"> architektūroje. Duomenys iš </w:t>
      </w:r>
      <w:r w:rsidRPr="00B37B16">
        <w:lastRenderedPageBreak/>
        <w:t>AOCS jutiklių pateikiami AOCS kompiuteriams, kurie įjungia varymo ir padėties valdymo sistemą.</w:t>
      </w:r>
      <w:r w:rsidR="007C2BE3">
        <w:t xml:space="preserve"> </w:t>
      </w:r>
      <w:r w:rsidR="007C2BE3" w:rsidRPr="007C2BE3">
        <w:t xml:space="preserve">Palydovai </w:t>
      </w:r>
      <w:r w:rsidR="007C2BE3">
        <w:t xml:space="preserve">taip pat </w:t>
      </w:r>
      <w:r w:rsidR="007C2BE3" w:rsidRPr="007C2BE3">
        <w:t>aprūpinti keliais prietaisais</w:t>
      </w:r>
      <w:r w:rsidR="007C2BE3">
        <w:t xml:space="preserve"> skirtais </w:t>
      </w:r>
      <w:r w:rsidR="007C2BE3" w:rsidRPr="007C2BE3">
        <w:t>stebėti jonosferos plazmos aplinką ir kuo geriau nustatyti palydovų orbitą bei orientaciją (pvz., Global Navigation Satellite Systems-GNSS, lazerinis retroreflektorius).</w:t>
      </w:r>
    </w:p>
    <w:p w14:paraId="243B3B25" w14:textId="77777777" w:rsidR="00840C50" w:rsidRDefault="000708D2" w:rsidP="00840C50">
      <w:pPr>
        <w:pStyle w:val="NormalWeb"/>
        <w:keepNext/>
        <w:spacing w:before="0" w:beforeAutospacing="0" w:after="0" w:afterAutospacing="0"/>
        <w:jc w:val="center"/>
      </w:pPr>
      <w:r w:rsidRPr="00404F95">
        <w:rPr>
          <w:rFonts w:ascii="Arial" w:hAnsi="Arial" w:cs="Arial"/>
          <w:noProof/>
          <w:color w:val="000000"/>
          <w:sz w:val="22"/>
          <w:szCs w:val="22"/>
          <w:bdr w:val="none" w:sz="0" w:space="0" w:color="auto" w:frame="1"/>
        </w:rPr>
        <w:drawing>
          <wp:inline distT="0" distB="0" distL="0" distR="0" wp14:anchorId="5CEDDDC6" wp14:editId="306201CE">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2C61CC99" w14:textId="0D6D6135" w:rsidR="000708D2" w:rsidRPr="00404F95" w:rsidRDefault="00840C50" w:rsidP="00840C50">
      <w:pPr>
        <w:pStyle w:val="Caption"/>
      </w:pPr>
      <w:r>
        <w:fldChar w:fldCharType="begin"/>
      </w:r>
      <w:r>
        <w:instrText xml:space="preserve"> SEQ pav. \* ARABIC </w:instrText>
      </w:r>
      <w:r>
        <w:fldChar w:fldCharType="separate"/>
      </w:r>
      <w:bookmarkStart w:id="28" w:name="_Toc150156856"/>
      <w:r w:rsidR="002C4349">
        <w:rPr>
          <w:noProof/>
        </w:rPr>
        <w:t>4</w:t>
      </w:r>
      <w:r>
        <w:fldChar w:fldCharType="end"/>
      </w:r>
      <w:r>
        <w:t xml:space="preserve"> pav. Palydovo architektūra</w:t>
      </w:r>
      <w:bookmarkEnd w:id="28"/>
    </w:p>
    <w:p w14:paraId="62A81751" w14:textId="2D9CE24A" w:rsidR="006D4EF8" w:rsidRDefault="00BC1B2B" w:rsidP="0071417F">
      <w:pPr>
        <w:spacing w:after="240"/>
      </w:pPr>
      <w:r>
        <w:t xml:space="preserve">Pats </w:t>
      </w:r>
      <w:r w:rsidRPr="00BC1B2B">
        <w:t xml:space="preserve">AOCS dizainas </w:t>
      </w:r>
      <w:r>
        <w:t xml:space="preserve">buvo </w:t>
      </w:r>
      <w:r w:rsidRPr="00BC1B2B">
        <w:t xml:space="preserve">pagrįstas </w:t>
      </w:r>
      <w:r>
        <w:t>„</w:t>
      </w:r>
      <w:r w:rsidRPr="00BC1B2B">
        <w:t>EADS Astrium</w:t>
      </w:r>
      <w:r>
        <w:t>“ misijos</w:t>
      </w:r>
      <w:r w:rsidRPr="00BC1B2B">
        <w:t xml:space="preserve"> </w:t>
      </w:r>
      <w:r>
        <w:t>„</w:t>
      </w:r>
      <w:r w:rsidRPr="00BC1B2B">
        <w:t>CryoSat</w:t>
      </w:r>
      <w:r>
        <w:t>“</w:t>
      </w:r>
      <w:r w:rsidRPr="00BC1B2B">
        <w:t xml:space="preserve"> AOCS dizainu. AOCS</w:t>
      </w:r>
      <w:r w:rsidR="0071417F">
        <w:t xml:space="preserve"> esanti</w:t>
      </w:r>
      <w:r w:rsidRPr="00BC1B2B">
        <w:t xml:space="preserve"> be giroskopo užtikrina 3 ašių stabilizavimą su Žemės nukreipimo padėties valdymu visais režimais. </w:t>
      </w:r>
      <w:r w:rsidR="0071417F">
        <w:t>Palydovas yra galintis užtikrinti: p</w:t>
      </w:r>
      <w:r w:rsidR="0071417F" w:rsidRPr="0071417F">
        <w:t>adėties nukreipimo vald</w:t>
      </w:r>
      <w:r w:rsidR="0071417F">
        <w:t>ymą</w:t>
      </w:r>
      <w:r w:rsidR="0071417F" w:rsidRPr="0071417F">
        <w:t xml:space="preserve"> &lt; 5º juostoje aplink visą ašį (virtimas, nuolydis ir posūkis), nukreipimo stabilumas yra &lt; 0,1º/s</w:t>
      </w:r>
      <w:r w:rsidR="0071417F">
        <w:t>.</w:t>
      </w:r>
    </w:p>
    <w:p w14:paraId="0213AB72" w14:textId="77777777" w:rsidR="0071417F" w:rsidRDefault="006D4EF8" w:rsidP="0071417F">
      <w:pPr>
        <w:pStyle w:val="Tekstas"/>
        <w:keepNext/>
        <w:jc w:val="center"/>
      </w:pPr>
      <w:r>
        <w:rPr>
          <w:noProof/>
        </w:rPr>
        <w:drawing>
          <wp:inline distT="0" distB="0" distL="0" distR="0" wp14:anchorId="5BA694E3" wp14:editId="01302E04">
            <wp:extent cx="5011987" cy="3693727"/>
            <wp:effectExtent l="0" t="0" r="0" b="2540"/>
            <wp:docPr id="159988466" name="Picture 1" descr="Figure 11: Functional architecture of AOCS (image credit: EADS As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Functional architecture of AOCS (image credit: EADS Astr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609" cy="3702292"/>
                    </a:xfrm>
                    <a:prstGeom prst="rect">
                      <a:avLst/>
                    </a:prstGeom>
                    <a:noFill/>
                    <a:ln>
                      <a:noFill/>
                    </a:ln>
                  </pic:spPr>
                </pic:pic>
              </a:graphicData>
            </a:graphic>
          </wp:inline>
        </w:drawing>
      </w:r>
    </w:p>
    <w:p w14:paraId="6431B1E5" w14:textId="3B923D1F" w:rsidR="006D4EF8" w:rsidRDefault="0071417F" w:rsidP="0071417F">
      <w:pPr>
        <w:pStyle w:val="Caption"/>
      </w:pPr>
      <w:r>
        <w:fldChar w:fldCharType="begin"/>
      </w:r>
      <w:r>
        <w:instrText xml:space="preserve"> SEQ pav. \* ARABIC </w:instrText>
      </w:r>
      <w:r>
        <w:fldChar w:fldCharType="separate"/>
      </w:r>
      <w:bookmarkStart w:id="29" w:name="_Toc150156857"/>
      <w:r w:rsidR="002C4349">
        <w:rPr>
          <w:noProof/>
        </w:rPr>
        <w:t>5</w:t>
      </w:r>
      <w:r>
        <w:fldChar w:fldCharType="end"/>
      </w:r>
      <w:r>
        <w:t xml:space="preserve"> pav AOCS struktūra</w:t>
      </w:r>
      <w:bookmarkEnd w:id="29"/>
    </w:p>
    <w:p w14:paraId="6E153993" w14:textId="42876CD5" w:rsidR="0021015E" w:rsidRDefault="0071417F" w:rsidP="006D4EF8">
      <w:pPr>
        <w:pStyle w:val="Tekstas"/>
      </w:pPr>
      <w:r w:rsidRPr="0071417F">
        <w:t xml:space="preserve">AOCS yra glaudžiai sujungta su </w:t>
      </w:r>
      <w:r w:rsidR="000D7B11">
        <w:t>propulsijos</w:t>
      </w:r>
      <w:r w:rsidRPr="0071417F">
        <w:t xml:space="preserve"> posistem</w:t>
      </w:r>
      <w:r w:rsidR="000D7B11">
        <w:t>e</w:t>
      </w:r>
      <w:r w:rsidRPr="0071417F">
        <w:t xml:space="preserve">. </w:t>
      </w:r>
      <w:r w:rsidR="000D7B11">
        <w:t>Manevrus</w:t>
      </w:r>
      <w:r w:rsidRPr="0071417F">
        <w:t xml:space="preserve"> užtikrina šaltų dujų varymo posistemis, vadinamas OCS (Orbit Control Subsystem), ir magnetiniai sukimo momentai (naudojami ΔV manevrams ir magnetiniams sukimo momentams papildyti.</w:t>
      </w:r>
      <w:r w:rsidR="0021015E">
        <w:t xml:space="preserve"> Taip pat palydove yra d</w:t>
      </w:r>
      <w:r w:rsidR="0021015E" w:rsidRPr="0021015E">
        <w:t>viejų dažnių GPS imtuvas (GPSR) naudojamas teikti PPS (tikslios padėties nustatymo paslaugą) OBC ir prietaisus, skirtus duomenims perduoti.</w:t>
      </w:r>
    </w:p>
    <w:p w14:paraId="78143560" w14:textId="421202DE" w:rsidR="0021015E" w:rsidRDefault="00CE08E6" w:rsidP="006D4EF8">
      <w:pPr>
        <w:pStyle w:val="Tekstas"/>
      </w:pPr>
      <w:r>
        <w:lastRenderedPageBreak/>
        <w:t>Palydovo</w:t>
      </w:r>
      <w:r w:rsidR="00982CB7" w:rsidRPr="00982CB7">
        <w:t xml:space="preserve"> greičio slopinimo konstrukcijoje, palaikančiame kritinį erdvėlaivio dislokavimo etapą, naudojamas magnetinio greičio slopinimas – magnetometrai kartu su magnetiniais sukimo momentais ir stūmikliais – kad būtų užtikrintas žymiai pigesnis įgyvendinimas nei naudojant giroskopus. Valdymo teorijos požiūriu greičio slopinimas magnetometrais, naudojant 2 ašių matavimą, yra toks pat saugus, kaip ir </w:t>
      </w:r>
      <w:r>
        <w:t xml:space="preserve">naudojant </w:t>
      </w:r>
      <w:r w:rsidR="00982CB7" w:rsidRPr="00982CB7">
        <w:t>giroskop</w:t>
      </w:r>
      <w:r>
        <w:t xml:space="preserve">us. </w:t>
      </w:r>
    </w:p>
    <w:p w14:paraId="60B3BE8B" w14:textId="77E53853" w:rsidR="009528FA" w:rsidRDefault="00840C50" w:rsidP="00840C50">
      <w:pPr>
        <w:pStyle w:val="Heading2"/>
      </w:pPr>
      <w:r>
        <w:t xml:space="preserve">Elektros </w:t>
      </w:r>
      <w:r w:rsidR="00CE08E6">
        <w:t>energijos</w:t>
      </w:r>
      <w:r>
        <w:t xml:space="preserve"> posistemė</w:t>
      </w:r>
    </w:p>
    <w:p w14:paraId="1669F556" w14:textId="02BEEFBA" w:rsidR="000C7B21" w:rsidRDefault="00CE08E6" w:rsidP="009528FA">
      <w:pPr>
        <w:pStyle w:val="Tekstas"/>
      </w:pPr>
      <w:r w:rsidRPr="00CE08E6">
        <w:t>EPS (</w:t>
      </w:r>
      <w:r w:rsidR="007D1118">
        <w:t>angl. Electrical Power Subsystem</w:t>
      </w:r>
      <w:r w:rsidRPr="00CE08E6">
        <w:t>): dviem ant korpuso pritvirtintoms saulės kolektorių matricoms ir įvairioms palydovų orbitoms reikalinga MPPT (maksimalaus galios taško sekimo) sistema.</w:t>
      </w:r>
      <w:r w:rsidR="00DC4712">
        <w:t xml:space="preserve"> Sukurta </w:t>
      </w:r>
      <w:r w:rsidR="00DC4712" w:rsidRPr="00DC4712">
        <w:t xml:space="preserve">PCDU </w:t>
      </w:r>
      <w:r w:rsidR="00DC4712">
        <w:t xml:space="preserve">(angl. Power Conditioning and Distribution Unit) </w:t>
      </w:r>
      <w:r w:rsidR="00DC4712" w:rsidRPr="00DC4712">
        <w:t xml:space="preserve">maitinimo kondicionavimo ir paskirstymo </w:t>
      </w:r>
      <w:r w:rsidR="00DC4712">
        <w:t>sistema turėjo atitikti šiuos reikalavimus:</w:t>
      </w:r>
    </w:p>
    <w:p w14:paraId="233BCFF4" w14:textId="1F48C336" w:rsidR="000C7B21" w:rsidRDefault="000C7B21" w:rsidP="009357D6">
      <w:pPr>
        <w:pStyle w:val="Tekstas"/>
        <w:numPr>
          <w:ilvl w:val="0"/>
          <w:numId w:val="16"/>
        </w:numPr>
        <w:spacing w:before="120"/>
      </w:pPr>
      <w:r>
        <w:t>Kuo mažesnis magnetinis momentas, naudojant mažiau magnetinių medžiagų ir srovės kilpų</w:t>
      </w:r>
      <w:r w:rsidR="00570B2E">
        <w:t>;</w:t>
      </w:r>
    </w:p>
    <w:p w14:paraId="48A58427" w14:textId="4575AC49" w:rsidR="000C7B21" w:rsidRDefault="000C7B21" w:rsidP="009357D6">
      <w:pPr>
        <w:pStyle w:val="Tekstas"/>
        <w:numPr>
          <w:ilvl w:val="0"/>
          <w:numId w:val="16"/>
        </w:numPr>
        <w:spacing w:before="120"/>
      </w:pPr>
      <w:r>
        <w:t xml:space="preserve">Perjungimo dažnių, esančių „draudžiamų“ diapazonų, </w:t>
      </w:r>
      <w:r w:rsidR="00570B2E">
        <w:t>naudojimas;</w:t>
      </w:r>
    </w:p>
    <w:p w14:paraId="466A028C" w14:textId="1600EEFD" w:rsidR="000C7B21" w:rsidRDefault="000C7B21" w:rsidP="009357D6">
      <w:pPr>
        <w:pStyle w:val="Tekstas"/>
        <w:numPr>
          <w:ilvl w:val="0"/>
          <w:numId w:val="16"/>
        </w:numPr>
        <w:spacing w:before="120"/>
      </w:pPr>
      <w:r>
        <w:t xml:space="preserve">Saulės </w:t>
      </w:r>
      <w:r w:rsidR="00570B2E">
        <w:t xml:space="preserve">panelių </w:t>
      </w:r>
      <w:r>
        <w:t>įėjimas: nuo 0 iki -125 V, maks. 21 A (vienam skydeliui, 2 plokštės)</w:t>
      </w:r>
    </w:p>
    <w:p w14:paraId="6BF07D3D" w14:textId="77777777" w:rsidR="000C7B21" w:rsidRDefault="000C7B21" w:rsidP="009357D6">
      <w:pPr>
        <w:pStyle w:val="Tekstas"/>
        <w:numPr>
          <w:ilvl w:val="0"/>
          <w:numId w:val="16"/>
        </w:numPr>
        <w:spacing w:before="120"/>
      </w:pPr>
      <w:r>
        <w:t>Maksimali plokštės galia: 750 W</w:t>
      </w:r>
    </w:p>
    <w:p w14:paraId="040178D6" w14:textId="77777777" w:rsidR="000C7B21" w:rsidRDefault="000C7B21" w:rsidP="009357D6">
      <w:pPr>
        <w:pStyle w:val="Tekstas"/>
        <w:numPr>
          <w:ilvl w:val="0"/>
          <w:numId w:val="16"/>
        </w:numPr>
        <w:spacing w:before="120"/>
      </w:pPr>
      <w:r>
        <w:t>Pagrindinės magistralės įtampos diapazonas: -22 V iki -34 V</w:t>
      </w:r>
    </w:p>
    <w:p w14:paraId="47855DF8" w14:textId="77777777" w:rsidR="000C7B21" w:rsidRDefault="000C7B21" w:rsidP="009357D6">
      <w:pPr>
        <w:pStyle w:val="Tekstas"/>
        <w:numPr>
          <w:ilvl w:val="0"/>
          <w:numId w:val="16"/>
        </w:numPr>
        <w:spacing w:before="120"/>
      </w:pPr>
      <w:r>
        <w:t>Maksimali akumuliatoriaus įkrovimo srovė: 24 A</w:t>
      </w:r>
    </w:p>
    <w:p w14:paraId="6272BDB8" w14:textId="77777777" w:rsidR="000C7B21" w:rsidRDefault="000C7B21" w:rsidP="009357D6">
      <w:pPr>
        <w:pStyle w:val="Tekstas"/>
        <w:numPr>
          <w:ilvl w:val="0"/>
          <w:numId w:val="16"/>
        </w:numPr>
        <w:spacing w:before="120"/>
      </w:pPr>
      <w:r>
        <w:t>Nuolatinės iškrovos srovė: nuo 0 iki 14 A</w:t>
      </w:r>
    </w:p>
    <w:p w14:paraId="5ED2B39E" w14:textId="66E538BF" w:rsidR="000C7B21" w:rsidRDefault="000C7B21" w:rsidP="009357D6">
      <w:pPr>
        <w:pStyle w:val="Tekstas"/>
        <w:numPr>
          <w:ilvl w:val="0"/>
          <w:numId w:val="16"/>
        </w:numPr>
        <w:spacing w:before="120"/>
      </w:pPr>
      <w:r>
        <w:t>Maksimali iškrovimo srovė/galia 0,5 h: 20 A / 440 W.</w:t>
      </w:r>
    </w:p>
    <w:p w14:paraId="1FE311D0" w14:textId="686F8F8F" w:rsidR="006D4EF8" w:rsidRPr="00404F95" w:rsidRDefault="007D1118" w:rsidP="00901FF5">
      <w:pPr>
        <w:pStyle w:val="Heading2"/>
      </w:pPr>
      <w:r>
        <w:t>Palydovo komunikacija</w:t>
      </w:r>
    </w:p>
    <w:p w14:paraId="4A4E9773" w14:textId="3F0DE6BA" w:rsidR="00194260" w:rsidRDefault="00194260" w:rsidP="00194260">
      <w:pPr>
        <w:pStyle w:val="Tekstas"/>
      </w:pPr>
      <w:r>
        <w:t xml:space="preserve">S-band komunikacija yra esminė </w:t>
      </w:r>
      <w:r w:rsidR="00526D7C">
        <w:t xml:space="preserve">kosminių technologijų </w:t>
      </w:r>
      <w:r>
        <w:t>dalis, įskaitant ESA "Swarm" palydovus. Ši dažnių juosta (S-band) yra optimali kosminių komunikacijų srityje, nes ji pasižymi geru pralaidumu ir gali perteikti duomenis pakankamai greitai bei patikimai. Šis ryšys leidžia palydovams bendrauti su žemės stotimis ir mainais perduoti įvairių stebėjimų ir matavimų duomenis.</w:t>
      </w:r>
      <w:r w:rsidR="002213E1">
        <w:t xml:space="preserve"> </w:t>
      </w:r>
      <w:r>
        <w:t>Komunikacija per S-band dažnių juostą yra svarbi ne tik dėl duomenų perdavimo, bet ir dėl valdymo ir monitoringo. Palydovų komandos ir valdymo signalai, taip pat palydovo būklės ataskaitos, dažnai naudoja S-band komunikaciją. Tai užtikrina efektyvų ryšį tarp palydovo ir Žemės kontrolės centro, leidžiant kontrolieriams nuolat stebėti palydovo būklę ir būtinai reaguoti į bet kokius nenumatytus įvykius.</w:t>
      </w:r>
    </w:p>
    <w:p w14:paraId="5BAD01D2" w14:textId="08303780" w:rsidR="00194260" w:rsidRDefault="00194260" w:rsidP="002213E1">
      <w:pPr>
        <w:pStyle w:val="Tekstas"/>
      </w:pPr>
      <w:r>
        <w:t>Pavyzdžiui, "Swarm" palydovai, naudodami S-band komunikaciją, gali siųsti duomenis apie Žemės magnetinio lauko kitimus. Tai apima informaciją apie magnetinės jėgos stiprumą, kryptį ir kitus svarbius parametrus. Šie duomenys, perduodami per S-band ryšį, ne tik leidžia mokslininkams atlikti nuoseklius stebėjimus, bet taip pat padeda suprasti Žemės magnetinio lauko dinamiką ir galimus priežastinius faktorius.</w:t>
      </w:r>
      <w:r w:rsidR="002213E1">
        <w:t xml:space="preserve"> Naudojant šią technologiją palydovai pasiekia</w:t>
      </w:r>
      <w:r w:rsidR="002213E1" w:rsidRPr="002213E1">
        <w:t xml:space="preserve"> 4 kbps </w:t>
      </w:r>
      <w:r w:rsidR="002213E1">
        <w:t xml:space="preserve">išsiuntimo </w:t>
      </w:r>
      <w:r w:rsidR="002213E1" w:rsidRPr="002213E1">
        <w:t>ir 6 Mbps</w:t>
      </w:r>
      <w:r w:rsidR="002213E1">
        <w:t>atsisiuntimo greičius</w:t>
      </w:r>
      <w:r w:rsidR="002213E1" w:rsidRPr="002213E1">
        <w:t>.</w:t>
      </w:r>
      <w:r w:rsidR="002213E1">
        <w:tab/>
      </w:r>
    </w:p>
    <w:p w14:paraId="2D5A8FFB" w14:textId="47CEE1D5" w:rsidR="00194260" w:rsidRDefault="001E231C" w:rsidP="001E231C">
      <w:pPr>
        <w:pStyle w:val="Tekstas"/>
      </w:pPr>
      <w:r w:rsidRPr="002213E1">
        <w:t>Verta painėti, kad nors S-band komunikacija</w:t>
      </w:r>
      <w:r>
        <w:t xml:space="preserve"> yra efektyvi ir plačiai naudojama, ypač kosminiuose projektuose, kai kurie naujesni palydovai naudoja ir kitas dažnių juostas bei pažangesnes technologijas, siekdami pagerinti ryšio efektyvumą, didinti perdavimo greitį ir užtikrinti didesnį duomenų srautą.</w:t>
      </w:r>
      <w:r w:rsidR="008A2DC4">
        <w:t xml:space="preserve"> </w:t>
      </w:r>
      <w:r>
        <w:t>Viena iš dažnai naudojamų naujoviškų dažnių juostų kosmoso komunikacijai yra Ka-band</w:t>
      </w:r>
      <w:r w:rsidR="008A2DC4">
        <w:t xml:space="preserve"> ir X-band.</w:t>
      </w:r>
    </w:p>
    <w:p w14:paraId="19D98805" w14:textId="40CF5FDC" w:rsidR="00AF0D8F" w:rsidRPr="00404F95" w:rsidRDefault="00BF7580" w:rsidP="006B3CD2">
      <w:pPr>
        <w:pStyle w:val="Heading2"/>
      </w:pPr>
      <w:r w:rsidRPr="00404F95">
        <w:lastRenderedPageBreak/>
        <w:t xml:space="preserve">Pagrindinė </w:t>
      </w:r>
      <w:r w:rsidR="0064569F">
        <w:t>matavimos sistema</w:t>
      </w:r>
    </w:p>
    <w:p w14:paraId="21B81506" w14:textId="7F2FA2A5" w:rsidR="006254DD" w:rsidRDefault="007E4125" w:rsidP="00BF7580">
      <w:pPr>
        <w:pStyle w:val="Tekstas"/>
      </w:pPr>
      <w:r w:rsidRPr="007E4125">
        <w:t xml:space="preserve">Magnetometras </w:t>
      </w:r>
      <w:r>
        <w:t xml:space="preserve">tai </w:t>
      </w:r>
      <w:r w:rsidRPr="007E4125">
        <w:t>yra prietaisas, naudojamas magnetiniam laukui matuoti</w:t>
      </w:r>
      <w:r w:rsidR="00C1634D">
        <w:t xml:space="preserve"> –</w:t>
      </w:r>
      <w:r w:rsidRPr="007E4125">
        <w:t xml:space="preserve"> jo magnetin</w:t>
      </w:r>
      <w:r w:rsidR="00C1634D">
        <w:t>io</w:t>
      </w:r>
      <w:r w:rsidRPr="007E4125">
        <w:t xml:space="preserve"> stiprum</w:t>
      </w:r>
      <w:r w:rsidR="00C1634D">
        <w:t>o</w:t>
      </w:r>
      <w:r w:rsidRPr="007E4125">
        <w:t xml:space="preserve"> ir orientacij</w:t>
      </w:r>
      <w:r w:rsidR="00C1634D">
        <w:t>os sužinojimui</w:t>
      </w:r>
      <w:r w:rsidRPr="007E4125">
        <w:t>. Populiarus magnetometro pavyzdys būtų kompasas, naudojamas aplinkos magnetinio lauko (ty šiuo atveju žemės magnetinio lauko) krypčiai matuoti.</w:t>
      </w:r>
      <w:r w:rsidR="00364F57">
        <w:t xml:space="preserve"> Taip pat ir p</w:t>
      </w:r>
      <w:r w:rsidR="006254DD">
        <w:t xml:space="preserve">agrindinė </w:t>
      </w:r>
      <w:r w:rsidR="00DC34E7">
        <w:t xml:space="preserve">„Swarm“ </w:t>
      </w:r>
      <w:r w:rsidR="006254DD">
        <w:t>misijos užduotis – tiksliai išmatuoti magnetinį lauką atliekama d</w:t>
      </w:r>
      <w:r w:rsidR="006254DD" w:rsidRPr="00840C50">
        <w:t>viem prietaisais – skaliariniu prietaisu strėlės gale, kuris matuoja lauko stiprumą ir vektoriniu instrumentu strėlės viduryje, kuris matuoja lauko kryptį, naudojant žvaigždžių kameras tiksliai orientuoti palydovą.</w:t>
      </w:r>
      <w:r w:rsidR="006254DD">
        <w:t xml:space="preserve"> Todėl svarbu detaliai apžvegti šiuos prietaisus ir jų veikimo principus.</w:t>
      </w:r>
    </w:p>
    <w:p w14:paraId="686653BB" w14:textId="2C01363B" w:rsidR="00840C50" w:rsidRDefault="003714F6" w:rsidP="00C7084C">
      <w:pPr>
        <w:pStyle w:val="Heading3"/>
      </w:pPr>
      <w:r>
        <w:t>V</w:t>
      </w:r>
      <w:r w:rsidRPr="00BE0821">
        <w:t>ektorinis lauko magnetometras</w:t>
      </w:r>
    </w:p>
    <w:p w14:paraId="48CBBD62" w14:textId="77777777" w:rsidR="00D210DF" w:rsidRDefault="00BE0821" w:rsidP="00D210DF">
      <w:pPr>
        <w:pStyle w:val="Tekstas"/>
      </w:pPr>
      <w:r w:rsidRPr="00BE0821">
        <w:t>„Swarm“ palydovuose esantis vektorinis lauko magnetometras (</w:t>
      </w:r>
      <w:r>
        <w:t xml:space="preserve">angl. </w:t>
      </w:r>
      <w:r w:rsidRPr="00132B5F">
        <w:t xml:space="preserve">Vector Field Magnetometer </w:t>
      </w:r>
      <w:r>
        <w:t xml:space="preserve"> –</w:t>
      </w:r>
      <w:r w:rsidRPr="00BE0821">
        <w:t xml:space="preserve">VFM) yra pagrindinis misijos instrumentas. Jis </w:t>
      </w:r>
      <w:r>
        <w:t>iš</w:t>
      </w:r>
      <w:r w:rsidRPr="00BE0821">
        <w:t xml:space="preserve">gauna didelio tikslumo magnetinio lauko </w:t>
      </w:r>
      <w:r>
        <w:t>(</w:t>
      </w:r>
      <w:r w:rsidRPr="00BE0821">
        <w:t>lauko vektoriaus</w:t>
      </w:r>
      <w:r>
        <w:t>)</w:t>
      </w:r>
      <w:r w:rsidRPr="00BE0821">
        <w:t xml:space="preserve"> dydžio ir krypties matavimus. Vektoriaus orientaciją nustato žvaigždžių sekimo agregatas</w:t>
      </w:r>
      <w:r w:rsidR="002B15DE">
        <w:t xml:space="preserve"> sudarytas iš trijų optinių galvų</w:t>
      </w:r>
      <w:r w:rsidRPr="00BE0821">
        <w:t>, kuris pateikia padėties duomenis. Tiek VFM, tiek žvaigždžių sekimo įrenginiai (STR) yra ant itin stabilios konstrukcijos, vadinamos optiniu stendu, palydovo strėl</w:t>
      </w:r>
      <w:r>
        <w:t>ės viduryje</w:t>
      </w:r>
      <w:r w:rsidRPr="00BE0821">
        <w:t xml:space="preserve">. </w:t>
      </w:r>
      <w:r w:rsidR="00783112">
        <w:t>Šis p</w:t>
      </w:r>
      <w:r w:rsidRPr="00BE0821">
        <w:t>rietaisas buvo sukurtas ir pagamintas Danijos technikos universitete.</w:t>
      </w:r>
      <w:r w:rsidR="00D210DF">
        <w:t xml:space="preserve"> </w:t>
      </w:r>
      <w:r w:rsidR="00D210DF" w:rsidRPr="003B17C3">
        <w:t>Žvaigžd</w:t>
      </w:r>
      <w:r w:rsidR="00D210DF">
        <w:t xml:space="preserve">ių sekekliai yra </w:t>
      </w:r>
      <w:r w:rsidR="00D210DF" w:rsidRPr="003B17C3">
        <w:t>reikaling</w:t>
      </w:r>
      <w:r w:rsidR="00D210DF">
        <w:t>i</w:t>
      </w:r>
      <w:r w:rsidR="00D210DF" w:rsidRPr="003B17C3">
        <w:t xml:space="preserve"> norint atlikti itin tikslius padėties matavimus, kurių reikia norint tiksliai nustatyti lauko vektorių. Trys kameros galvutės blokai yra išdėstyti taip, kad </w:t>
      </w:r>
      <w:r w:rsidR="00D210DF">
        <w:t xml:space="preserve">matavimai </w:t>
      </w:r>
      <w:r w:rsidR="00D210DF" w:rsidRPr="003B17C3">
        <w:t xml:space="preserve">būtų 90° vienas nuo kito, kad vienu metu saulės arba mėnulio įsiskverbimo paveiktų tik vieną kameros galvutę. Kameros galvutėse yra šviesos slopinimo sistema, kuri sumažina šiluminius poslinkius, atsirandančius dėl kintančio saulės poveikio. </w:t>
      </w:r>
    </w:p>
    <w:p w14:paraId="60312AB8" w14:textId="77777777" w:rsidR="00BC381A" w:rsidRDefault="00BC381A" w:rsidP="003714F6">
      <w:pPr>
        <w:pStyle w:val="Tekstas"/>
        <w:keepNext/>
        <w:jc w:val="center"/>
      </w:pPr>
      <w:r>
        <w:rPr>
          <w:noProof/>
        </w:rPr>
        <w:drawing>
          <wp:inline distT="0" distB="0" distL="0" distR="0" wp14:anchorId="263A2A8B" wp14:editId="207EDF07">
            <wp:extent cx="6120130" cy="3524885"/>
            <wp:effectExtent l="0" t="0" r="0" b="0"/>
            <wp:docPr id="204026739" name="Picture 2" descr="Figure 112: The VFM flight model with redundant electronics unit or DPU (left) and CSC sensor (right), image credit: DTU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12: The VFM flight model with redundant electronics unit or DPU (left) and CSC sensor (right), image credit: DTU Sp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inline>
        </w:drawing>
      </w:r>
    </w:p>
    <w:p w14:paraId="5940CE60" w14:textId="605E1115" w:rsidR="00BC381A" w:rsidRDefault="00BC381A" w:rsidP="003714F6">
      <w:pPr>
        <w:pStyle w:val="Caption"/>
      </w:pPr>
      <w:r>
        <w:fldChar w:fldCharType="begin"/>
      </w:r>
      <w:r>
        <w:instrText xml:space="preserve"> SEQ pav. \* ARABIC </w:instrText>
      </w:r>
      <w:r>
        <w:fldChar w:fldCharType="separate"/>
      </w:r>
      <w:r w:rsidR="002C4349">
        <w:rPr>
          <w:noProof/>
        </w:rPr>
        <w:t>6</w:t>
      </w:r>
      <w:r>
        <w:fldChar w:fldCharType="end"/>
      </w:r>
      <w:r>
        <w:t xml:space="preserve"> pav.</w:t>
      </w:r>
      <w:r w:rsidR="003714F6">
        <w:t xml:space="preserve"> Swarm palydovų duomenų apdorojimo blokas (kairėje) ir fluxgate</w:t>
      </w:r>
      <w:r w:rsidR="006C75D9">
        <w:t xml:space="preserve"> tipo</w:t>
      </w:r>
      <w:r w:rsidR="003714F6">
        <w:t xml:space="preserve"> </w:t>
      </w:r>
      <w:r w:rsidR="001E2CD5">
        <w:t xml:space="preserve">vektorinis lauko </w:t>
      </w:r>
      <w:r w:rsidR="003714F6">
        <w:t>magnetometras (dešinėje)</w:t>
      </w:r>
    </w:p>
    <w:p w14:paraId="5072FCF7" w14:textId="665F6539" w:rsidR="00BC381A" w:rsidRDefault="003B17C3" w:rsidP="00132B5F">
      <w:pPr>
        <w:pStyle w:val="Tekstas"/>
      </w:pPr>
      <w:r w:rsidRPr="003B17C3">
        <w:t xml:space="preserve">Norint gauti tikslius matavimus, optinis stendas, kuriame yra vektoriaus lauko magnetometras, turėjo būti suprojektuotas taip, kad prietaisai būtų išlyginti iki </w:t>
      </w:r>
      <w:r>
        <w:t>arksekundės</w:t>
      </w:r>
      <w:r w:rsidRPr="003B17C3">
        <w:t xml:space="preserve">. Tai yra aukšto lygio stabilumas </w:t>
      </w:r>
      <w:r w:rsidRPr="003B17C3">
        <w:lastRenderedPageBreak/>
        <w:t>ir buvo iššūkis projektavimo komandai, nes instrumentai turi atlaikyti didžiulius temperatūros svyravimus, kai palydovai patenka į saulės šviesą ir išeina iš jos.</w:t>
      </w:r>
      <w:r w:rsidR="00E05BA2">
        <w:t xml:space="preserve"> </w:t>
      </w:r>
      <w:r w:rsidR="00D210DF" w:rsidRPr="00D210DF">
        <w:t>Prietaisą sudaro neperteklinis kompaktiškos sferinės ritės</w:t>
      </w:r>
      <w:r w:rsidR="00D210DF">
        <w:t xml:space="preserve"> (angl. </w:t>
      </w:r>
      <w:r w:rsidR="00D210DF" w:rsidRPr="003B17C3">
        <w:rPr>
          <w:highlight w:val="yellow"/>
        </w:rPr>
        <w:t>Compact Spherical Coil</w:t>
      </w:r>
      <w:r w:rsidR="00D210DF">
        <w:t>)</w:t>
      </w:r>
      <w:r w:rsidR="00D210DF" w:rsidRPr="00D210DF">
        <w:t xml:space="preserve"> jutiklis ant strėlės, perteklinis duomenų apdorojimo blokas palydovo korpuse ir jungiamoji juosta su 12 metrų</w:t>
      </w:r>
      <w:r w:rsidR="00D210DF">
        <w:t xml:space="preserve"> ilgio ir</w:t>
      </w:r>
      <w:r w:rsidR="00D210DF" w:rsidRPr="00D210DF">
        <w:t xml:space="preserve"> 8 milimetrų skersmens kabeliu. Sferinė ritė, kuri sukuria homogeninį magnetinį lauką, sumontuota ant stabilios ir izotropinės mechaninės konstrukcijos. </w:t>
      </w:r>
      <w:r w:rsidR="00D069CB">
        <w:t xml:space="preserve">Patį </w:t>
      </w:r>
      <w:r w:rsidR="00D210DF" w:rsidRPr="00D210DF">
        <w:t>VFM jutiklį laiko perpjautas adapterio žiedas.</w:t>
      </w:r>
    </w:p>
    <w:p w14:paraId="6BF02654" w14:textId="5D157071" w:rsidR="00BC5D0B" w:rsidRDefault="00BC5D0B" w:rsidP="00132B5F">
      <w:pPr>
        <w:pStyle w:val="Tekstas"/>
      </w:pPr>
      <w:r w:rsidRPr="00BC5D0B">
        <w:t xml:space="preserve">VFM (fluxgate tipo) yra pagrįstas </w:t>
      </w:r>
      <w:r w:rsidRPr="00BC5D0B">
        <w:rPr>
          <w:b/>
          <w:bCs/>
        </w:rPr>
        <w:t>fluxgate</w:t>
      </w:r>
      <w:r w:rsidRPr="00BC5D0B">
        <w:t xml:space="preserve"> keitikliu, naudojančiu žiedinę šerdį su amorfine magnetine medžiaga, kuri turi labai mažą triukšmą (10-20 pT rms). Jis pasižymi itin dideliu stabilumu &lt; 0,05 nT/met</w:t>
      </w:r>
      <w:r>
        <w:t>ai</w:t>
      </w:r>
      <w:r w:rsidRPr="00BC5D0B">
        <w:t xml:space="preserve">. VFM sudaro </w:t>
      </w:r>
      <w:r w:rsidR="00C053D3" w:rsidRPr="00BC5D0B">
        <w:t xml:space="preserve">neperteklinis </w:t>
      </w:r>
      <w:r w:rsidRPr="00BC5D0B">
        <w:t>CSC (Compact Spherical Coil) jutiklis, sumontuotas ant išskleidžiamos strėlės, vidinio perteklinio duomenų apdorojimo bloko (DPU) ir jungiamojo laido. Sferinės ritės, sukuriančios vienalytį vektorinį lauką sferos viduje, yra sumontuotos ant izotropinės ir itin stabilios mechaninės atramos. Grįžtamojo ryšio sąlygomis jutiklis naudojamas kaip nulinis įtaisas, o ritės vienareikšmiškai apibrėžia jutiklio magnetines ašis. VFM pasižymi dideliu tiesiškumu (&lt; 1ppm), komponento tikslumas yra 0,5 nT ir 50 pT kvadratinės vertės tikslumas.</w:t>
      </w:r>
      <w:r w:rsidR="00BC381A">
        <w:t xml:space="preserve"> </w:t>
      </w:r>
      <w:r w:rsidR="00BC381A" w:rsidRPr="00BC381A">
        <w:t xml:space="preserve">VFM duomenis </w:t>
      </w:r>
      <w:r w:rsidR="00BC381A">
        <w:t xml:space="preserve">gauna </w:t>
      </w:r>
      <w:r w:rsidR="00BC381A" w:rsidRPr="00BC381A">
        <w:t xml:space="preserve">50 Hz dažniu visuose trijuose </w:t>
      </w:r>
      <w:r w:rsidR="00146A8F">
        <w:t xml:space="preserve">identiškuose </w:t>
      </w:r>
      <w:r w:rsidR="00BC381A" w:rsidRPr="00BC381A">
        <w:t>erdvėlaiviuose.</w:t>
      </w:r>
    </w:p>
    <w:p w14:paraId="148E9C7D" w14:textId="7326C600" w:rsidR="00132B5F" w:rsidRDefault="009F16AA" w:rsidP="00132B5F">
      <w:pPr>
        <w:pStyle w:val="Tekstas"/>
      </w:pPr>
      <w:r w:rsidRPr="009F16AA">
        <w:t xml:space="preserve">Feromagnetinio jutiklio šerdies teigiamo ir neigiamo magnetinio prisotinimo lygių simetrija leidžia veikti fluxgate magnetometrui, nuolat tikrinant šerdies </w:t>
      </w:r>
      <w:r>
        <w:t>pri</w:t>
      </w:r>
      <w:r w:rsidRPr="009F16AA">
        <w:t>soti</w:t>
      </w:r>
      <w:r>
        <w:t>nimo</w:t>
      </w:r>
      <w:r w:rsidRPr="009F16AA">
        <w:t xml:space="preserve"> lygius aukšto dažnio sužadinimo įmagnetinimo srove, kuri leidžia jutikliui aptikti nedidelius nukrypimus nuo nulinio lauko.</w:t>
      </w:r>
      <w:r w:rsidR="00BC381A">
        <w:t xml:space="preserve"> </w:t>
      </w:r>
      <w:r w:rsidR="004E1C7F" w:rsidRPr="004E1C7F">
        <w:t>Prietaiso triukšmas yra tik keli</w:t>
      </w:r>
      <w:r w:rsidR="004E1C7F">
        <w:t>o</w:t>
      </w:r>
      <w:r w:rsidR="004E1C7F" w:rsidRPr="004E1C7F">
        <w:t xml:space="preserve"> piko</w:t>
      </w:r>
      <w:r w:rsidR="004E1C7F">
        <w:t>T</w:t>
      </w:r>
      <w:r w:rsidR="004E1C7F" w:rsidRPr="004E1C7F">
        <w:t>esl</w:t>
      </w:r>
      <w:r w:rsidR="004E1C7F">
        <w:t>os</w:t>
      </w:r>
      <w:r w:rsidR="004E1C7F" w:rsidRPr="004E1C7F">
        <w:t xml:space="preserve">, o VFM užtikrina ilgalaikį stabilumą </w:t>
      </w:r>
      <w:r w:rsidR="00075AC6">
        <w:t>n</w:t>
      </w:r>
      <w:r w:rsidR="004E1C7F" w:rsidRPr="004E1C7F">
        <w:t>ano</w:t>
      </w:r>
      <w:r w:rsidR="00075AC6">
        <w:t>T</w:t>
      </w:r>
      <w:r w:rsidR="004E1C7F" w:rsidRPr="004E1C7F">
        <w:t>esl</w:t>
      </w:r>
      <w:r w:rsidR="00075AC6">
        <w:t>ų</w:t>
      </w:r>
      <w:r w:rsidR="004E1C7F" w:rsidRPr="004E1C7F">
        <w:t xml:space="preserve"> diapazone.</w:t>
      </w:r>
      <w:r w:rsidR="004E1C7F">
        <w:tab/>
      </w:r>
    </w:p>
    <w:p w14:paraId="60C8818D" w14:textId="6A873960" w:rsidR="00132B5F" w:rsidRPr="00404F95" w:rsidRDefault="00050BF9" w:rsidP="00BF7580">
      <w:pPr>
        <w:pStyle w:val="Tekstas"/>
      </w:pPr>
      <w:r>
        <w:rPr>
          <w:noProof/>
        </w:rPr>
        <w:t xml:space="preserve">Taigi, pagrindinis šio preitaiso </w:t>
      </w:r>
      <w:r w:rsidR="00B96B3E">
        <w:rPr>
          <w:noProof/>
        </w:rPr>
        <w:t xml:space="preserve">principas </w:t>
      </w:r>
      <w:r>
        <w:rPr>
          <w:noProof/>
        </w:rPr>
        <w:t>yra fluxgate</w:t>
      </w:r>
      <w:r w:rsidR="00243138">
        <w:rPr>
          <w:noProof/>
        </w:rPr>
        <w:t xml:space="preserve"> </w:t>
      </w:r>
      <w:r w:rsidR="00B96B3E" w:rsidRPr="00B96B3E">
        <w:t>magnetometras veikia naudodamas feromagnetinę šerdį, paprastai pagamintą iš tokių medžiagų kaip nikelio ir geležies lydin</w:t>
      </w:r>
      <w:r w:rsidR="00B96B3E">
        <w:t>io</w:t>
      </w:r>
      <w:r w:rsidR="00B96B3E" w:rsidRPr="00B96B3E">
        <w:t>, apsupt</w:t>
      </w:r>
      <w:r w:rsidR="00243138">
        <w:t>o</w:t>
      </w:r>
      <w:r w:rsidR="00B96B3E" w:rsidRPr="00B96B3E">
        <w:t xml:space="preserve"> sužadinimo ritėmis, kurios naudoja kintamąją srovę, sukeldamos histerezės kilpą šerdies įmagnetinimo charakteristikose. Paėmimo ritės aptinka magnetinio srauto pokyčius šerdyje, kai jis prisisotina ir mažėja. Veikiant išoriniam magnetiniam laukui, histerezės kilpa tampa asimetriška, o paėmimo ritės generuoja išėjimo signalą, kurio amplitudė atspindi išorinio lauko stiprumą. Naudojant keletą skirtingų orientacijų ritinių, fluxgate magnetometras taip pat gali nustatyti magnetinio lauko kryptį. </w:t>
      </w:r>
    </w:p>
    <w:p w14:paraId="4AD11756" w14:textId="7F808D26" w:rsidR="007A6565" w:rsidRPr="00404F95" w:rsidRDefault="001D1DE5" w:rsidP="00C7084C">
      <w:pPr>
        <w:pStyle w:val="Heading3"/>
      </w:pPr>
      <w:r w:rsidRPr="001D1DE5">
        <w:t>Absoliutinis skaliarinis magnetometras</w:t>
      </w:r>
    </w:p>
    <w:p w14:paraId="402CBF45" w14:textId="2C1A732D" w:rsidR="007A6565" w:rsidRDefault="00994A6B" w:rsidP="00E77182">
      <w:pPr>
        <w:pStyle w:val="Tekstas"/>
      </w:pPr>
      <w:r w:rsidRPr="00994A6B">
        <w:t>Swarm palydovuose esantis absoliut</w:t>
      </w:r>
      <w:r w:rsidR="00814FD4">
        <w:t>ini</w:t>
      </w:r>
      <w:r w:rsidRPr="00994A6B">
        <w:t>s skaliarinis magnetometras (</w:t>
      </w:r>
      <w:r w:rsidR="00B620A5">
        <w:t xml:space="preserve">angl. </w:t>
      </w:r>
      <w:r w:rsidRPr="00C86DD7">
        <w:t xml:space="preserve">Absolute Scalar Magnetometer </w:t>
      </w:r>
      <w:r>
        <w:t xml:space="preserve"> – </w:t>
      </w:r>
      <w:r w:rsidRPr="00994A6B">
        <w:t>ASM) matuoja magnetinio lauko stiprumą tiksliau nei bet kuris kitas magnetometras. Jis suteikia magnetinio lauko skaliarinius matavimus, kad būtų galima kalibruoti vektorinio lauko magnetometrą</w:t>
      </w:r>
      <w:r w:rsidR="00E77182">
        <w:t xml:space="preserve">.  </w:t>
      </w:r>
      <w:r w:rsidR="00E77182" w:rsidRPr="00E77182">
        <w:t>Dėl ASM charakteristikų prietaisas idealiai tinka ne tik tradiciniam</w:t>
      </w:r>
      <w:r w:rsidR="00E77182">
        <w:t xml:space="preserve"> panaudojimui</w:t>
      </w:r>
      <w:r w:rsidR="00E77182" w:rsidRPr="00E77182">
        <w:t xml:space="preserve">, kaip absoliučios atskaitos </w:t>
      </w:r>
      <w:r w:rsidR="00E77182">
        <w:t xml:space="preserve">matavimu </w:t>
      </w:r>
      <w:r w:rsidR="00E77182" w:rsidRPr="00E77182">
        <w:t xml:space="preserve">kalibruojant </w:t>
      </w:r>
      <w:r w:rsidR="00E77182">
        <w:t xml:space="preserve">įvairius </w:t>
      </w:r>
      <w:r w:rsidR="00E77182" w:rsidRPr="00E77182">
        <w:t>vektorinius prietaisus, bet ir išplėstiniams veikimo pajėgumams, pvz., aukštesnio dažnio skaliariniams matavimams (galimai magnetosferai)</w:t>
      </w:r>
      <w:r w:rsidR="00E77182">
        <w:t>,</w:t>
      </w:r>
      <w:r w:rsidR="00E77182" w:rsidRPr="00E77182">
        <w:t xml:space="preserve"> žemo dažnio spektro dalies tyrimai arba autonominės skaliarinės / vektorinės operacijos. Be to, helio magnetometras gali būti naudojamas nulinio lauko konfigūracija su labai nedideliais jutiklio bendro dizaino pokyčiais, taip praplečiant jo pradines galimybes naujoms planetų tyrinėjimo misijoms.</w:t>
      </w:r>
    </w:p>
    <w:p w14:paraId="30EE8276" w14:textId="77777777" w:rsidR="00A1319B" w:rsidRDefault="00A1319B" w:rsidP="00A1319B">
      <w:pPr>
        <w:pStyle w:val="Tekstas"/>
        <w:tabs>
          <w:tab w:val="left" w:pos="2445"/>
          <w:tab w:val="left" w:pos="6453"/>
        </w:tabs>
      </w:pPr>
      <w:r w:rsidRPr="0021096B">
        <w:t xml:space="preserve">ASM instrumentas susideda iš </w:t>
      </w:r>
      <w:r>
        <w:t>d</w:t>
      </w:r>
      <w:r w:rsidRPr="0021096B">
        <w:t>uomenų apdorojimo blok</w:t>
      </w:r>
      <w:r>
        <w:t>o</w:t>
      </w:r>
      <w:r w:rsidRPr="0021096B">
        <w:t xml:space="preserve"> (DPU) ir jutiklio blok</w:t>
      </w:r>
      <w:r>
        <w:t>o</w:t>
      </w:r>
      <w:r w:rsidRPr="0021096B">
        <w:t xml:space="preserve">, prijungtas prie DPU </w:t>
      </w:r>
      <w:r>
        <w:t>optiniais</w:t>
      </w:r>
      <w:r w:rsidRPr="0021096B">
        <w:t xml:space="preserve"> </w:t>
      </w:r>
      <w:r>
        <w:t xml:space="preserve">kabeliais </w:t>
      </w:r>
      <w:r w:rsidRPr="0021096B">
        <w:t xml:space="preserve">ir elektros kabeliais. Du identiški jutikliai yra sumontuoti ant išskleidžiamos strėlės galo, kad sistema, kuri taip pat turi du DPU – po vieną kiekvienam jutikliui, būtų perteklinė. DPU sudaro du </w:t>
      </w:r>
      <w:r>
        <w:t>sudėti</w:t>
      </w:r>
      <w:r w:rsidRPr="0021096B">
        <w:t xml:space="preserve"> moduliai.</w:t>
      </w:r>
    </w:p>
    <w:p w14:paraId="0033B315" w14:textId="77777777" w:rsidR="002C4349" w:rsidRDefault="00D91756" w:rsidP="002C4349">
      <w:pPr>
        <w:pStyle w:val="Tekstas"/>
        <w:keepNext/>
        <w:tabs>
          <w:tab w:val="left" w:pos="2445"/>
        </w:tabs>
        <w:jc w:val="center"/>
      </w:pPr>
      <w:r>
        <w:rPr>
          <w:noProof/>
        </w:rPr>
        <w:lastRenderedPageBreak/>
        <w:drawing>
          <wp:inline distT="0" distB="0" distL="0" distR="0" wp14:anchorId="40BC3955" wp14:editId="1829F8E8">
            <wp:extent cx="4032250" cy="2094230"/>
            <wp:effectExtent l="0" t="0" r="6350" b="1270"/>
            <wp:docPr id="490291910" name="Picture 1" descr="AS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M Over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2250" cy="2094230"/>
                    </a:xfrm>
                    <a:prstGeom prst="rect">
                      <a:avLst/>
                    </a:prstGeom>
                    <a:noFill/>
                    <a:ln>
                      <a:noFill/>
                    </a:ln>
                  </pic:spPr>
                </pic:pic>
              </a:graphicData>
            </a:graphic>
          </wp:inline>
        </w:drawing>
      </w:r>
    </w:p>
    <w:p w14:paraId="66C9EB94" w14:textId="6D954CD2" w:rsidR="00D91756" w:rsidRDefault="002C4349" w:rsidP="002C4349">
      <w:pPr>
        <w:pStyle w:val="Caption"/>
      </w:pPr>
      <w:r>
        <w:fldChar w:fldCharType="begin"/>
      </w:r>
      <w:r>
        <w:instrText xml:space="preserve"> SEQ pav. \* ARABIC </w:instrText>
      </w:r>
      <w:r>
        <w:fldChar w:fldCharType="separate"/>
      </w:r>
      <w:r>
        <w:rPr>
          <w:noProof/>
        </w:rPr>
        <w:t>7</w:t>
      </w:r>
      <w:r>
        <w:fldChar w:fldCharType="end"/>
      </w:r>
      <w:r>
        <w:t xml:space="preserve"> pav.</w:t>
      </w:r>
      <w:r w:rsidR="00C51ECA">
        <w:t xml:space="preserve"> A</w:t>
      </w:r>
      <w:r w:rsidR="00C51ECA" w:rsidRPr="00994A6B">
        <w:t>bsoliut</w:t>
      </w:r>
      <w:r w:rsidR="00C51ECA">
        <w:t>inis</w:t>
      </w:r>
      <w:r w:rsidR="00C51ECA" w:rsidRPr="00994A6B">
        <w:t xml:space="preserve"> skaliarinis magnetometras</w:t>
      </w:r>
    </w:p>
    <w:p w14:paraId="0A0061CD" w14:textId="7DB5679B" w:rsidR="00D91756" w:rsidRDefault="004049EB" w:rsidP="00D91756">
      <w:pPr>
        <w:pStyle w:val="Tekstas"/>
        <w:tabs>
          <w:tab w:val="left" w:pos="2445"/>
        </w:tabs>
      </w:pPr>
      <w:r w:rsidRPr="004049EB">
        <w:t>ASM yra pagrįstas elektron</w:t>
      </w:r>
      <w:r>
        <w:t>ų</w:t>
      </w:r>
      <w:r w:rsidRPr="004049EB">
        <w:t xml:space="preserve"> sukimosi rezonanso principu ir naudoja </w:t>
      </w:r>
      <w:r w:rsidRPr="004049EB">
        <w:rPr>
          <w:i/>
          <w:iCs/>
        </w:rPr>
        <w:t>Zeeman</w:t>
      </w:r>
      <w:r w:rsidRPr="004049EB">
        <w:t xml:space="preserve"> efektą, kuris padalija atomų emisijos ir sugerties linijas aplinkos magnetiniame lauke. Skilimo modelis ir dydis yra magnetinio lauko stiprumo ženklas. Optiškai pumpuojamas helio magnetometras naudoja aukšto dažnio (HF) iškrovą dujų elemente, kad sužadintų 4He atomus iš pagrindinės būsenos į metastabilią būseną. Šį metastabilų lygį Žemės magnetinis laukas padalija į tris Zeeman sublygius. Tų polygių atskyrimas yra tiesiogiai proporcingas aplinkos lauko stiprumui ir yra lygus pusei giroskopo dažnio (eB/2m – čia m yra elektrono masė).</w:t>
      </w:r>
      <w:r w:rsidR="00127FED">
        <w:t xml:space="preserve"> </w:t>
      </w:r>
      <w:r w:rsidR="00127FED" w:rsidRPr="00127FED">
        <w:t>Naudojant šį matavimo principą, ASM gali nustatyti magnetinio lauko stiprumą su dideliu jautrumu ir našumu, kuris išlieka identiškas visuose orbitos taškuose. ASM atlieka absoliučius matavimus be jokio nukrypimo ar šališkumo. ASM taip pat gali nustatyti magnetinio lauko komponentus išilgai trijų ašių, statmenų viena kitai, todėl gaunami magnetinio lauko vektoriaus matavimai, kuriuos galima naudoti vektorinio lauko magnetometro ir ASM duomenų palyginimui, kad būtų galima patikrinti ASM jutiklio konstrukciją būsimoms misijoms.</w:t>
      </w:r>
    </w:p>
    <w:p w14:paraId="5CBDE665" w14:textId="59671E41" w:rsidR="004A1220" w:rsidRDefault="00FC79E8" w:rsidP="00D91756">
      <w:pPr>
        <w:pStyle w:val="Tekstas"/>
        <w:tabs>
          <w:tab w:val="left" w:pos="2445"/>
        </w:tabs>
      </w:pPr>
      <w:r w:rsidRPr="00FC79E8">
        <w:t>ASM veikia su tiesiškai poliarizuot</w:t>
      </w:r>
      <w:r>
        <w:t>ais</w:t>
      </w:r>
      <w:r w:rsidRPr="00FC79E8">
        <w:t xml:space="preserve"> švies</w:t>
      </w:r>
      <w:r>
        <w:t>os spinduliais</w:t>
      </w:r>
      <w:r w:rsidRPr="00FC79E8">
        <w:t>, o ne su žiedine poliarizuota šviesa. Pagrindinės tokio pasirinkimo priežastys yra šios:</w:t>
      </w:r>
    </w:p>
    <w:p w14:paraId="3905DBCE" w14:textId="1D74FE42" w:rsidR="004A1220" w:rsidRDefault="004A1220" w:rsidP="00D91756">
      <w:pPr>
        <w:pStyle w:val="Tekstas"/>
        <w:tabs>
          <w:tab w:val="left" w:pos="2445"/>
        </w:tabs>
      </w:pPr>
      <w:r w:rsidRPr="004A1220">
        <w:t xml:space="preserve">Stipri sąveika tarp lazerio </w:t>
      </w:r>
      <w:r w:rsidR="00E55E4C">
        <w:t>spindulio</w:t>
      </w:r>
      <w:r w:rsidRPr="004A1220">
        <w:t xml:space="preserve"> pluošto ir helio atomų gali paveikti jų energijos lygį ir sukelti vadinamuosius šviesos poslinkius, kai </w:t>
      </w:r>
      <w:r w:rsidR="00E55E4C">
        <w:t>skleidžiamos</w:t>
      </w:r>
      <w:r w:rsidRPr="004A1220">
        <w:t xml:space="preserve"> šviesos bangos ilgis nukrypsta nuo helio perėjimo centro bangos ilgio. </w:t>
      </w:r>
      <w:r w:rsidR="000B3B42">
        <w:t>Tuo tarpu</w:t>
      </w:r>
      <w:r w:rsidRPr="004A1220">
        <w:t xml:space="preserve"> tiesiškai poliarizuotos šviesos naudojimas slopina šį efektą ir taip žymiai padidina instrumento tikslumą.</w:t>
      </w:r>
    </w:p>
    <w:p w14:paraId="60E0FE5E" w14:textId="3D1236E8" w:rsidR="004A1220" w:rsidRDefault="001057CE" w:rsidP="00D91756">
      <w:pPr>
        <w:pStyle w:val="Tekstas"/>
        <w:tabs>
          <w:tab w:val="left" w:pos="2445"/>
        </w:tabs>
      </w:pPr>
      <w:r w:rsidRPr="001057CE">
        <w:t xml:space="preserve">Pagrindinis parametras, reguliuojantis optinio </w:t>
      </w:r>
      <w:r>
        <w:t>sklidimo</w:t>
      </w:r>
      <w:r w:rsidRPr="001057CE">
        <w:t xml:space="preserve"> kampinę priklausomybę, yra lazerio poliarizacijos kryptis</w:t>
      </w:r>
      <w:r>
        <w:t>. Taigi</w:t>
      </w:r>
      <w:r w:rsidRPr="001057CE">
        <w:t>, bandant sukurti izotropinį instrumentą, t. y. instrumentą, kurio veikimas nepriklauso nuo jutiklio padėties, akivaizdu, kad lengviau valdyti tiesinės poliarizacijos kryptį, nei pasukti visą jutiklį, kad jis būtų tinkamai suderintas magnetinio</w:t>
      </w:r>
      <w:r>
        <w:t xml:space="preserve"> </w:t>
      </w:r>
      <w:r w:rsidRPr="001057CE">
        <w:t>lauko</w:t>
      </w:r>
      <w:r>
        <w:t xml:space="preserve"> krypties</w:t>
      </w:r>
      <w:r w:rsidRPr="001057CE">
        <w:t xml:space="preserve"> atžvilgiu. Taigi </w:t>
      </w:r>
      <w:r>
        <w:t xml:space="preserve">šiuo </w:t>
      </w:r>
      <w:r w:rsidRPr="001057CE">
        <w:t>atveju izotropija pasiekiama naudojant magnetinį pjezoelektrinį variklį, kuris nuolat kontroliuoja lazerio poliarizaciją ir RF magnetinio lauko kryptis, kad jos būtų statmenos statiniam magnetiniam laukui.</w:t>
      </w:r>
    </w:p>
    <w:p w14:paraId="0468744F" w14:textId="6E63BC77" w:rsidR="00AF0D8F" w:rsidRPr="00404F95" w:rsidRDefault="001E4027" w:rsidP="00E71A36">
      <w:pPr>
        <w:pStyle w:val="Heading1"/>
        <w:rPr>
          <w:highlight w:val="yellow"/>
        </w:rPr>
      </w:pPr>
      <w:bookmarkStart w:id="30" w:name="_Toc150521395"/>
      <w:r>
        <w:rPr>
          <w:highlight w:val="yellow"/>
        </w:rPr>
        <w:lastRenderedPageBreak/>
        <w:t>Misijos rezultatai</w:t>
      </w:r>
      <w:bookmarkEnd w:id="30"/>
    </w:p>
    <w:p w14:paraId="3C4B38F6" w14:textId="77777777" w:rsidR="001E4027" w:rsidRDefault="001E4027" w:rsidP="007A6287">
      <w:pPr>
        <w:pStyle w:val="Tekstas"/>
        <w:rPr>
          <w:highlight w:val="yellow"/>
        </w:rPr>
      </w:pPr>
    </w:p>
    <w:p w14:paraId="2AFCD1AE" w14:textId="77777777" w:rsidR="001E4027" w:rsidRPr="00404F95" w:rsidRDefault="001E4027" w:rsidP="001E4027">
      <w:pPr>
        <w:pStyle w:val="Tekstas"/>
      </w:pPr>
      <w:r w:rsidRPr="00404F95">
        <w:t>ESA downloads the raw data from Swarm satellites to the Kiruna and Svalbard stations and processes them in almost real-time (with a delay of 3–4 days only).</w:t>
      </w:r>
    </w:p>
    <w:p w14:paraId="0533B03D" w14:textId="77777777" w:rsidR="001E4027" w:rsidRPr="00404F95" w:rsidRDefault="001E4027" w:rsidP="007A6287">
      <w:pPr>
        <w:pStyle w:val="Tekstas"/>
        <w:rPr>
          <w:highlight w:val="yellow"/>
        </w:rPr>
      </w:pP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0F0532B7" w14:textId="77777777" w:rsidR="006D4EF8" w:rsidRDefault="006D4EF8" w:rsidP="00E112FE">
      <w:pPr>
        <w:pStyle w:val="Tekstas"/>
      </w:pPr>
      <w:bookmarkStart w:id="31" w:name="_Toc503646980"/>
      <w:bookmarkStart w:id="32" w:name="_Toc503648370"/>
      <w:bookmarkStart w:id="33" w:name="_Toc503651314"/>
      <w:bookmarkStart w:id="34" w:name="_Toc505346890"/>
    </w:p>
    <w:p w14:paraId="3076319F" w14:textId="3DBCCCAF" w:rsidR="00AC5489" w:rsidRPr="00404F95" w:rsidRDefault="00E112FE" w:rsidP="00E112FE">
      <w:pPr>
        <w:pStyle w:val="Tekstas"/>
      </w:pPr>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3BA98916" w14:textId="77777777" w:rsidR="00B46E1D" w:rsidRDefault="00B46E1D" w:rsidP="007A23AE">
      <w:pPr>
        <w:pStyle w:val="Tekstas"/>
      </w:pPr>
    </w:p>
    <w:p w14:paraId="0E98E141" w14:textId="77777777" w:rsidR="00B46E1D" w:rsidRDefault="00B46E1D" w:rsidP="007A23AE">
      <w:pPr>
        <w:pStyle w:val="Tekstas"/>
      </w:pPr>
    </w:p>
    <w:p w14:paraId="7914C62E" w14:textId="77777777" w:rsidR="00B46E1D" w:rsidRDefault="00B46E1D" w:rsidP="007A23AE">
      <w:pPr>
        <w:pStyle w:val="Tekstas"/>
      </w:pPr>
    </w:p>
    <w:p w14:paraId="073DA711" w14:textId="4551831C" w:rsidR="00B46E1D" w:rsidRPr="00404F95" w:rsidRDefault="00B46E1D" w:rsidP="007A23AE">
      <w:pPr>
        <w:pStyle w:val="Tekstas"/>
      </w:pPr>
      <w:r>
        <w:t>------------------------</w:t>
      </w:r>
    </w:p>
    <w:p w14:paraId="3E7B5DD9" w14:textId="77777777" w:rsidR="00B46E1D" w:rsidRPr="00B46E1D" w:rsidRDefault="00B46E1D" w:rsidP="00B46E1D">
      <w:pPr>
        <w:pStyle w:val="NormalWeb"/>
        <w:numPr>
          <w:ilvl w:val="0"/>
          <w:numId w:val="17"/>
        </w:numPr>
        <w:spacing w:before="240" w:beforeAutospacing="0" w:after="240" w:afterAutospacing="0"/>
        <w:textAlignment w:val="baseline"/>
      </w:pPr>
      <w:r w:rsidRPr="00B46E1D">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59BB9FEE" w14:textId="1DCC1611" w:rsidR="00FE30B4" w:rsidRDefault="00B46E1D" w:rsidP="00B46E1D">
      <w:pPr>
        <w:pStyle w:val="Tekstas"/>
      </w:pPr>
      <w:r w:rsidRPr="00B46E1D">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7CA9F7E1" w14:textId="77777777" w:rsidR="00B46E1D" w:rsidRDefault="00B46E1D" w:rsidP="00B46E1D">
      <w:pPr>
        <w:pStyle w:val="Tekstas"/>
      </w:pPr>
    </w:p>
    <w:p w14:paraId="112F8D25" w14:textId="77777777" w:rsidR="00B46E1D" w:rsidRPr="00B46E1D" w:rsidRDefault="00B46E1D" w:rsidP="00B46E1D">
      <w:pPr>
        <w:pStyle w:val="Tekstas"/>
      </w:pPr>
    </w:p>
    <w:p w14:paraId="7174A157" w14:textId="41FFC391" w:rsidR="001E3B1D" w:rsidRPr="00404F95" w:rsidRDefault="009947A7" w:rsidP="009947A7">
      <w:pPr>
        <w:pStyle w:val="Heading2"/>
      </w:pPr>
      <w:r w:rsidRPr="00404F95">
        <w:t>Duomenys</w:t>
      </w:r>
    </w:p>
    <w:p w14:paraId="1BA52472" w14:textId="3071B021" w:rsidR="00C86DD7" w:rsidRDefault="00C86DD7" w:rsidP="007A6287">
      <w:pPr>
        <w:pStyle w:val="Tekstas"/>
      </w:pPr>
      <w:r w:rsidRPr="00C86DD7">
        <w:t>https://www.sciencedirect.com/science/article/pii/S1752929818300884</w:t>
      </w:r>
      <w:r>
        <w:t>:</w:t>
      </w:r>
    </w:p>
    <w:p w14:paraId="381F5344" w14:textId="1B94198E" w:rsidR="009947A7" w:rsidRDefault="00C86DD7" w:rsidP="007A6287">
      <w:pPr>
        <w:pStyle w:val="Tekstas"/>
      </w:pPr>
      <w:r>
        <w:t xml:space="preserve">Since 4 November 2014 no ASM scalar data are available for Swarm Charlie due to a fatal instrument failure (of the main ASM instrument during launch, and of the spare instrument about one year later). </w:t>
      </w:r>
      <w:r>
        <w:lastRenderedPageBreak/>
        <w:t>The in-orbit failure of the ASM as been unequivocally related to high-energy radiation impact. However, there is a suitable work-around, in the sense that routine calibration of the magnetometer package on Swarm Charlie is now performed using ASM data taken by the close-by flying Alpha satellite.</w:t>
      </w:r>
    </w:p>
    <w:p w14:paraId="491E0AC3" w14:textId="77777777" w:rsidR="00C86DD7" w:rsidRDefault="00C86DD7" w:rsidP="007A6287">
      <w:pPr>
        <w:pStyle w:val="Tekstas"/>
      </w:pPr>
    </w:p>
    <w:p w14:paraId="446C64E0" w14:textId="77777777" w:rsidR="00C86DD7" w:rsidRDefault="00C86DD7" w:rsidP="007A6287">
      <w:pPr>
        <w:pStyle w:val="Tekstas"/>
      </w:pPr>
    </w:p>
    <w:p w14:paraId="37CB6949" w14:textId="77777777" w:rsidR="00C86DD7" w:rsidRDefault="00C86DD7" w:rsidP="007A6287">
      <w:pPr>
        <w:pStyle w:val="Tekstas"/>
      </w:pPr>
    </w:p>
    <w:p w14:paraId="6491E5B4" w14:textId="77777777" w:rsidR="006D4EF8" w:rsidRPr="00404F95" w:rsidRDefault="006D4EF8" w:rsidP="006D4EF8">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1B7DD065" w14:textId="77777777" w:rsidR="006D4EF8" w:rsidRDefault="006D4EF8" w:rsidP="007A6287">
      <w:pPr>
        <w:pStyle w:val="Tekstas"/>
      </w:pPr>
    </w:p>
    <w:p w14:paraId="1B88A796" w14:textId="77777777" w:rsidR="006D4EF8" w:rsidRPr="00404F95" w:rsidRDefault="006D4EF8"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21" w:history="1">
        <w:r w:rsidR="009947A7" w:rsidRPr="00404F95">
          <w:rPr>
            <w:rStyle w:val="Hyperlink"/>
          </w:rPr>
          <w:t>https://earth-planets-space.springeropen.com/articles/10.5047/eps.2013.07.011</w:t>
        </w:r>
      </w:hyperlink>
    </w:p>
    <w:p w14:paraId="70AB6025" w14:textId="77777777" w:rsidR="009947A7" w:rsidRDefault="009947A7" w:rsidP="007A6287">
      <w:pPr>
        <w:pStyle w:val="Tekstas"/>
      </w:pPr>
    </w:p>
    <w:p w14:paraId="07664FAE" w14:textId="77777777" w:rsidR="00837520" w:rsidRDefault="00837520" w:rsidP="007A6287">
      <w:pPr>
        <w:pStyle w:val="Tekstas"/>
      </w:pPr>
    </w:p>
    <w:p w14:paraId="03FA3316" w14:textId="5DF90FD9" w:rsidR="00837520" w:rsidRPr="00404F95" w:rsidRDefault="00837520" w:rsidP="007A6287">
      <w:pPr>
        <w:pStyle w:val="Tekstas"/>
      </w:pPr>
      <w:r w:rsidRPr="00837520">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E52919D" w14:textId="714B44C5" w:rsidR="009947A7" w:rsidRPr="00404F95" w:rsidRDefault="009947A7" w:rsidP="007A6287">
      <w:pPr>
        <w:pStyle w:val="Tekstas"/>
      </w:pPr>
      <w:r w:rsidRPr="00404F95">
        <w:t>Nauojami space weather aptikimams kad galima butu isjungti satus kitus:</w:t>
      </w:r>
    </w:p>
    <w:p w14:paraId="09D255E3" w14:textId="4AA53D44" w:rsidR="009947A7" w:rsidRDefault="00000000" w:rsidP="007A6287">
      <w:pPr>
        <w:pStyle w:val="Tekstas"/>
      </w:pPr>
      <w:hyperlink r:id="rId22" w:anchor="Sec8" w:history="1">
        <w:r w:rsidR="00132B5F" w:rsidRPr="00DB5EA2">
          <w:rPr>
            <w:rStyle w:val="Hyperlink"/>
          </w:rPr>
          <w:t>https://link.springer.com/article/10.1007/s11214-022-00916-0#Sec8</w:t>
        </w:r>
      </w:hyperlink>
    </w:p>
    <w:p w14:paraId="353281EA" w14:textId="77777777" w:rsidR="00132B5F" w:rsidRDefault="00132B5F" w:rsidP="007A6287">
      <w:pPr>
        <w:pStyle w:val="Tekstas"/>
      </w:pPr>
    </w:p>
    <w:p w14:paraId="7BD620C0" w14:textId="77777777" w:rsidR="00132B5F" w:rsidRDefault="00132B5F" w:rsidP="007A6287">
      <w:pPr>
        <w:pStyle w:val="Tekstas"/>
      </w:pPr>
    </w:p>
    <w:p w14:paraId="10505FDB" w14:textId="5294281A" w:rsidR="00132B5F" w:rsidRDefault="00132B5F" w:rsidP="007A6287">
      <w:pPr>
        <w:pStyle w:val="Tekstas"/>
      </w:pPr>
      <w:r>
        <w:t>kazkiok github gal API:</w:t>
      </w:r>
    </w:p>
    <w:p w14:paraId="004AE031" w14:textId="79857C11" w:rsidR="00132B5F" w:rsidRDefault="00000000" w:rsidP="007A6287">
      <w:pPr>
        <w:pStyle w:val="Tekstas"/>
      </w:pPr>
      <w:hyperlink r:id="rId23" w:history="1">
        <w:r w:rsidR="00132B5F" w:rsidRPr="00DB5EA2">
          <w:rPr>
            <w:rStyle w:val="Hyperlink"/>
          </w:rPr>
          <w:t>https://github.com/klaundal/pyAMPS</w:t>
        </w:r>
      </w:hyperlink>
    </w:p>
    <w:p w14:paraId="6E4FC5A3" w14:textId="77777777" w:rsidR="00132B5F" w:rsidRDefault="00132B5F" w:rsidP="007A6287">
      <w:pPr>
        <w:pStyle w:val="Tekstas"/>
      </w:pPr>
    </w:p>
    <w:p w14:paraId="38EC32AC" w14:textId="4BD5C3FE" w:rsidR="00132B5F" w:rsidRDefault="00000000" w:rsidP="007A6287">
      <w:pPr>
        <w:pStyle w:val="Tekstas"/>
      </w:pPr>
      <w:hyperlink r:id="rId24" w:history="1">
        <w:r w:rsidR="00132B5F" w:rsidRPr="00DB5EA2">
          <w:rPr>
            <w:rStyle w:val="Hyperlink"/>
          </w:rPr>
          <w:t>https://earth.esa.int/eogateway/tools/vires-for-swarm</w:t>
        </w:r>
      </w:hyperlink>
    </w:p>
    <w:p w14:paraId="2FB7CD8B" w14:textId="77777777" w:rsidR="00132B5F" w:rsidRDefault="00132B5F" w:rsidP="007A6287">
      <w:pPr>
        <w:pStyle w:val="Tekstas"/>
      </w:pPr>
    </w:p>
    <w:p w14:paraId="5868DC8A" w14:textId="77777777" w:rsidR="00132B5F" w:rsidRPr="00404F95" w:rsidRDefault="00132B5F" w:rsidP="007A6287">
      <w:pPr>
        <w:pStyle w:val="Tekstas"/>
      </w:pPr>
    </w:p>
    <w:p w14:paraId="39AC2D9B" w14:textId="77777777" w:rsidR="00AF0D8F" w:rsidRPr="00404F95" w:rsidRDefault="00AF0D8F" w:rsidP="00493229">
      <w:pPr>
        <w:pStyle w:val="Antratbenr"/>
      </w:pPr>
      <w:bookmarkStart w:id="35" w:name="_Toc150521396"/>
      <w:r w:rsidRPr="00404F95">
        <w:rPr>
          <w:highlight w:val="yellow"/>
        </w:rPr>
        <w:lastRenderedPageBreak/>
        <w:t>Išvados</w:t>
      </w:r>
      <w:bookmarkEnd w:id="31"/>
      <w:bookmarkEnd w:id="32"/>
      <w:bookmarkEnd w:id="33"/>
      <w:bookmarkEnd w:id="34"/>
      <w:bookmarkEnd w:id="35"/>
    </w:p>
    <w:p w14:paraId="1D5E673B" w14:textId="6817DDBE" w:rsidR="00270868" w:rsidRPr="00404F95" w:rsidRDefault="00FB4D10" w:rsidP="00E5679B">
      <w:pPr>
        <w:pStyle w:val="ListNumber"/>
        <w:numPr>
          <w:ilvl w:val="0"/>
          <w:numId w:val="14"/>
        </w:numPr>
      </w:pPr>
      <w:bookmarkStart w:id="36" w:name="_Toc503646981"/>
      <w:bookmarkStart w:id="37" w:name="_Toc503648371"/>
      <w:bookmarkStart w:id="38" w:name="_Toc503651315"/>
      <w:bookmarkStart w:id="39" w:name="_Toc505346891"/>
      <w:r w:rsidRPr="00404F95">
        <w:t xml:space="preserve">Darbe </w:t>
      </w:r>
      <w:r w:rsidR="00FC4524" w:rsidRPr="00404F95">
        <w:t>apžvelgti</w:t>
      </w:r>
      <w:r w:rsidRPr="00404F95">
        <w:t xml:space="preserve"> </w:t>
      </w:r>
      <w:r w:rsidR="0058227E">
        <w:t>magnetinio lauko tyrinėjimo problematika ir kiti metodai</w:t>
      </w:r>
      <w:r w:rsidR="00FC4524" w:rsidRPr="00404F95">
        <w:t xml:space="preserve">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40" w:name="_Toc150521397"/>
      <w:r w:rsidRPr="00404F95">
        <w:rPr>
          <w:highlight w:val="red"/>
        </w:rPr>
        <w:lastRenderedPageBreak/>
        <w:t>Literatūros sąrašas</w:t>
      </w:r>
      <w:bookmarkEnd w:id="36"/>
      <w:bookmarkEnd w:id="37"/>
      <w:bookmarkEnd w:id="38"/>
      <w:bookmarkEnd w:id="39"/>
      <w:bookmarkEnd w:id="40"/>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5"/>
      <w:footerReference w:type="first" r:id="rId26"/>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53DB0" w14:textId="77777777" w:rsidR="00507EC6" w:rsidRDefault="00507EC6" w:rsidP="00703F96">
      <w:pPr>
        <w:spacing w:line="240" w:lineRule="auto"/>
      </w:pPr>
      <w:r>
        <w:separator/>
      </w:r>
    </w:p>
    <w:p w14:paraId="219C75E3" w14:textId="77777777" w:rsidR="00507EC6" w:rsidRDefault="00507EC6"/>
    <w:p w14:paraId="0A633CFE" w14:textId="77777777" w:rsidR="00507EC6" w:rsidRDefault="00507EC6"/>
    <w:p w14:paraId="1C27803E" w14:textId="77777777" w:rsidR="00507EC6" w:rsidRDefault="00507EC6"/>
  </w:endnote>
  <w:endnote w:type="continuationSeparator" w:id="0">
    <w:p w14:paraId="7B558B41" w14:textId="77777777" w:rsidR="00507EC6" w:rsidRDefault="00507EC6" w:rsidP="00703F96">
      <w:pPr>
        <w:spacing w:line="240" w:lineRule="auto"/>
      </w:pPr>
      <w:r>
        <w:continuationSeparator/>
      </w:r>
    </w:p>
    <w:p w14:paraId="1BCC3061" w14:textId="77777777" w:rsidR="00507EC6" w:rsidRDefault="00507EC6"/>
    <w:p w14:paraId="0368C525" w14:textId="77777777" w:rsidR="00507EC6" w:rsidRDefault="00507EC6"/>
    <w:p w14:paraId="655FCFFD" w14:textId="77777777" w:rsidR="00507EC6" w:rsidRDefault="00507EC6"/>
  </w:endnote>
  <w:endnote w:type="continuationNotice" w:id="1">
    <w:p w14:paraId="502AB547" w14:textId="77777777" w:rsidR="00507EC6" w:rsidRDefault="00507E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A34F8" w14:textId="77777777" w:rsidR="00507EC6" w:rsidRDefault="00507EC6" w:rsidP="00703F96">
      <w:pPr>
        <w:spacing w:line="240" w:lineRule="auto"/>
      </w:pPr>
      <w:r>
        <w:separator/>
      </w:r>
    </w:p>
  </w:footnote>
  <w:footnote w:type="continuationSeparator" w:id="0">
    <w:p w14:paraId="58EE0AE9" w14:textId="77777777" w:rsidR="00507EC6" w:rsidRDefault="00507EC6" w:rsidP="00703F96">
      <w:pPr>
        <w:spacing w:line="240" w:lineRule="auto"/>
      </w:pPr>
      <w:r>
        <w:continuationSeparator/>
      </w:r>
    </w:p>
    <w:p w14:paraId="3F256057" w14:textId="77777777" w:rsidR="00507EC6" w:rsidRDefault="00507EC6"/>
    <w:p w14:paraId="17EDBF54" w14:textId="77777777" w:rsidR="00507EC6" w:rsidRDefault="00507EC6"/>
    <w:p w14:paraId="16D1A534" w14:textId="77777777" w:rsidR="00507EC6" w:rsidRDefault="00507EC6"/>
  </w:footnote>
  <w:footnote w:type="continuationNotice" w:id="1">
    <w:p w14:paraId="4813E1AD" w14:textId="77777777" w:rsidR="00507EC6" w:rsidRDefault="00507EC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42531C"/>
    <w:multiLevelType w:val="multilevel"/>
    <w:tmpl w:val="3D4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5"/>
  </w:num>
  <w:num w:numId="2" w16cid:durableId="908881811">
    <w:abstractNumId w:val="9"/>
  </w:num>
  <w:num w:numId="3" w16cid:durableId="1305309519">
    <w:abstractNumId w:val="10"/>
  </w:num>
  <w:num w:numId="4" w16cid:durableId="2012179044">
    <w:abstractNumId w:val="11"/>
  </w:num>
  <w:num w:numId="5" w16cid:durableId="758021147">
    <w:abstractNumId w:val="0"/>
  </w:num>
  <w:num w:numId="6" w16cid:durableId="1736197148">
    <w:abstractNumId w:val="3"/>
  </w:num>
  <w:num w:numId="7" w16cid:durableId="1369186808">
    <w:abstractNumId w:val="2"/>
  </w:num>
  <w:num w:numId="8" w16cid:durableId="1932544172">
    <w:abstractNumId w:val="7"/>
  </w:num>
  <w:num w:numId="9" w16cid:durableId="274941440">
    <w:abstractNumId w:val="12"/>
  </w:num>
  <w:num w:numId="10" w16cid:durableId="1426195066">
    <w:abstractNumId w:val="8"/>
  </w:num>
  <w:num w:numId="11" w16cid:durableId="1933200029">
    <w:abstractNumId w:val="0"/>
    <w:lvlOverride w:ilvl="0">
      <w:startOverride w:val="1"/>
    </w:lvlOverride>
  </w:num>
  <w:num w:numId="12" w16cid:durableId="1327825645">
    <w:abstractNumId w:val="8"/>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6"/>
  </w:num>
  <w:num w:numId="17" w16cid:durableId="67176068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0BF9"/>
    <w:rsid w:val="00051987"/>
    <w:rsid w:val="00053A41"/>
    <w:rsid w:val="00055186"/>
    <w:rsid w:val="00055FA6"/>
    <w:rsid w:val="000560C7"/>
    <w:rsid w:val="000564D4"/>
    <w:rsid w:val="000565A3"/>
    <w:rsid w:val="0006080C"/>
    <w:rsid w:val="00067E95"/>
    <w:rsid w:val="000708D2"/>
    <w:rsid w:val="00074831"/>
    <w:rsid w:val="00074B6E"/>
    <w:rsid w:val="00075AC6"/>
    <w:rsid w:val="00076BD9"/>
    <w:rsid w:val="00076FBB"/>
    <w:rsid w:val="000800E9"/>
    <w:rsid w:val="00085943"/>
    <w:rsid w:val="00086029"/>
    <w:rsid w:val="00087B46"/>
    <w:rsid w:val="000908F6"/>
    <w:rsid w:val="0009147A"/>
    <w:rsid w:val="0009614C"/>
    <w:rsid w:val="000A483E"/>
    <w:rsid w:val="000B2736"/>
    <w:rsid w:val="000B3B42"/>
    <w:rsid w:val="000B4545"/>
    <w:rsid w:val="000B57CF"/>
    <w:rsid w:val="000C0F8A"/>
    <w:rsid w:val="000C163C"/>
    <w:rsid w:val="000C1979"/>
    <w:rsid w:val="000C1C2C"/>
    <w:rsid w:val="000C1E44"/>
    <w:rsid w:val="000C241A"/>
    <w:rsid w:val="000C4D2B"/>
    <w:rsid w:val="000C7B21"/>
    <w:rsid w:val="000C7CA8"/>
    <w:rsid w:val="000D01FD"/>
    <w:rsid w:val="000D42B9"/>
    <w:rsid w:val="000D437E"/>
    <w:rsid w:val="000D4559"/>
    <w:rsid w:val="000D4DCE"/>
    <w:rsid w:val="000D7B11"/>
    <w:rsid w:val="000E0BB5"/>
    <w:rsid w:val="000E1602"/>
    <w:rsid w:val="000E3E51"/>
    <w:rsid w:val="000E7B0D"/>
    <w:rsid w:val="000E7C43"/>
    <w:rsid w:val="000F4B18"/>
    <w:rsid w:val="000F4E53"/>
    <w:rsid w:val="000F6002"/>
    <w:rsid w:val="00100E07"/>
    <w:rsid w:val="001027D4"/>
    <w:rsid w:val="00104EF2"/>
    <w:rsid w:val="001054E8"/>
    <w:rsid w:val="001057CE"/>
    <w:rsid w:val="00112DF8"/>
    <w:rsid w:val="00113318"/>
    <w:rsid w:val="001148B6"/>
    <w:rsid w:val="00115D50"/>
    <w:rsid w:val="00125CEC"/>
    <w:rsid w:val="00126355"/>
    <w:rsid w:val="001269EB"/>
    <w:rsid w:val="00127FED"/>
    <w:rsid w:val="00132552"/>
    <w:rsid w:val="00132B5F"/>
    <w:rsid w:val="00132D76"/>
    <w:rsid w:val="00134E28"/>
    <w:rsid w:val="00136120"/>
    <w:rsid w:val="00142381"/>
    <w:rsid w:val="0014381A"/>
    <w:rsid w:val="00144050"/>
    <w:rsid w:val="001467DB"/>
    <w:rsid w:val="00146A8F"/>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72463"/>
    <w:rsid w:val="00181E98"/>
    <w:rsid w:val="00181F65"/>
    <w:rsid w:val="00186D72"/>
    <w:rsid w:val="00187D2D"/>
    <w:rsid w:val="00191634"/>
    <w:rsid w:val="00191CF7"/>
    <w:rsid w:val="00193DFE"/>
    <w:rsid w:val="00194260"/>
    <w:rsid w:val="00195458"/>
    <w:rsid w:val="0019551F"/>
    <w:rsid w:val="00196F1F"/>
    <w:rsid w:val="00197B02"/>
    <w:rsid w:val="00197E84"/>
    <w:rsid w:val="001A2545"/>
    <w:rsid w:val="001A36AB"/>
    <w:rsid w:val="001A489C"/>
    <w:rsid w:val="001A4E66"/>
    <w:rsid w:val="001A52B7"/>
    <w:rsid w:val="001B3618"/>
    <w:rsid w:val="001B38C0"/>
    <w:rsid w:val="001B7286"/>
    <w:rsid w:val="001C0C97"/>
    <w:rsid w:val="001C13A6"/>
    <w:rsid w:val="001C4EE5"/>
    <w:rsid w:val="001C6670"/>
    <w:rsid w:val="001C6930"/>
    <w:rsid w:val="001D1B91"/>
    <w:rsid w:val="001D1DE5"/>
    <w:rsid w:val="001D32A9"/>
    <w:rsid w:val="001D3484"/>
    <w:rsid w:val="001D5C81"/>
    <w:rsid w:val="001D61EB"/>
    <w:rsid w:val="001E128D"/>
    <w:rsid w:val="001E1EC3"/>
    <w:rsid w:val="001E231C"/>
    <w:rsid w:val="001E2CD5"/>
    <w:rsid w:val="001E3B1D"/>
    <w:rsid w:val="001E4027"/>
    <w:rsid w:val="001E593D"/>
    <w:rsid w:val="001F0366"/>
    <w:rsid w:val="001F0CED"/>
    <w:rsid w:val="001F2F12"/>
    <w:rsid w:val="001F3DAE"/>
    <w:rsid w:val="001F42FE"/>
    <w:rsid w:val="001F73A9"/>
    <w:rsid w:val="001F7522"/>
    <w:rsid w:val="00200062"/>
    <w:rsid w:val="002002C6"/>
    <w:rsid w:val="002018BC"/>
    <w:rsid w:val="00203EB6"/>
    <w:rsid w:val="0020442C"/>
    <w:rsid w:val="0021015E"/>
    <w:rsid w:val="0021096B"/>
    <w:rsid w:val="002141C1"/>
    <w:rsid w:val="00214BB1"/>
    <w:rsid w:val="002203F2"/>
    <w:rsid w:val="002213E1"/>
    <w:rsid w:val="00223D17"/>
    <w:rsid w:val="002249C1"/>
    <w:rsid w:val="00225C72"/>
    <w:rsid w:val="0023340E"/>
    <w:rsid w:val="00233667"/>
    <w:rsid w:val="00235896"/>
    <w:rsid w:val="00236C7B"/>
    <w:rsid w:val="00243138"/>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1EC2"/>
    <w:rsid w:val="00272396"/>
    <w:rsid w:val="00274B26"/>
    <w:rsid w:val="002761C5"/>
    <w:rsid w:val="0028331B"/>
    <w:rsid w:val="0028563B"/>
    <w:rsid w:val="002918CD"/>
    <w:rsid w:val="0029446B"/>
    <w:rsid w:val="002A304D"/>
    <w:rsid w:val="002A47DD"/>
    <w:rsid w:val="002A6CEF"/>
    <w:rsid w:val="002B15DE"/>
    <w:rsid w:val="002B1C19"/>
    <w:rsid w:val="002B3F9D"/>
    <w:rsid w:val="002C0762"/>
    <w:rsid w:val="002C4255"/>
    <w:rsid w:val="002C4349"/>
    <w:rsid w:val="002C4733"/>
    <w:rsid w:val="002C5F0F"/>
    <w:rsid w:val="002C61BE"/>
    <w:rsid w:val="002C7063"/>
    <w:rsid w:val="002C7D6B"/>
    <w:rsid w:val="002D0564"/>
    <w:rsid w:val="002D10A9"/>
    <w:rsid w:val="002D3704"/>
    <w:rsid w:val="002E0204"/>
    <w:rsid w:val="002E16C3"/>
    <w:rsid w:val="002E6941"/>
    <w:rsid w:val="002F0C7B"/>
    <w:rsid w:val="002F0FE1"/>
    <w:rsid w:val="002F14B6"/>
    <w:rsid w:val="002F1A21"/>
    <w:rsid w:val="002F2959"/>
    <w:rsid w:val="002F4AF5"/>
    <w:rsid w:val="00307424"/>
    <w:rsid w:val="00311955"/>
    <w:rsid w:val="00312D99"/>
    <w:rsid w:val="00313D9D"/>
    <w:rsid w:val="003148AC"/>
    <w:rsid w:val="00317DCA"/>
    <w:rsid w:val="00320778"/>
    <w:rsid w:val="00323A2C"/>
    <w:rsid w:val="00325541"/>
    <w:rsid w:val="0033492B"/>
    <w:rsid w:val="003377D0"/>
    <w:rsid w:val="003404BA"/>
    <w:rsid w:val="00340E44"/>
    <w:rsid w:val="003471B1"/>
    <w:rsid w:val="00356A70"/>
    <w:rsid w:val="00360BA0"/>
    <w:rsid w:val="0036186E"/>
    <w:rsid w:val="00362436"/>
    <w:rsid w:val="00362709"/>
    <w:rsid w:val="00364F57"/>
    <w:rsid w:val="00366625"/>
    <w:rsid w:val="003714F6"/>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17C3"/>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593C"/>
    <w:rsid w:val="003F7A47"/>
    <w:rsid w:val="00400547"/>
    <w:rsid w:val="00400BE6"/>
    <w:rsid w:val="00401B12"/>
    <w:rsid w:val="00401D60"/>
    <w:rsid w:val="00403187"/>
    <w:rsid w:val="004049EB"/>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58F7"/>
    <w:rsid w:val="00487600"/>
    <w:rsid w:val="00493229"/>
    <w:rsid w:val="00493B61"/>
    <w:rsid w:val="004967DD"/>
    <w:rsid w:val="00496B61"/>
    <w:rsid w:val="00497F53"/>
    <w:rsid w:val="004A1220"/>
    <w:rsid w:val="004A2A93"/>
    <w:rsid w:val="004A689F"/>
    <w:rsid w:val="004B177B"/>
    <w:rsid w:val="004B36F0"/>
    <w:rsid w:val="004B4A5F"/>
    <w:rsid w:val="004C4F03"/>
    <w:rsid w:val="004C54B1"/>
    <w:rsid w:val="004C7DB9"/>
    <w:rsid w:val="004D3A36"/>
    <w:rsid w:val="004D689B"/>
    <w:rsid w:val="004D7127"/>
    <w:rsid w:val="004E0355"/>
    <w:rsid w:val="004E0C24"/>
    <w:rsid w:val="004E1C7F"/>
    <w:rsid w:val="004E33A0"/>
    <w:rsid w:val="004E3958"/>
    <w:rsid w:val="004E3EC2"/>
    <w:rsid w:val="004E5D8A"/>
    <w:rsid w:val="004E65C4"/>
    <w:rsid w:val="004E7C24"/>
    <w:rsid w:val="004F00B8"/>
    <w:rsid w:val="004F42C2"/>
    <w:rsid w:val="00505F9D"/>
    <w:rsid w:val="00507EC6"/>
    <w:rsid w:val="00512692"/>
    <w:rsid w:val="00516401"/>
    <w:rsid w:val="00523018"/>
    <w:rsid w:val="00524AF2"/>
    <w:rsid w:val="00525443"/>
    <w:rsid w:val="00525474"/>
    <w:rsid w:val="00526D7C"/>
    <w:rsid w:val="005273A1"/>
    <w:rsid w:val="0053157B"/>
    <w:rsid w:val="00534335"/>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42EF"/>
    <w:rsid w:val="0058227E"/>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2ECE"/>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54DD"/>
    <w:rsid w:val="00626CCE"/>
    <w:rsid w:val="00626CD1"/>
    <w:rsid w:val="006273AD"/>
    <w:rsid w:val="00631191"/>
    <w:rsid w:val="00632507"/>
    <w:rsid w:val="00633432"/>
    <w:rsid w:val="00637955"/>
    <w:rsid w:val="00643B40"/>
    <w:rsid w:val="00644910"/>
    <w:rsid w:val="0064569F"/>
    <w:rsid w:val="00647365"/>
    <w:rsid w:val="00654A22"/>
    <w:rsid w:val="0065650F"/>
    <w:rsid w:val="0066439D"/>
    <w:rsid w:val="00665A3C"/>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C75D9"/>
    <w:rsid w:val="006C7CDD"/>
    <w:rsid w:val="006D12C5"/>
    <w:rsid w:val="006D4EF8"/>
    <w:rsid w:val="006D7A61"/>
    <w:rsid w:val="006E0E1B"/>
    <w:rsid w:val="006E1E1C"/>
    <w:rsid w:val="006E3197"/>
    <w:rsid w:val="006F0EFD"/>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55AB9"/>
    <w:rsid w:val="00760C19"/>
    <w:rsid w:val="007621F7"/>
    <w:rsid w:val="00776843"/>
    <w:rsid w:val="00781D18"/>
    <w:rsid w:val="0078238A"/>
    <w:rsid w:val="007826B5"/>
    <w:rsid w:val="00783112"/>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1D00"/>
    <w:rsid w:val="007C2BE3"/>
    <w:rsid w:val="007C2EA7"/>
    <w:rsid w:val="007D1118"/>
    <w:rsid w:val="007E056D"/>
    <w:rsid w:val="007E1B50"/>
    <w:rsid w:val="007E2A15"/>
    <w:rsid w:val="007E4125"/>
    <w:rsid w:val="007E4B2B"/>
    <w:rsid w:val="007E5DE4"/>
    <w:rsid w:val="007E6F36"/>
    <w:rsid w:val="007E7373"/>
    <w:rsid w:val="007F02B0"/>
    <w:rsid w:val="007F14E9"/>
    <w:rsid w:val="007F7176"/>
    <w:rsid w:val="007F7AA1"/>
    <w:rsid w:val="00807A1D"/>
    <w:rsid w:val="008104E0"/>
    <w:rsid w:val="00814232"/>
    <w:rsid w:val="00814FD4"/>
    <w:rsid w:val="008156E0"/>
    <w:rsid w:val="0081631D"/>
    <w:rsid w:val="00821BA7"/>
    <w:rsid w:val="00821F0D"/>
    <w:rsid w:val="008221FB"/>
    <w:rsid w:val="0082364C"/>
    <w:rsid w:val="0082569C"/>
    <w:rsid w:val="00826B7B"/>
    <w:rsid w:val="008315A4"/>
    <w:rsid w:val="008319C0"/>
    <w:rsid w:val="00833996"/>
    <w:rsid w:val="00834F32"/>
    <w:rsid w:val="00835A40"/>
    <w:rsid w:val="00837520"/>
    <w:rsid w:val="00837F0F"/>
    <w:rsid w:val="00840C50"/>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2DC4"/>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4A6B"/>
    <w:rsid w:val="00995449"/>
    <w:rsid w:val="00995C24"/>
    <w:rsid w:val="009A0595"/>
    <w:rsid w:val="009A1560"/>
    <w:rsid w:val="009A1791"/>
    <w:rsid w:val="009A4687"/>
    <w:rsid w:val="009A5102"/>
    <w:rsid w:val="009A6A15"/>
    <w:rsid w:val="009B7CF5"/>
    <w:rsid w:val="009C303A"/>
    <w:rsid w:val="009C5BD2"/>
    <w:rsid w:val="009C67D1"/>
    <w:rsid w:val="009C67E9"/>
    <w:rsid w:val="009C682C"/>
    <w:rsid w:val="009C7382"/>
    <w:rsid w:val="009C7684"/>
    <w:rsid w:val="009D15FE"/>
    <w:rsid w:val="009D4614"/>
    <w:rsid w:val="009D729C"/>
    <w:rsid w:val="009E2EEB"/>
    <w:rsid w:val="009E71CC"/>
    <w:rsid w:val="009F16AA"/>
    <w:rsid w:val="009F5254"/>
    <w:rsid w:val="009F631D"/>
    <w:rsid w:val="009F6345"/>
    <w:rsid w:val="009F65A4"/>
    <w:rsid w:val="009F6F81"/>
    <w:rsid w:val="00A0248C"/>
    <w:rsid w:val="00A02913"/>
    <w:rsid w:val="00A037C6"/>
    <w:rsid w:val="00A04445"/>
    <w:rsid w:val="00A04B69"/>
    <w:rsid w:val="00A1143B"/>
    <w:rsid w:val="00A1319B"/>
    <w:rsid w:val="00A1750F"/>
    <w:rsid w:val="00A17847"/>
    <w:rsid w:val="00A20F14"/>
    <w:rsid w:val="00A22BFA"/>
    <w:rsid w:val="00A233E7"/>
    <w:rsid w:val="00A24DFE"/>
    <w:rsid w:val="00A25ADB"/>
    <w:rsid w:val="00A27551"/>
    <w:rsid w:val="00A27EB1"/>
    <w:rsid w:val="00A31D18"/>
    <w:rsid w:val="00A368FA"/>
    <w:rsid w:val="00A40101"/>
    <w:rsid w:val="00A40950"/>
    <w:rsid w:val="00A4246A"/>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4B75"/>
    <w:rsid w:val="00AD6C63"/>
    <w:rsid w:val="00AE2379"/>
    <w:rsid w:val="00AE29C8"/>
    <w:rsid w:val="00AE3122"/>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2F2"/>
    <w:rsid w:val="00B4678A"/>
    <w:rsid w:val="00B46E1D"/>
    <w:rsid w:val="00B52AEC"/>
    <w:rsid w:val="00B5325A"/>
    <w:rsid w:val="00B53C41"/>
    <w:rsid w:val="00B56ABD"/>
    <w:rsid w:val="00B57AF1"/>
    <w:rsid w:val="00B60CFC"/>
    <w:rsid w:val="00B620A5"/>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96B3E"/>
    <w:rsid w:val="00BA25EC"/>
    <w:rsid w:val="00BA2E0F"/>
    <w:rsid w:val="00BA470D"/>
    <w:rsid w:val="00BB00D6"/>
    <w:rsid w:val="00BB2EC3"/>
    <w:rsid w:val="00BB40C5"/>
    <w:rsid w:val="00BB4153"/>
    <w:rsid w:val="00BB41F5"/>
    <w:rsid w:val="00BB6608"/>
    <w:rsid w:val="00BC0193"/>
    <w:rsid w:val="00BC1B2B"/>
    <w:rsid w:val="00BC285C"/>
    <w:rsid w:val="00BC381A"/>
    <w:rsid w:val="00BC542C"/>
    <w:rsid w:val="00BC5D0B"/>
    <w:rsid w:val="00BC6BE5"/>
    <w:rsid w:val="00BC7106"/>
    <w:rsid w:val="00BC78E2"/>
    <w:rsid w:val="00BD0B05"/>
    <w:rsid w:val="00BD1B6E"/>
    <w:rsid w:val="00BD7F95"/>
    <w:rsid w:val="00BE0821"/>
    <w:rsid w:val="00BE1541"/>
    <w:rsid w:val="00BE6368"/>
    <w:rsid w:val="00BF027C"/>
    <w:rsid w:val="00BF2030"/>
    <w:rsid w:val="00BF36ED"/>
    <w:rsid w:val="00BF534D"/>
    <w:rsid w:val="00BF5A19"/>
    <w:rsid w:val="00BF6376"/>
    <w:rsid w:val="00BF7580"/>
    <w:rsid w:val="00C02088"/>
    <w:rsid w:val="00C03425"/>
    <w:rsid w:val="00C04F1A"/>
    <w:rsid w:val="00C053D3"/>
    <w:rsid w:val="00C11C82"/>
    <w:rsid w:val="00C12106"/>
    <w:rsid w:val="00C14163"/>
    <w:rsid w:val="00C1529A"/>
    <w:rsid w:val="00C1634D"/>
    <w:rsid w:val="00C30052"/>
    <w:rsid w:val="00C316E2"/>
    <w:rsid w:val="00C35B21"/>
    <w:rsid w:val="00C3609F"/>
    <w:rsid w:val="00C36929"/>
    <w:rsid w:val="00C36FC3"/>
    <w:rsid w:val="00C402FF"/>
    <w:rsid w:val="00C415FB"/>
    <w:rsid w:val="00C4177A"/>
    <w:rsid w:val="00C42DA0"/>
    <w:rsid w:val="00C456C3"/>
    <w:rsid w:val="00C477AB"/>
    <w:rsid w:val="00C51140"/>
    <w:rsid w:val="00C51E0C"/>
    <w:rsid w:val="00C51ECA"/>
    <w:rsid w:val="00C53805"/>
    <w:rsid w:val="00C70580"/>
    <w:rsid w:val="00C7084C"/>
    <w:rsid w:val="00C73AF4"/>
    <w:rsid w:val="00C76F67"/>
    <w:rsid w:val="00C776CB"/>
    <w:rsid w:val="00C8220C"/>
    <w:rsid w:val="00C83060"/>
    <w:rsid w:val="00C83520"/>
    <w:rsid w:val="00C851DE"/>
    <w:rsid w:val="00C8611C"/>
    <w:rsid w:val="00C86310"/>
    <w:rsid w:val="00C8689F"/>
    <w:rsid w:val="00C86DD7"/>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50FC"/>
    <w:rsid w:val="00CE6970"/>
    <w:rsid w:val="00CF61DF"/>
    <w:rsid w:val="00D01459"/>
    <w:rsid w:val="00D055B0"/>
    <w:rsid w:val="00D0611B"/>
    <w:rsid w:val="00D069CB"/>
    <w:rsid w:val="00D11C74"/>
    <w:rsid w:val="00D11F66"/>
    <w:rsid w:val="00D122CD"/>
    <w:rsid w:val="00D125EF"/>
    <w:rsid w:val="00D12E96"/>
    <w:rsid w:val="00D143DA"/>
    <w:rsid w:val="00D16516"/>
    <w:rsid w:val="00D17CCB"/>
    <w:rsid w:val="00D210DF"/>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1756"/>
    <w:rsid w:val="00D92C5C"/>
    <w:rsid w:val="00D92E91"/>
    <w:rsid w:val="00D9413A"/>
    <w:rsid w:val="00D95F5C"/>
    <w:rsid w:val="00DB5C23"/>
    <w:rsid w:val="00DB6CB3"/>
    <w:rsid w:val="00DC15F1"/>
    <w:rsid w:val="00DC2E5B"/>
    <w:rsid w:val="00DC32F2"/>
    <w:rsid w:val="00DC34E7"/>
    <w:rsid w:val="00DC3BB7"/>
    <w:rsid w:val="00DC4712"/>
    <w:rsid w:val="00DC754F"/>
    <w:rsid w:val="00DD0A94"/>
    <w:rsid w:val="00DD234C"/>
    <w:rsid w:val="00DD2721"/>
    <w:rsid w:val="00DD47B9"/>
    <w:rsid w:val="00DD4BD1"/>
    <w:rsid w:val="00DD5E79"/>
    <w:rsid w:val="00DD7548"/>
    <w:rsid w:val="00DE02B9"/>
    <w:rsid w:val="00DE23F3"/>
    <w:rsid w:val="00DE29B8"/>
    <w:rsid w:val="00DE7238"/>
    <w:rsid w:val="00DF343B"/>
    <w:rsid w:val="00DF3D85"/>
    <w:rsid w:val="00DF7E01"/>
    <w:rsid w:val="00E0379E"/>
    <w:rsid w:val="00E0456A"/>
    <w:rsid w:val="00E05BA2"/>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5E4C"/>
    <w:rsid w:val="00E5679B"/>
    <w:rsid w:val="00E56D60"/>
    <w:rsid w:val="00E60E25"/>
    <w:rsid w:val="00E63BA3"/>
    <w:rsid w:val="00E71A36"/>
    <w:rsid w:val="00E72F45"/>
    <w:rsid w:val="00E76FF7"/>
    <w:rsid w:val="00E77182"/>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387"/>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8BD"/>
    <w:rsid w:val="00FA2CFB"/>
    <w:rsid w:val="00FA490B"/>
    <w:rsid w:val="00FA6367"/>
    <w:rsid w:val="00FA73F2"/>
    <w:rsid w:val="00FA7AC1"/>
    <w:rsid w:val="00FA7B91"/>
    <w:rsid w:val="00FA7D6B"/>
    <w:rsid w:val="00FB1ABD"/>
    <w:rsid w:val="00FB1EA5"/>
    <w:rsid w:val="00FB4316"/>
    <w:rsid w:val="00FB4D10"/>
    <w:rsid w:val="00FB5A0D"/>
    <w:rsid w:val="00FB5F89"/>
    <w:rsid w:val="00FC4524"/>
    <w:rsid w:val="00FC5755"/>
    <w:rsid w:val="00FC5D86"/>
    <w:rsid w:val="00FC79E8"/>
    <w:rsid w:val="00FD05E6"/>
    <w:rsid w:val="00FD0AE5"/>
    <w:rsid w:val="00FD1E84"/>
    <w:rsid w:val="00FD1ED4"/>
    <w:rsid w:val="00FD3A7E"/>
    <w:rsid w:val="00FD7816"/>
    <w:rsid w:val="00FE2F81"/>
    <w:rsid w:val="00FE30B4"/>
    <w:rsid w:val="00FE5413"/>
    <w:rsid w:val="00FF07E5"/>
    <w:rsid w:val="00FF0F75"/>
    <w:rsid w:val="00FF3956"/>
    <w:rsid w:val="00FF526E"/>
    <w:rsid w:val="00FF59FF"/>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933">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495270000">
      <w:bodyDiv w:val="1"/>
      <w:marLeft w:val="0"/>
      <w:marRight w:val="0"/>
      <w:marTop w:val="0"/>
      <w:marBottom w:val="0"/>
      <w:divBdr>
        <w:top w:val="none" w:sz="0" w:space="0" w:color="auto"/>
        <w:left w:val="none" w:sz="0" w:space="0" w:color="auto"/>
        <w:bottom w:val="none" w:sz="0" w:space="0" w:color="auto"/>
        <w:right w:val="none" w:sz="0" w:space="0" w:color="auto"/>
      </w:divBdr>
    </w:div>
    <w:div w:id="524248921">
      <w:bodyDiv w:val="1"/>
      <w:marLeft w:val="0"/>
      <w:marRight w:val="0"/>
      <w:marTop w:val="0"/>
      <w:marBottom w:val="0"/>
      <w:divBdr>
        <w:top w:val="none" w:sz="0" w:space="0" w:color="auto"/>
        <w:left w:val="none" w:sz="0" w:space="0" w:color="auto"/>
        <w:bottom w:val="none" w:sz="0" w:space="0" w:color="auto"/>
        <w:right w:val="none" w:sz="0" w:space="0" w:color="auto"/>
      </w:divBdr>
      <w:divsChild>
        <w:div w:id="1945533720">
          <w:marLeft w:val="0"/>
          <w:marRight w:val="0"/>
          <w:marTop w:val="0"/>
          <w:marBottom w:val="0"/>
          <w:divBdr>
            <w:top w:val="single" w:sz="2" w:space="0" w:color="auto"/>
            <w:left w:val="single" w:sz="2" w:space="0" w:color="auto"/>
            <w:bottom w:val="single" w:sz="2" w:space="0" w:color="auto"/>
            <w:right w:val="single" w:sz="2" w:space="0" w:color="auto"/>
          </w:divBdr>
        </w:div>
      </w:divsChild>
    </w:div>
    <w:div w:id="624893834">
      <w:bodyDiv w:val="1"/>
      <w:marLeft w:val="0"/>
      <w:marRight w:val="0"/>
      <w:marTop w:val="0"/>
      <w:marBottom w:val="0"/>
      <w:divBdr>
        <w:top w:val="none" w:sz="0" w:space="0" w:color="auto"/>
        <w:left w:val="none" w:sz="0" w:space="0" w:color="auto"/>
        <w:bottom w:val="none" w:sz="0" w:space="0" w:color="auto"/>
        <w:right w:val="none" w:sz="0" w:space="0" w:color="auto"/>
      </w:divBdr>
      <w:divsChild>
        <w:div w:id="1425960385">
          <w:marLeft w:val="0"/>
          <w:marRight w:val="0"/>
          <w:marTop w:val="0"/>
          <w:marBottom w:val="0"/>
          <w:divBdr>
            <w:top w:val="single" w:sz="2" w:space="0" w:color="auto"/>
            <w:left w:val="single" w:sz="2" w:space="0" w:color="auto"/>
            <w:bottom w:val="single" w:sz="6" w:space="0" w:color="auto"/>
            <w:right w:val="single" w:sz="2" w:space="0" w:color="auto"/>
          </w:divBdr>
          <w:divsChild>
            <w:div w:id="129717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096">
                  <w:marLeft w:val="0"/>
                  <w:marRight w:val="0"/>
                  <w:marTop w:val="0"/>
                  <w:marBottom w:val="0"/>
                  <w:divBdr>
                    <w:top w:val="single" w:sz="2" w:space="0" w:color="D9D9E3"/>
                    <w:left w:val="single" w:sz="2" w:space="0" w:color="D9D9E3"/>
                    <w:bottom w:val="single" w:sz="2" w:space="0" w:color="D9D9E3"/>
                    <w:right w:val="single" w:sz="2" w:space="0" w:color="D9D9E3"/>
                  </w:divBdr>
                  <w:divsChild>
                    <w:div w:id="375011753">
                      <w:marLeft w:val="0"/>
                      <w:marRight w:val="0"/>
                      <w:marTop w:val="0"/>
                      <w:marBottom w:val="0"/>
                      <w:divBdr>
                        <w:top w:val="single" w:sz="2" w:space="0" w:color="D9D9E3"/>
                        <w:left w:val="single" w:sz="2" w:space="0" w:color="D9D9E3"/>
                        <w:bottom w:val="single" w:sz="2" w:space="0" w:color="D9D9E3"/>
                        <w:right w:val="single" w:sz="2" w:space="0" w:color="D9D9E3"/>
                      </w:divBdr>
                      <w:divsChild>
                        <w:div w:id="1135485311">
                          <w:marLeft w:val="0"/>
                          <w:marRight w:val="0"/>
                          <w:marTop w:val="0"/>
                          <w:marBottom w:val="0"/>
                          <w:divBdr>
                            <w:top w:val="single" w:sz="2" w:space="0" w:color="D9D9E3"/>
                            <w:left w:val="single" w:sz="2" w:space="0" w:color="D9D9E3"/>
                            <w:bottom w:val="single" w:sz="2" w:space="0" w:color="D9D9E3"/>
                            <w:right w:val="single" w:sz="2" w:space="0" w:color="D9D9E3"/>
                          </w:divBdr>
                          <w:divsChild>
                            <w:div w:id="1718310369">
                              <w:marLeft w:val="0"/>
                              <w:marRight w:val="0"/>
                              <w:marTop w:val="0"/>
                              <w:marBottom w:val="0"/>
                              <w:divBdr>
                                <w:top w:val="single" w:sz="2" w:space="0" w:color="D9D9E3"/>
                                <w:left w:val="single" w:sz="2" w:space="0" w:color="D9D9E3"/>
                                <w:bottom w:val="single" w:sz="2" w:space="0" w:color="D9D9E3"/>
                                <w:right w:val="single" w:sz="2" w:space="0" w:color="D9D9E3"/>
                              </w:divBdr>
                              <w:divsChild>
                                <w:div w:id="1989362155">
                                  <w:marLeft w:val="0"/>
                                  <w:marRight w:val="0"/>
                                  <w:marTop w:val="0"/>
                                  <w:marBottom w:val="0"/>
                                  <w:divBdr>
                                    <w:top w:val="single" w:sz="2" w:space="0" w:color="D9D9E3"/>
                                    <w:left w:val="single" w:sz="2" w:space="0" w:color="D9D9E3"/>
                                    <w:bottom w:val="single" w:sz="2" w:space="0" w:color="D9D9E3"/>
                                    <w:right w:val="single" w:sz="2" w:space="0" w:color="D9D9E3"/>
                                  </w:divBdr>
                                  <w:divsChild>
                                    <w:div w:id="21085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61451440">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487353896">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689677752">
      <w:bodyDiv w:val="1"/>
      <w:marLeft w:val="0"/>
      <w:marRight w:val="0"/>
      <w:marTop w:val="0"/>
      <w:marBottom w:val="0"/>
      <w:divBdr>
        <w:top w:val="none" w:sz="0" w:space="0" w:color="auto"/>
        <w:left w:val="none" w:sz="0" w:space="0" w:color="auto"/>
        <w:bottom w:val="none" w:sz="0" w:space="0" w:color="auto"/>
        <w:right w:val="none" w:sz="0" w:space="0" w:color="auto"/>
      </w:divBdr>
    </w:div>
    <w:div w:id="1694727826">
      <w:bodyDiv w:val="1"/>
      <w:marLeft w:val="0"/>
      <w:marRight w:val="0"/>
      <w:marTop w:val="0"/>
      <w:marBottom w:val="0"/>
      <w:divBdr>
        <w:top w:val="none" w:sz="0" w:space="0" w:color="auto"/>
        <w:left w:val="none" w:sz="0" w:space="0" w:color="auto"/>
        <w:bottom w:val="none" w:sz="0" w:space="0" w:color="auto"/>
        <w:right w:val="none" w:sz="0" w:space="0" w:color="auto"/>
      </w:divBdr>
    </w:div>
    <w:div w:id="1743218791">
      <w:bodyDiv w:val="1"/>
      <w:marLeft w:val="0"/>
      <w:marRight w:val="0"/>
      <w:marTop w:val="0"/>
      <w:marBottom w:val="0"/>
      <w:divBdr>
        <w:top w:val="none" w:sz="0" w:space="0" w:color="auto"/>
        <w:left w:val="none" w:sz="0" w:space="0" w:color="auto"/>
        <w:bottom w:val="none" w:sz="0" w:space="0" w:color="auto"/>
        <w:right w:val="none" w:sz="0" w:space="0" w:color="auto"/>
      </w:divBdr>
      <w:divsChild>
        <w:div w:id="1688485775">
          <w:marLeft w:val="0"/>
          <w:marRight w:val="0"/>
          <w:marTop w:val="0"/>
          <w:marBottom w:val="0"/>
          <w:divBdr>
            <w:top w:val="none" w:sz="0" w:space="0" w:color="auto"/>
            <w:left w:val="none" w:sz="0" w:space="0" w:color="auto"/>
            <w:bottom w:val="none" w:sz="0" w:space="0" w:color="auto"/>
            <w:right w:val="none" w:sz="0" w:space="0" w:color="auto"/>
          </w:divBdr>
        </w:div>
      </w:divsChild>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06388194">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1972205272">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 w:id="211893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arth-planets-space.springeropen.com/articles/10.5047/eps.2013.07.011"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arth.esa.int/eogateway/tools/vires-for-swarm" TargetMode="Externa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github.com/klaundal/pyAMP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link.springer.com/article/10.1007/s11214-022-00916-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9508</TotalTime>
  <Pages>21</Pages>
  <Words>5097</Words>
  <Characters>29055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136</cp:revision>
  <cp:lastPrinted>2022-12-23T09:40:00Z</cp:lastPrinted>
  <dcterms:created xsi:type="dcterms:W3CDTF">2020-11-03T14:33:00Z</dcterms:created>
  <dcterms:modified xsi:type="dcterms:W3CDTF">2023-11-11T15:54:00Z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