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rPr>
          <w:color w:val="17365D"/>
        </w:rPr>
        <w:t>2024 Television Drama Casting Study Summary</w:t>
      </w:r>
    </w:p>
    <w:p>
      <w:pPr>
        <w:pStyle w:val="Subtitle"/>
        <w:spacing w:after="100"/>
      </w:pPr>
      <w:r>
        <w:rPr>
          <w:i/>
        </w:rPr>
        <w:t>New commissions, later-series carry-in casting and external contextual controls</w:t>
      </w:r>
    </w:p>
    <w:p>
      <w:pPr>
        <w:pStyle w:val="Heading1"/>
        <w:keepNext/>
        <w:spacing w:before="0" w:after="60"/>
      </w:pPr>
      <w:r>
        <w:t>Annual comparison</w:t>
      </w:r>
    </w:p>
    <w:tbl>
      <w:tblPr>
        <w:tblW w:type="auto" w:w="0"/>
        <w:jc w:val="center"/>
        <w:tblLayout w:type="fixed"/>
        <w:tblLook w:firstColumn="1" w:firstRow="1" w:lastColumn="0" w:lastRow="0" w:noHBand="0" w:noVBand="1" w:val="04A0"/>
        <w:tblCaption w:val="Comparison of 2024 casting-credit measures for all study productions and the BBC-related policy cohort"/>
        <w:tblDescription w:val="Rows compare casting credits, unique performers, production coverage, the seven percent contextual midpoint, Diamond counterfactual projections and Ofcom availability."/>
      </w:tblPr>
      <w:tblGrid>
        <w:gridCol w:w="6509"/>
        <w:gridCol w:w="3960"/>
        <w:gridCol w:w="5011"/>
      </w:tblGrid>
      <w:tr>
        <w:trPr>
          <w:tblHeader w:val="true"/>
        </w:trPr>
        <w:tc>
          <w:tcPr>
            <w:tcW w:type="dxa" w:w="5179"/>
            <w:shd w:fill="4472C4"/>
            <w:vAlign w:val="center"/>
            <w:tcMar>
              <w:top w:w="50" w:type="dxa"/>
              <w:start w:w="75" w:type="dxa"/>
              <w:bottom w:w="50" w:type="dxa"/>
              <w:end w:w="75" w:type="dxa"/>
            </w:tcMar>
          </w:tcPr>
          <w:p>
            <w:pPr>
              <w:jc w:val="left"/>
            </w:pPr>
            <w:r>
              <w:rPr>
                <w:rFonts w:ascii="Arial" w:hAnsi="Arial"/>
                <w:b/>
                <w:color w:val="FFFFFF"/>
                <w:sz w:val="16"/>
              </w:rPr>
              <w:t>Measure</w:t>
            </w:r>
          </w:p>
        </w:tc>
        <w:tc>
          <w:tcPr>
            <w:tcW w:type="dxa" w:w="5179"/>
            <w:shd w:fill="4472C4"/>
            <w:vAlign w:val="center"/>
            <w:tcMar>
              <w:top w:w="50" w:type="dxa"/>
              <w:start w:w="75" w:type="dxa"/>
              <w:bottom w:w="50" w:type="dxa"/>
              <w:end w:w="75" w:type="dxa"/>
            </w:tcMar>
          </w:tcPr>
          <w:p>
            <w:pPr>
              <w:jc w:val="left"/>
            </w:pPr>
            <w:r>
              <w:rPr>
                <w:rFonts w:ascii="Arial" w:hAnsi="Arial"/>
                <w:b/>
                <w:color w:val="FFFFFF"/>
                <w:sz w:val="16"/>
              </w:rPr>
              <w:t>All study productions</w:t>
            </w:r>
          </w:p>
        </w:tc>
        <w:tc>
          <w:tcPr>
            <w:tcW w:type="dxa" w:w="5179"/>
            <w:shd w:fill="4472C4"/>
            <w:vAlign w:val="center"/>
            <w:tcMar>
              <w:top w:w="50" w:type="dxa"/>
              <w:start w:w="75" w:type="dxa"/>
              <w:bottom w:w="50" w:type="dxa"/>
              <w:end w:w="75" w:type="dxa"/>
            </w:tcMar>
          </w:tcPr>
          <w:p>
            <w:pPr>
              <w:jc w:val="left"/>
            </w:pPr>
            <w:r>
              <w:rPr>
                <w:rFonts w:ascii="Arial" w:hAnsi="Arial"/>
                <w:b/>
                <w:color w:val="FFFFFF"/>
                <w:sz w:val="16"/>
              </w:rPr>
              <w:t>BBC-related policy cohort</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Eligible casting credits</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3,210</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1,223</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Apparent-disability casting credits</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25</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15</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Study apparent-disability casting rate</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0.78%</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1.23%</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Unique performers</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2,886</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1,175</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Unique apparent-disabled performers</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23</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14</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Productions containing at least one matched performer</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23 of 82 (28.05%)</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13 of 32 (40.62%)</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Difference from 7% midpoint</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-6.22 percentage points</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-5.77 percentage points</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Diamond perceived disability in Drama</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7.5% to 9.9%</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7.5% to 9.9%; not BBC-specific</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Diamond-equivalent credits if directly comparable</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240.75 to 317.79</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91.72 to 121.08</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Gap between observed and Diamond-equivalent credits</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215.75 to 292.79 fewer</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76.72 to 106.08 fewer</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Percentage-point gap from Diamond range</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6.72 to 9.12 percentage points below</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6.27 to 8.67 percentage points below</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Observed credits as a proportion of projected endpoint</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7.9% to 10.4%</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12.4% to 16.4%</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Projected endpoint as share of all casting credits</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7.5% to 9.9%</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7.5% to 9.9%</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Ofcom BBC Drama portrayal</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Not applicable</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Not available</w:t>
            </w:r>
          </w:p>
        </w:tc>
      </w:tr>
    </w:tbl>
    <w:p>
      <w:pPr>
        <w:pStyle w:val="Heading1"/>
        <w:keepNext/>
        <w:spacing w:before="100" w:after="40"/>
      </w:pPr>
      <w:r>
        <w:t>Cohort composition</w:t>
      </w:r>
    </w:p>
    <w:p>
      <w:pPr>
        <w:spacing w:after="60"/>
      </w:pPr>
      <w:r>
        <w:t>The 2024 New Commission Cohort contains 2,186 credits across 53 productions with supplied cast data: 16 apparent-disability credits (0.73%). The Earlier-Production Carry-In Cohort contributes 1,024 credits across 29 earlier productions: 9 apparent-disability credits (0.88%). Together they form 3,210 credits of Combined Annual Casting Activity. Carry-in credits are not described as 2024 new-commission casting.</w:t>
      </w:r>
    </w:p>
    <w:p>
      <w:pPr>
        <w:pStyle w:val="Heading1"/>
        <w:keepNext/>
        <w:spacing w:before="40" w:after="40"/>
      </w:pPr>
      <w:r>
        <w:t>How to read the comparison</w:t>
      </w:r>
    </w:p>
    <w:p>
      <w:pPr>
        <w:spacing w:after="60"/>
      </w:pPr>
      <w:r>
        <w:t>The BBC headline column combines the BBC-related policy cohort identified through the master register: 30 direct BBC public-service productions and two BBC Studios commercial-context productions. The narrower Ofcom classification remains explicit in the workbook. Diamond’s 7.5% for August 2023 to July 2024 and 9.9% for August to December 2024 overlap the study year for seven and five months respectively. They are not averaged. These contribution-based, cross-broadcaster observations are contextual comparators, not calendar-year casting-credit measures. No BBC scripted-drama-specific Ofcom portrayal percentage was supplied.</w:t>
      </w:r>
    </w:p>
    <w:p>
      <w:pPr>
        <w:spacing w:before="20" w:after="0"/>
      </w:pPr>
      <w:r>
        <w:rPr>
          <w:b/>
        </w:rPr>
        <w:t xml:space="preserve">Important limitation: </w:t>
      </w:r>
      <w:r>
        <w:t>The numerical gap is a counterfactual comparison, not a count of disabled roles played by non-disabled actors. It may reflect inauthentic casting, hidden disability revealed in narrative, unregistered disabled performers, different programme populations, producer interpretation, different contribution units or methodological error. Register absence means no established match, not that a performer is non-disabled. The 7% midpoint is contextual: it is not a quota, BBC target, acting-workforce estimate or portrayal measure, and cannot by itself establish discrimination, causation or non-compliance.</w:t>
      </w:r>
    </w:p>
    <w:p>
      <w:pPr>
        <w:spacing w:before="60" w:after="0"/>
      </w:pPr>
      <w:r>
        <w:rPr>
          <w:b/>
        </w:rPr>
        <w:t xml:space="preserve">Data-quality note: </w:t>
      </w:r>
      <w:r>
        <w:t>The master register lists 54 productions for 2024. Fifty-three have exact-matched eligible cast data. The remaining register title, Sweetpea, appears as “Sweatpea” in the cast batch; because fuzzy production matching was prohibited, its 52 records remain in review. Five inherited Mobility records also lack a master-register match. No duplicate casting-credit keys were removed, all Batch Index counts reconcile, and all 4,468 supplied current and inherited records reconcile to zero difference.</w:t>
      </w:r>
    </w:p>
    <w:sectPr w:rsidR="00FC693F" w:rsidRPr="0006063C" w:rsidSect="00034616">
      <w:pgSz w:w="16834" w:h="11909" w:orient="landscape"/>
      <w:pgMar w:top="547" w:right="648" w:bottom="547"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color w:val="1F2937"/>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1F2937"/>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 Television Drama Casting Study Summary</dc:title>
  <dc:subject>Annual comparison of register-matched apparent-disability casting credits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