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8B3BC43">
      <w:pPr>
        <w:spacing w:before="2381" w:after="793" w:line="412"/>
        <w:jc w:val="center"/>
        <w:rPr>
          <w:color w:val="1565c0"/>
        </w:rPr>
      </w:pPr>
      <w:r>
        <w:rPr>
          <w:rFonts w:ascii="微软雅黑" w:hAnsi="微软雅黑" w:eastAsia="微软雅黑" w:cs="微软雅黑"/>
          <w:color w:val="1565c0"/>
          <w:spacing w:val="40"/>
          <w:sz w:val="21"/>
        </w:rPr>
        <w:t>PRODUCT REQUIREMENTS DOCUMENT · H5 GAME</w:t>
      </w:r>
    </w:p>
    <w:p w14:paraId="6DEBB2C9">
      <w:pPr>
        <w:spacing w:after="120" w:line="412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pacing w:val="60"/>
          <w:sz w:val="68"/>
        </w:rPr>
        <w:t>杭州大富翁</w:t>
      </w:r>
    </w:p>
    <w:p w14:paraId="7DCADB54">
      <w:pPr>
        <w:spacing w:after="1474" w:line="412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color w:val="1565c0"/>
          <w:spacing w:val="20"/>
          <w:sz w:val="34"/>
        </w:rPr>
        <w:t>游戏开发需求文档</w:t>
      </w:r>
    </w:p>
    <w:p w14:paraId="6F125FCE">
      <w:pPr>
        <w:spacing w:after="60" w:line="480"/>
        <w:jc w:val="center"/>
        <w:rPr>
          <w:color w:val="5a6572"/>
        </w:rPr>
      </w:pPr>
      <w:r>
        <w:rPr>
          <w:rFonts w:hint="eastAsia" w:ascii="宋体" w:hAnsi="宋体" w:eastAsia="宋体" w:cs="宋体"/>
          <w:color w:val="5a6572"/>
          <w:sz w:val="21"/>
        </w:rPr>
        <w:t>文档版本　V1.9（内圈建筑与字号）</w:t>
      </w:r>
      <w:r>
        <w:br w:type="textWrapping"/>
      </w:r>
      <w:r>
        <w:rPr>
          <w:rFonts w:hint="eastAsia" w:ascii="宋体" w:hAnsi="宋体" w:eastAsia="宋体" w:cs="宋体"/>
          <w:color w:val="5a6572"/>
          <w:sz w:val="21"/>
        </w:rPr>
        <w:t>编制日期　2026 年 10 月 25 日</w:t>
      </w:r>
      <w:r>
        <w:br w:type="textWrapping"/>
      </w:r>
      <w:r>
        <w:rPr>
          <w:rFonts w:hint="eastAsia" w:ascii="宋体" w:hAnsi="宋体" w:eastAsia="宋体" w:cs="宋体"/>
          <w:color w:val="5a6572"/>
          <w:sz w:val="21"/>
        </w:rPr>
        <w:t>文档状态　15 项评审缺陷已按处置建议修订；实现状态见 docs/impl-status.md</w:t>
      </w:r>
      <w:r>
        <w:br w:type="textWrapping"/>
      </w:r>
      <w:r>
        <w:rPr>
          <w:rFonts w:hint="eastAsia" w:ascii="宋体" w:hAnsi="宋体" w:eastAsia="宋体" w:cs="宋体"/>
          <w:color w:val="5a6572"/>
          <w:sz w:val="21"/>
        </w:rPr>
        <w:t>适用阶段　立项 → 原型 → 垂直切片</w:t>
      </w:r>
    </w:p>
    <w:p w14:paraId="3F6EA915">
      <w:pPr>
        <w:spacing w:before="1474" w:line="432"/>
        <w:jc w:val="center"/>
        <w:rPr>
          <w:color w:val="7a8698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7a8698"/>
          <w:sz w:val="19"/>
        </w:rPr>
        <w:t>本文档为虚构游戏产品的设计说明，所涉历史价格与涨跌幅均为游戏内设定，不构成任何投资建议。</w:t>
      </w:r>
    </w:p>
    <w:p w14:paraId="37AECB27">
      <w:pPr>
        <w:spacing w:before="240" w:after="120"/>
      </w:pPr>
      <w:r>
        <w:rPr>
          <w:rFonts w:hint="eastAsia"/>
          <w:b w:val="1"/>
        </w:rPr>
        <w:t>目　录</w:t>
      </w:r>
    </w:p>
    <w:p w14:paraId="1A594E61">
      <w:pPr>
        <w:pStyle w:val="000003"/>
        <w:tabs>
          <w:tab w:val="right" w:leader="dot" w:pos="9072"/>
        </w:tabs>
        <w:ind w:left="0"/>
      </w:pPr>
      <w:r>
        <w:t>一、项目概述</w:t>
      </w:r>
    </w:p>
    <w:p w14:paraId="5ECFC33A">
      <w:pPr>
        <w:pStyle w:val="000004"/>
        <w:tabs>
          <w:tab w:val="right" w:leader="dot" w:pos="9072"/>
        </w:tabs>
        <w:ind w:left="200"/>
      </w:pPr>
      <w:r>
        <w:t>1.1 一句话定义</w:t>
      </w:r>
    </w:p>
    <w:p w14:paraId="5D490498">
      <w:pPr>
        <w:pStyle w:val="000004"/>
        <w:tabs>
          <w:tab w:val="right" w:leader="dot" w:pos="9072"/>
        </w:tabs>
        <w:ind w:left="200"/>
      </w:pPr>
      <w:r>
        <w:t>1.2 立项背景与机会</w:t>
      </w:r>
    </w:p>
    <w:p w14:paraId="18ED9168">
      <w:pPr>
        <w:pStyle w:val="000004"/>
        <w:tabs>
          <w:tab w:val="right" w:leader="dot" w:pos="9072"/>
        </w:tabs>
        <w:ind w:left="200"/>
      </w:pPr>
      <w:r>
        <w:t>1.3 目标用户与使用场景</w:t>
      </w:r>
    </w:p>
    <w:p w14:paraId="54926DEB">
      <w:pPr>
        <w:pStyle w:val="000004"/>
        <w:tabs>
          <w:tab w:val="right" w:leader="dot" w:pos="9072"/>
        </w:tabs>
        <w:ind w:left="200"/>
      </w:pPr>
      <w:r>
        <w:t>1.4 产品目标与成功指标</w:t>
      </w:r>
    </w:p>
    <w:p w14:paraId="7B38FC42">
      <w:pPr>
        <w:pStyle w:val="000004"/>
        <w:tabs>
          <w:tab w:val="right" w:leader="dot" w:pos="9072"/>
        </w:tabs>
        <w:ind w:left="200"/>
      </w:pPr>
      <w:r>
        <w:t>1.5 设计支柱</w:t>
      </w:r>
    </w:p>
    <w:p w14:paraId="377580BF">
      <w:pPr>
        <w:pStyle w:val="000004"/>
        <w:tabs>
          <w:tab w:val="right" w:leader="dot" w:pos="9072"/>
        </w:tabs>
        <w:ind w:left="200"/>
      </w:pPr>
      <w:r>
        <w:t>1.6 需求来源与设计假设</w:t>
      </w:r>
    </w:p>
    <w:p w14:paraId="656D5730">
      <w:pPr>
        <w:pStyle w:val="000004"/>
        <w:tabs>
          <w:tab w:val="right" w:leader="dot" w:pos="9072"/>
        </w:tabs>
        <w:ind w:left="200"/>
      </w:pPr>
      <w:r>
        <w:t>1.7 已确认的产品决策（V0.3 定稿）</w:t>
      </w:r>
    </w:p>
    <w:p w14:paraId="1B64D36B">
      <w:pPr>
        <w:pStyle w:val="000004"/>
        <w:tabs>
          <w:tab w:val="right" w:leader="dot" w:pos="9072"/>
        </w:tabs>
        <w:ind w:left="200"/>
      </w:pPr>
      <w:r>
        <w:t>1.8 V1.1 玩法修订（五条）</w:t>
      </w:r>
    </w:p>
    <w:p w14:paraId="3267D69F">
      <w:pPr>
        <w:pStyle w:val="000004"/>
        <w:tabs>
          <w:tab w:val="right" w:leader="dot" w:pos="9072"/>
        </w:tabs>
        <w:ind w:left="200"/>
      </w:pPr>
      <w:r>
        <w:t>1.9 V1.4 改动与影响论证</w:t>
      </w:r>
    </w:p>
    <w:p w14:paraId="5E599280">
      <w:pPr>
        <w:pStyle w:val="000003"/>
        <w:tabs>
          <w:tab w:val="right" w:leader="dot" w:pos="9072"/>
        </w:tabs>
        <w:ind w:left="0"/>
      </w:pPr>
      <w:r>
        <w:t>二、核心玩法框架</w:t>
      </w:r>
    </w:p>
    <w:p w14:paraId="03B29CBF">
      <w:pPr>
        <w:pStyle w:val="000004"/>
        <w:tabs>
          <w:tab w:val="right" w:leader="dot" w:pos="9072"/>
        </w:tabs>
        <w:ind w:left="200"/>
      </w:pPr>
      <w:r>
        <w:t>2.1 核心循环</w:t>
      </w:r>
    </w:p>
    <w:p w14:paraId="4692A27C">
      <w:pPr>
        <w:pStyle w:val="000004"/>
        <w:tabs>
          <w:tab w:val="right" w:leader="dot" w:pos="9072"/>
        </w:tabs>
        <w:ind w:left="200"/>
      </w:pPr>
      <w:r>
        <w:t>2.2 单回合流程</w:t>
      </w:r>
    </w:p>
    <w:p w14:paraId="7BC985B5">
      <w:pPr>
        <w:pStyle w:val="000004"/>
        <w:tabs>
          <w:tab w:val="right" w:leader="dot" w:pos="9072"/>
        </w:tabs>
        <w:ind w:left="200"/>
      </w:pPr>
      <w:r>
        <w:t>2.3 时间轴与章节化（关键设计）</w:t>
      </w:r>
    </w:p>
    <w:p w14:paraId="3F76F977">
      <w:pPr>
        <w:pStyle w:val="000004"/>
        <w:tabs>
          <w:tab w:val="right" w:leader="dot" w:pos="9072"/>
        </w:tabs>
        <w:ind w:left="200"/>
      </w:pPr>
      <w:r>
        <w:t>2.4 胜负与结算</w:t>
      </w:r>
    </w:p>
    <w:p w14:paraId="621772A6">
      <w:pPr>
        <w:pStyle w:val="000004"/>
        <w:tabs>
          <w:tab w:val="right" w:leader="dot" w:pos="9072"/>
        </w:tabs>
        <w:ind w:left="200"/>
      </w:pPr>
      <w:r>
        <w:t>2.5 节奏控制</w:t>
      </w:r>
    </w:p>
    <w:p w14:paraId="28D95E07">
      <w:pPr>
        <w:pStyle w:val="000003"/>
        <w:tabs>
          <w:tab w:val="right" w:leader="dot" w:pos="9072"/>
        </w:tabs>
        <w:ind w:left="0"/>
      </w:pPr>
      <w:r>
        <w:t>三、地图与地块系统</w:t>
      </w:r>
    </w:p>
    <w:p w14:paraId="2780BCBB">
      <w:pPr>
        <w:pStyle w:val="000004"/>
        <w:tabs>
          <w:tab w:val="right" w:leader="dot" w:pos="9072"/>
        </w:tabs>
        <w:ind w:left="200"/>
      </w:pPr>
      <w:r>
        <w:t>3.1 年轮式地图（核心创新）</w:t>
      </w:r>
    </w:p>
    <w:p w14:paraId="4ADAAE60">
      <w:pPr>
        <w:pStyle w:val="000004"/>
        <w:tabs>
          <w:tab w:val="right" w:leader="dot" w:pos="9072"/>
        </w:tabs>
        <w:ind w:left="200"/>
      </w:pPr>
      <w:r>
        <w:t>3.2 区域设定</w:t>
      </w:r>
    </w:p>
    <w:p w14:paraId="298183BC">
      <w:pPr>
        <w:pStyle w:val="000004"/>
        <w:tabs>
          <w:tab w:val="right" w:leader="dot" w:pos="9072"/>
        </w:tabs>
        <w:ind w:left="200"/>
      </w:pPr>
      <w:r>
        <w:t>3.3 地块数据结构</w:t>
      </w:r>
    </w:p>
    <w:p w14:paraId="4B4FB7CE">
      <w:pPr>
        <w:pStyle w:val="000004"/>
        <w:tabs>
          <w:tab w:val="right" w:leader="dot" w:pos="9072"/>
        </w:tabs>
        <w:ind w:left="200"/>
      </w:pPr>
      <w:r>
        <w:t>3.4 地块等级</w:t>
      </w:r>
    </w:p>
    <w:p w14:paraId="4B48FBAD">
      <w:pPr>
        <w:pStyle w:val="000004"/>
        <w:tabs>
          <w:tab w:val="right" w:leader="dot" w:pos="9072"/>
        </w:tabs>
        <w:ind w:left="200"/>
      </w:pPr>
      <w:r>
        <w:t>3.5 地价与租金公式</w:t>
      </w:r>
    </w:p>
    <w:p w14:paraId="34124690">
      <w:pPr>
        <w:pStyle w:val="000004"/>
        <w:tabs>
          <w:tab w:val="right" w:leader="dot" w:pos="9072"/>
        </w:tabs>
        <w:ind w:left="200"/>
      </w:pPr>
      <w:r>
        <w:t>3.6 板块热度系统</w:t>
      </w:r>
    </w:p>
    <w:p w14:paraId="3383FB3B">
      <w:pPr>
        <w:pStyle w:val="000004"/>
        <w:tabs>
          <w:tab w:val="right" w:leader="dot" w:pos="9072"/>
        </w:tabs>
        <w:ind w:left="200"/>
      </w:pPr>
      <w:r>
        <w:t>3.7 功能格</w:t>
      </w:r>
    </w:p>
    <w:p w14:paraId="1C5896E5">
      <w:pPr>
        <w:pStyle w:val="000004"/>
        <w:tabs>
          <w:tab w:val="right" w:leader="dot" w:pos="9072"/>
        </w:tabs>
        <w:ind w:left="200"/>
      </w:pPr>
      <w:r>
        <w:t>3.8 地块解锁规则</w:t>
      </w:r>
    </w:p>
    <w:p w14:paraId="2D1539E3">
      <w:pPr>
        <w:pStyle w:val="000004"/>
        <w:tabs>
          <w:tab w:val="right" w:leader="dot" w:pos="9072"/>
        </w:tabs>
        <w:ind w:left="200"/>
      </w:pPr>
      <w:r>
        <w:t>3.9 命名与建筑表现规则（D3 落地）</w:t>
      </w:r>
    </w:p>
    <w:p w14:paraId="3291A2DA">
      <w:pPr>
        <w:pStyle w:val="000004"/>
        <w:tabs>
          <w:tab w:val="right" w:leader="dot" w:pos="9072"/>
        </w:tabs>
        <w:ind w:left="200"/>
      </w:pPr>
      <w:r>
        <w:t>3.10 道具系统（V1.4 新增）</w:t>
      </w:r>
    </w:p>
    <w:p w14:paraId="40DFC63C">
      <w:pPr>
        <w:pStyle w:val="000003"/>
        <w:tabs>
          <w:tab w:val="right" w:leader="dot" w:pos="9072"/>
        </w:tabs>
        <w:ind w:left="0"/>
      </w:pPr>
      <w:r>
        <w:t>四、历史时间轴</w:t>
      </w:r>
    </w:p>
    <w:p w14:paraId="0D2544F9">
      <w:pPr>
        <w:pStyle w:val="000004"/>
        <w:tabs>
          <w:tab w:val="right" w:leader="dot" w:pos="9072"/>
        </w:tabs>
        <w:ind w:left="200"/>
      </w:pPr>
      <w:r>
        <w:t>4.1 时间轴总表</w:t>
      </w:r>
    </w:p>
    <w:p w14:paraId="4100BF78">
      <w:pPr>
        <w:pStyle w:val="000004"/>
        <w:tabs>
          <w:tab w:val="right" w:leader="dot" w:pos="9072"/>
        </w:tabs>
        <w:ind w:left="200"/>
      </w:pPr>
      <w:r>
        <w:t>4.2 四个时代的玩法差异</w:t>
      </w:r>
    </w:p>
    <w:p w14:paraId="41B3F387">
      <w:pPr>
        <w:pStyle w:val="000004"/>
        <w:tabs>
          <w:tab w:val="right" w:leader="dot" w:pos="9072"/>
        </w:tabs>
        <w:ind w:left="200"/>
      </w:pPr>
      <w:r>
        <w:t>4.3 历史准确性原则</w:t>
      </w:r>
    </w:p>
    <w:p w14:paraId="5425F439">
      <w:pPr>
        <w:pStyle w:val="000003"/>
        <w:tabs>
          <w:tab w:val="right" w:leader="dot" w:pos="9072"/>
        </w:tabs>
        <w:ind w:left="0"/>
      </w:pPr>
      <w:r>
        <w:t>五、事件卡系统</w:t>
      </w:r>
    </w:p>
    <w:p w14:paraId="711783D0">
      <w:pPr>
        <w:pStyle w:val="000004"/>
        <w:tabs>
          <w:tab w:val="right" w:leader="dot" w:pos="9072"/>
        </w:tabs>
        <w:ind w:left="200"/>
      </w:pPr>
      <w:r>
        <w:t>5.1 卡牌分类</w:t>
      </w:r>
    </w:p>
    <w:p w14:paraId="0BB79C4B">
      <w:pPr>
        <w:pStyle w:val="000004"/>
        <w:tabs>
          <w:tab w:val="right" w:leader="dot" w:pos="9072"/>
        </w:tabs>
        <w:ind w:left="200"/>
      </w:pPr>
      <w:r>
        <w:t>5.2 原初稿五类梗事件的机制化</w:t>
      </w:r>
    </w:p>
    <w:p w14:paraId="00D8B2CF">
      <w:pPr>
        <w:pStyle w:val="000004"/>
        <w:tabs>
          <w:tab w:val="right" w:leader="dot" w:pos="9072"/>
        </w:tabs>
        <w:ind w:left="200"/>
      </w:pPr>
      <w:r>
        <w:t>5.3 机会卡与命运卡（节选）</w:t>
      </w:r>
    </w:p>
    <w:p w14:paraId="03257569">
      <w:pPr>
        <w:pStyle w:val="000004"/>
        <w:tabs>
          <w:tab w:val="right" w:leader="dot" w:pos="9072"/>
        </w:tabs>
        <w:ind w:left="200"/>
      </w:pPr>
      <w:r>
        <w:t>5.4 政策卡（全局）</w:t>
      </w:r>
    </w:p>
    <w:p w14:paraId="61A3D593">
      <w:pPr>
        <w:pStyle w:val="000004"/>
        <w:tabs>
          <w:tab w:val="right" w:leader="dot" w:pos="9072"/>
        </w:tabs>
        <w:ind w:left="200"/>
      </w:pPr>
      <w:r>
        <w:t>5.5 事件设计原则</w:t>
      </w:r>
    </w:p>
    <w:p w14:paraId="51FDF18D">
      <w:pPr>
        <w:pStyle w:val="000003"/>
        <w:tabs>
          <w:tab w:val="right" w:leader="dot" w:pos="9072"/>
        </w:tabs>
        <w:ind w:left="0"/>
      </w:pPr>
      <w:r>
        <w:t>六、角色系统</w:t>
      </w:r>
    </w:p>
    <w:p w14:paraId="7CDF8DDD">
      <w:pPr>
        <w:pStyle w:val="000004"/>
        <w:tabs>
          <w:tab w:val="right" w:leader="dot" w:pos="9072"/>
        </w:tabs>
        <w:ind w:left="200"/>
      </w:pPr>
      <w:r>
        <w:t>6.1 设计原则</w:t>
      </w:r>
    </w:p>
    <w:p w14:paraId="27BEE5CA">
      <w:pPr>
        <w:pStyle w:val="000004"/>
        <w:tabs>
          <w:tab w:val="right" w:leader="dot" w:pos="9072"/>
        </w:tabs>
        <w:ind w:left="200"/>
      </w:pPr>
      <w:r>
        <w:t>6.2 角色一览</w:t>
      </w:r>
    </w:p>
    <w:p w14:paraId="7C811558">
      <w:pPr>
        <w:pStyle w:val="000004"/>
        <w:tabs>
          <w:tab w:val="right" w:leader="dot" w:pos="9072"/>
        </w:tabs>
        <w:ind w:left="200"/>
      </w:pPr>
      <w:r>
        <w:t>6.3 角色与 AI 的映射</w:t>
      </w:r>
    </w:p>
    <w:p w14:paraId="744AE2B4">
      <w:pPr>
        <w:pStyle w:val="000004"/>
        <w:tabs>
          <w:tab w:val="right" w:leader="dot" w:pos="9072"/>
        </w:tabs>
        <w:ind w:left="200"/>
      </w:pPr>
      <w:r>
        <w:t>6.4 美术设定（D5 落地）</w:t>
      </w:r>
    </w:p>
    <w:p w14:paraId="2F830FEF">
      <w:pPr>
        <w:pStyle w:val="000004"/>
        <w:tabs>
          <w:tab w:val="right" w:leader="dot" w:pos="9072"/>
        </w:tabs>
        <w:ind w:left="200"/>
      </w:pPr>
      <w:r>
        <w:t>6.5 主动技能（V1.4 新增）</w:t>
      </w:r>
    </w:p>
    <w:p w14:paraId="7ADA7B8F">
      <w:pPr>
        <w:pStyle w:val="000003"/>
        <w:tabs>
          <w:tab w:val="right" w:leader="dot" w:pos="9072"/>
        </w:tabs>
        <w:ind w:left="0"/>
      </w:pPr>
      <w:r>
        <w:t>七、AI 对手设计</w:t>
      </w:r>
    </w:p>
    <w:p w14:paraId="1FFECF9F">
      <w:pPr>
        <w:pStyle w:val="000004"/>
        <w:tabs>
          <w:tab w:val="right" w:leader="dot" w:pos="9072"/>
        </w:tabs>
        <w:ind w:left="200"/>
      </w:pPr>
      <w:r>
        <w:t>7.1 三档难度</w:t>
      </w:r>
    </w:p>
    <w:p w14:paraId="34D81BAE">
      <w:pPr>
        <w:pStyle w:val="000004"/>
        <w:tabs>
          <w:tab w:val="right" w:leader="dot" w:pos="9072"/>
        </w:tabs>
        <w:ind w:left="200"/>
      </w:pPr>
      <w:r>
        <w:t>7.2 决策模型</w:t>
      </w:r>
    </w:p>
    <w:p w14:paraId="6901147D">
      <w:pPr>
        <w:pStyle w:val="000004"/>
        <w:tabs>
          <w:tab w:val="right" w:leader="dot" w:pos="9072"/>
        </w:tabs>
        <w:ind w:left="200"/>
      </w:pPr>
      <w:r>
        <w:t>7.3 性格参数</w:t>
      </w:r>
    </w:p>
    <w:p w14:paraId="0E5A422C">
      <w:pPr>
        <w:pStyle w:val="000004"/>
        <w:tabs>
          <w:tab w:val="right" w:leader="dot" w:pos="9072"/>
        </w:tabs>
        <w:ind w:left="200"/>
      </w:pPr>
      <w:r>
        <w:t>7.4 体验保护</w:t>
      </w:r>
    </w:p>
    <w:p w14:paraId="58117691">
      <w:pPr>
        <w:pStyle w:val="000003"/>
        <w:tabs>
          <w:tab w:val="right" w:leader="dot" w:pos="9072"/>
        </w:tabs>
        <w:ind w:left="0"/>
      </w:pPr>
      <w:r>
        <w:t>八、经济与数值体系</w:t>
      </w:r>
    </w:p>
    <w:p w14:paraId="7CC8009A">
      <w:pPr>
        <w:pStyle w:val="000004"/>
        <w:tabs>
          <w:tab w:val="right" w:leader="dot" w:pos="9072"/>
        </w:tabs>
        <w:ind w:left="200"/>
      </w:pPr>
      <w:r>
        <w:t>8.1 资产构成</w:t>
      </w:r>
    </w:p>
    <w:p w14:paraId="05C81D77">
      <w:pPr>
        <w:pStyle w:val="000004"/>
        <w:tabs>
          <w:tab w:val="right" w:leader="dot" w:pos="9072"/>
        </w:tabs>
        <w:ind w:left="200"/>
      </w:pPr>
      <w:r>
        <w:t>8.2 初始配置（以第一章为例）</w:t>
      </w:r>
    </w:p>
    <w:p w14:paraId="46D81526">
      <w:pPr>
        <w:pStyle w:val="000004"/>
        <w:tabs>
          <w:tab w:val="right" w:leader="dot" w:pos="9072"/>
        </w:tabs>
        <w:ind w:left="200"/>
      </w:pPr>
      <w:r>
        <w:t>8.3 现金流模型</w:t>
      </w:r>
    </w:p>
    <w:p w14:paraId="1B7831C5">
      <w:pPr>
        <w:pStyle w:val="000004"/>
        <w:tabs>
          <w:tab w:val="right" w:leader="dot" w:pos="9072"/>
        </w:tabs>
        <w:ind w:left="200"/>
      </w:pPr>
      <w:r>
        <w:t>8.4 杠杆与风险</w:t>
      </w:r>
    </w:p>
    <w:p w14:paraId="6C2A56CF">
      <w:pPr>
        <w:pStyle w:val="000004"/>
        <w:tabs>
          <w:tab w:val="right" w:leader="dot" w:pos="9072"/>
        </w:tabs>
        <w:ind w:left="200"/>
      </w:pPr>
      <w:r>
        <w:t>8.5 破产与接管（V1.3 重写）</w:t>
      </w:r>
    </w:p>
    <w:p w14:paraId="4EA4B2DE">
      <w:pPr>
        <w:pStyle w:val="000004"/>
        <w:tabs>
          <w:tab w:val="right" w:leader="dot" w:pos="9072"/>
        </w:tabs>
        <w:ind w:left="200"/>
      </w:pPr>
      <w:r>
        <w:t>8.6 数值校准方法</w:t>
      </w:r>
    </w:p>
    <w:p w14:paraId="328147E4">
      <w:pPr>
        <w:pStyle w:val="000004"/>
        <w:tabs>
          <w:tab w:val="right" w:leader="dot" w:pos="9072"/>
        </w:tabs>
        <w:ind w:left="200"/>
      </w:pPr>
      <w:r>
        <w:t>8.7 资金流向平衡（V1.1 新增）</w:t>
      </w:r>
    </w:p>
    <w:p w14:paraId="4CC82B05">
      <w:pPr>
        <w:pStyle w:val="000003"/>
        <w:tabs>
          <w:tab w:val="right" w:leader="dot" w:pos="9072"/>
        </w:tabs>
        <w:ind w:left="0"/>
      </w:pPr>
      <w:r>
        <w:t>九、交互与界面</w:t>
      </w:r>
    </w:p>
    <w:p w14:paraId="03383F90">
      <w:pPr>
        <w:pStyle w:val="000004"/>
        <w:tabs>
          <w:tab w:val="right" w:leader="dot" w:pos="9072"/>
        </w:tabs>
        <w:ind w:left="200"/>
      </w:pPr>
      <w:r>
        <w:t>9.1 屏幕与适配</w:t>
      </w:r>
    </w:p>
    <w:p w14:paraId="03E5FB66">
      <w:pPr>
        <w:pStyle w:val="000004"/>
        <w:tabs>
          <w:tab w:val="right" w:leader="dot" w:pos="9072"/>
        </w:tabs>
        <w:ind w:left="200"/>
      </w:pPr>
      <w:r>
        <w:t>9.2 主界面信息架构</w:t>
      </w:r>
    </w:p>
    <w:p w14:paraId="60635E3A">
      <w:pPr>
        <w:pStyle w:val="000004"/>
        <w:tabs>
          <w:tab w:val="right" w:leader="dot" w:pos="9072"/>
        </w:tabs>
        <w:ind w:left="200"/>
      </w:pPr>
      <w:r>
        <w:t>9.3 关键界面清单</w:t>
      </w:r>
    </w:p>
    <w:p w14:paraId="04AA0CF3">
      <w:pPr>
        <w:pStyle w:val="000004"/>
        <w:tabs>
          <w:tab w:val="right" w:leader="dot" w:pos="9072"/>
        </w:tabs>
        <w:ind w:left="200"/>
      </w:pPr>
      <w:r>
        <w:t>9.4 交互细则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证券 K 线栏（V1.8）。 位于棋盘下方（宽屏时在右栏），实时显示：当前指数与日内涨跌、最近 40 个月的开高低收蜡烛图、自己的买入点（▲ 标注买入价）、持仓手数、市值、成本与盈亏比例。K 线用红涨绿跌，蜡烛的高低影线按当月振幅外扩，不做虚构的盘中数据。</w:t>
      </w:r>
    </w:p>
    <w:p w14:paraId="0475B021">
      <w:pPr>
        <w:pStyle w:val="000004"/>
        <w:tabs>
          <w:tab w:val="right" w:leader="dot" w:pos="9072"/>
        </w:tabs>
        <w:ind w:left="200"/>
      </w:pPr>
      <w:r>
        <w:t>9.5 美术与音频风格</w:t>
      </w:r>
    </w:p>
    <w:p w14:paraId="366E01A2">
      <w:pPr>
        <w:pStyle w:val="000004"/>
        <w:tabs>
          <w:tab w:val="right" w:leader="dot" w:pos="9072"/>
        </w:tabs>
        <w:ind w:left="200"/>
      </w:pPr>
      <w:r>
        <w:t>9.6 道具条与技能按钮（V1.4 新增）</w:t>
      </w:r>
    </w:p>
    <w:p w14:paraId="62AC4D83">
      <w:pPr>
        <w:pStyle w:val="000003"/>
        <w:tabs>
          <w:tab w:val="right" w:leader="dot" w:pos="9072"/>
        </w:tabs>
        <w:ind w:left="0"/>
      </w:pPr>
      <w:r>
        <w:t>十、技术方案</w:t>
      </w:r>
    </w:p>
    <w:p w14:paraId="63018811">
      <w:pPr>
        <w:pStyle w:val="000004"/>
        <w:tabs>
          <w:tab w:val="right" w:leader="dot" w:pos="9072"/>
        </w:tabs>
        <w:ind w:left="200"/>
      </w:pPr>
      <w:r>
        <w:t>10.1 技术选型</w:t>
      </w:r>
    </w:p>
    <w:p w14:paraId="63B0F4E4">
      <w:pPr>
        <w:pStyle w:val="000004"/>
        <w:tabs>
          <w:tab w:val="right" w:leader="dot" w:pos="9072"/>
        </w:tabs>
        <w:ind w:left="200"/>
      </w:pPr>
      <w:r>
        <w:t>10.2 架构分层</w:t>
      </w:r>
    </w:p>
    <w:p w14:paraId="0A33D454">
      <w:pPr>
        <w:pStyle w:val="000004"/>
        <w:tabs>
          <w:tab w:val="right" w:leader="dot" w:pos="9072"/>
        </w:tabs>
        <w:ind w:left="200"/>
      </w:pPr>
      <w:r>
        <w:t>10.3 配置表管线</w:t>
      </w:r>
    </w:p>
    <w:p w14:paraId="2FB8ABCD">
      <w:pPr>
        <w:pStyle w:val="000004"/>
        <w:tabs>
          <w:tab w:val="right" w:leader="dot" w:pos="9072"/>
        </w:tabs>
        <w:ind w:left="200"/>
      </w:pPr>
      <w:r>
        <w:t>10.4 账号与存档</w:t>
      </w:r>
    </w:p>
    <w:p w14:paraId="4DA57C3E">
      <w:pPr>
        <w:pStyle w:val="000004"/>
        <w:tabs>
          <w:tab w:val="right" w:leader="dot" w:pos="9072"/>
        </w:tabs>
        <w:ind w:left="200"/>
      </w:pPr>
      <w:r>
        <w:t>10.5 性能与加载</w:t>
      </w:r>
    </w:p>
    <w:p w14:paraId="5307AC2A">
      <w:pPr>
        <w:pStyle w:val="000004"/>
        <w:tabs>
          <w:tab w:val="right" w:leader="dot" w:pos="9072"/>
        </w:tabs>
        <w:ind w:left="200"/>
      </w:pPr>
      <w:r>
        <w:t>10.6 部署与发布</w:t>
      </w:r>
    </w:p>
    <w:p w14:paraId="35142534">
      <w:pPr>
        <w:pStyle w:val="000004"/>
        <w:tabs>
          <w:tab w:val="right" w:leader="dot" w:pos="9072"/>
        </w:tabs>
        <w:ind w:left="200"/>
      </w:pPr>
      <w:r>
        <w:t>10.7 埋点与数据分析</w:t>
      </w:r>
    </w:p>
    <w:p w14:paraId="71FC1877">
      <w:pPr>
        <w:pStyle w:val="000003"/>
        <w:tabs>
          <w:tab w:val="right" w:leader="dot" w:pos="9072"/>
        </w:tabs>
        <w:ind w:left="0"/>
      </w:pPr>
      <w:r>
        <w:t>十一、商业化与广告设计</w:t>
      </w:r>
    </w:p>
    <w:p w14:paraId="71825D24">
      <w:pPr>
        <w:pStyle w:val="000004"/>
        <w:tabs>
          <w:tab w:val="right" w:leader="dot" w:pos="9072"/>
        </w:tabs>
        <w:ind w:left="200"/>
      </w:pPr>
      <w:r>
        <w:t>11.1 变现模型</w:t>
      </w:r>
    </w:p>
    <w:p w14:paraId="173A4D3C">
      <w:pPr>
        <w:pStyle w:val="000004"/>
        <w:tabs>
          <w:tab w:val="right" w:leader="dot" w:pos="9072"/>
        </w:tabs>
        <w:ind w:left="200"/>
      </w:pPr>
      <w:r>
        <w:t>11.2 广告位设计</w:t>
      </w:r>
    </w:p>
    <w:p w14:paraId="3C5A42C9">
      <w:pPr>
        <w:pStyle w:val="000004"/>
        <w:tabs>
          <w:tab w:val="right" w:leader="dot" w:pos="9072"/>
        </w:tabs>
        <w:ind w:left="200"/>
      </w:pPr>
      <w:r>
        <w:t>11.3 频次控制与体验红线</w:t>
      </w:r>
    </w:p>
    <w:p w14:paraId="6BA5EC40">
      <w:pPr>
        <w:pStyle w:val="000004"/>
        <w:tabs>
          <w:tab w:val="right" w:leader="dot" w:pos="9072"/>
        </w:tabs>
        <w:ind w:left="200"/>
      </w:pPr>
      <w:r>
        <w:t>11.4 广告与玩法的耦合原则</w:t>
      </w:r>
    </w:p>
    <w:p w14:paraId="5DDD2AC0">
      <w:pPr>
        <w:pStyle w:val="000004"/>
        <w:tabs>
          <w:tab w:val="right" w:leader="dot" w:pos="9072"/>
        </w:tabs>
        <w:ind w:left="200"/>
      </w:pPr>
      <w:r>
        <w:t>11.5 收入预估（用于立项测算，非承诺）</w:t>
      </w:r>
    </w:p>
    <w:p w14:paraId="70108645">
      <w:pPr>
        <w:pStyle w:val="000004"/>
        <w:tabs>
          <w:tab w:val="right" w:leader="dot" w:pos="9072"/>
        </w:tabs>
        <w:ind w:left="200"/>
      </w:pPr>
      <w:r>
        <w:t>11.6 广告接入方案（Google）</w:t>
      </w:r>
    </w:p>
    <w:p w14:paraId="73DFC9D7">
      <w:pPr>
        <w:pStyle w:val="000004"/>
        <w:tabs>
          <w:tab w:val="right" w:leader="dot" w:pos="9072"/>
        </w:tabs>
        <w:ind w:left="200"/>
      </w:pPr>
      <w:r>
        <w:t>11.7 广告合规</w:t>
      </w:r>
    </w:p>
    <w:p w14:paraId="0A308D36">
      <w:pPr>
        <w:pStyle w:val="000003"/>
        <w:tabs>
          <w:tab w:val="right" w:leader="dot" w:pos="9072"/>
        </w:tabs>
        <w:ind w:left="0"/>
      </w:pPr>
      <w:r>
        <w:t>十二、内容量与排期</w:t>
      </w:r>
    </w:p>
    <w:p w14:paraId="37D9A689">
      <w:pPr>
        <w:pStyle w:val="000004"/>
        <w:tabs>
          <w:tab w:val="right" w:leader="dot" w:pos="9072"/>
        </w:tabs>
        <w:ind w:left="200"/>
      </w:pPr>
      <w:r>
        <w:t>12.1 MVP 范围（建议）</w:t>
      </w:r>
    </w:p>
    <w:p w14:paraId="146378BE">
      <w:pPr>
        <w:pStyle w:val="000004"/>
        <w:tabs>
          <w:tab w:val="right" w:leader="dot" w:pos="9072"/>
        </w:tabs>
        <w:ind w:left="200"/>
      </w:pPr>
      <w:r>
        <w:t>12.2 里程碑</w:t>
      </w:r>
    </w:p>
    <w:p w14:paraId="1DEB961B">
      <w:pPr>
        <w:pStyle w:val="000004"/>
        <w:tabs>
          <w:tab w:val="right" w:leader="dot" w:pos="9072"/>
        </w:tabs>
        <w:ind w:left="200"/>
      </w:pPr>
      <w:r>
        <w:t>12.3 人力配置（建议）</w:t>
      </w:r>
    </w:p>
    <w:p w14:paraId="74BE1BD0">
      <w:pPr>
        <w:pStyle w:val="000003"/>
        <w:tabs>
          <w:tab w:val="right" w:leader="dot" w:pos="9072"/>
        </w:tabs>
        <w:ind w:left="0"/>
      </w:pPr>
      <w:r>
        <w:t>十三、风险与合规</w:t>
      </w:r>
    </w:p>
    <w:p w14:paraId="1D1EEF47">
      <w:pPr>
        <w:pStyle w:val="000004"/>
        <w:tabs>
          <w:tab w:val="right" w:leader="dot" w:pos="9072"/>
        </w:tabs>
        <w:ind w:left="200"/>
      </w:pPr>
      <w:r>
        <w:t>13.1 内容与知识产权合规</w:t>
      </w:r>
    </w:p>
    <w:p w14:paraId="4F943A4E">
      <w:pPr>
        <w:pStyle w:val="000004"/>
        <w:tabs>
          <w:tab w:val="right" w:leader="dot" w:pos="9072"/>
        </w:tabs>
        <w:ind w:left="200"/>
      </w:pPr>
      <w:r>
        <w:t>13.2 上线路径：境外先行与境内备选</w:t>
      </w:r>
    </w:p>
    <w:p w14:paraId="15E7B9DC">
      <w:pPr>
        <w:pStyle w:val="000004"/>
        <w:tabs>
          <w:tab w:val="right" w:leader="dot" w:pos="9072"/>
        </w:tabs>
        <w:ind w:left="200"/>
      </w:pPr>
      <w:r>
        <w:t>13.3 数值与体验风险</w:t>
      </w:r>
    </w:p>
    <w:p w14:paraId="162C4662">
      <w:pPr>
        <w:pStyle w:val="000004"/>
        <w:tabs>
          <w:tab w:val="right" w:leader="dot" w:pos="9072"/>
        </w:tabs>
        <w:ind w:left="200"/>
      </w:pPr>
      <w:r>
        <w:t>13.4 技术风险</w:t>
      </w:r>
    </w:p>
    <w:p w14:paraId="09820210">
      <w:pPr>
        <w:pStyle w:val="000003"/>
        <w:tabs>
          <w:tab w:val="right" w:leader="dot" w:pos="9072"/>
        </w:tabs>
        <w:ind w:left="0"/>
      </w:pPr>
      <w:r>
        <w:t>十四、验收口径</w:t>
      </w:r>
    </w:p>
    <w:p w14:paraId="2002087B">
      <w:pPr>
        <w:pStyle w:val="000004"/>
        <w:tabs>
          <w:tab w:val="right" w:leader="dot" w:pos="9072"/>
        </w:tabs>
        <w:ind w:left="200"/>
      </w:pPr>
      <w:r>
        <w:t>14.1 核心规则验收基准</w:t>
      </w:r>
    </w:p>
    <w:p w14:paraId="754B2BBC">
      <w:pPr>
        <w:pStyle w:val="000004"/>
        <w:tabs>
          <w:tab w:val="right" w:leader="dot" w:pos="9072"/>
        </w:tabs>
        <w:ind w:left="200"/>
      </w:pPr>
      <w:r>
        <w:t>14.2 里程碑验收</w:t>
      </w:r>
    </w:p>
    <w:p w14:paraId="1B5BB901">
      <w:pPr>
        <w:pStyle w:val="000004"/>
        <w:tabs>
          <w:tab w:val="right" w:leader="dot" w:pos="9072"/>
        </w:tabs>
        <w:ind w:left="200"/>
      </w:pPr>
      <w:r>
        <w:t>14.3 实现状态的维护方式</w:t>
      </w:r>
    </w:p>
    <w:p w14:paraId="5B14849F">
      <w:pPr>
        <w:pStyle w:val="000003"/>
        <w:tabs>
          <w:tab w:val="right" w:leader="dot" w:pos="9072"/>
        </w:tabs>
        <w:ind w:left="0"/>
      </w:pPr>
      <w:r>
        <w:t>十五、待确认事项</w:t>
      </w:r>
    </w:p>
    <w:p w14:paraId="1FFF98DD">
      <w:pPr>
        <w:pStyle w:val="000003"/>
        <w:tabs>
          <w:tab w:val="right" w:leader="dot" w:pos="9072"/>
        </w:tabs>
        <w:ind w:left="0"/>
      </w:pPr>
      <w:r>
        <w:t>附录 A 地块配置总表</w:t>
      </w:r>
    </w:p>
    <w:p w14:paraId="649004CC">
      <w:pPr>
        <w:pStyle w:val="000003"/>
        <w:tabs>
          <w:tab w:val="right" w:leader="dot" w:pos="9072"/>
        </w:tabs>
        <w:ind w:left="0"/>
      </w:pPr>
      <w:r>
        <w:t>附录 B 术语表</w:t>
      </w:r>
    </w:p>
    <w:p w14:paraId="393923D6">
      <w:pPr>
        <w:pStyle w:val="000003"/>
        <w:tabs>
          <w:tab w:val="right" w:leader="dot" w:pos="9072"/>
        </w:tabs>
        <w:ind w:left="0"/>
      </w:pPr>
      <w:r>
        <w:t>附录 C 设计参数总表（v1.6）</w:t>
      </w:r>
    </w:p>
    <w:p w14:paraId="5BE24BF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cantSplit/>
          <w:tblHeader w:val="1"/>
        </w:trPr>
        <w:tc>
          <w:tcPr>
            <w:tcW w:w="830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CBE755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24"/>
              </w:rPr>
              <w:t>执行摘要　Executive Summary</w:t>
            </w:r>
          </w:p>
        </w:tc>
      </w:tr>
      <w:tr>
        <w:trPr>
          <w:cantSplit/>
        </w:trPr>
        <w:trPr/>
        <w:tc>
          <w:tcPr>
            <w:tcW w:w="830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shd w:val="clear" w:fill="f4f7fb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C9D6305">
            <w:pPr>
              <w:spacing w:before="74" w:after="74" w:line="412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本作把 2010—2026 年杭州楼市的一轮完整周期做成一张可玩的棋盘：一回合代表一个月，玩家与三名 AI 在十六年里抢地、加杠杆、吃政策、扛下跌，最终以净资产分胜负。V1.4 加了三样东西：四种道具、连片特效、六角色主动技能。</w:t>
            </w:r>
          </w:p>
          <w:p w14:paraId="17FAE88B">
            <w:pPr>
              <w:spacing w:before="74" w:after="74" w:line="412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22"/>
              </w:rPr>
              <w:t>本轮判断</w:t>
            </w:r>
          </w:p>
          <w:p w14:paraId="0DB02A4C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遥控骰子是最危险的一件——它能精确躲开一次约 155 万的过路费。实测单笔均值从 53 万降到 48 万（−9%），但命中次数增加 32%，总转移额反而从 9,462 万升到 11,265 万：</w:t>
            </w:r>
            <w:r>
              <w:rPr>
                <w:rFonts w:hint="eastAsia" w:ascii="宋体" w:hAnsi="宋体" w:eastAsia="宋体" w:cs="宋体"/>
                <w:b w:val="1"/>
                <w:color w:val="3c4a5a"/>
                <w:sz w:val="22"/>
              </w:rPr>
              <w:t>削弱了单笔，没有削弱总量</w:t>
            </w:r>
            <w:r>
              <w:rPr>
                <w:rFonts w:hint="eastAsia" w:ascii="宋体" w:hAnsi="宋体" w:eastAsia="宋体" w:cs="宋体"/>
                <w:color w:val="3c4a5a"/>
                <w:sz w:val="22"/>
              </w:rPr>
              <w:t>。</w:t>
            </w:r>
          </w:p>
          <w:p w14:paraId="2E2BD7E3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路障与连片是有意保留的强组合：放在自己 Lv5 的连片地上，对手一踩就是 36% 地价。总量（初始 1 个 + 5% 掉落）保证它不会成为常态。</w:t>
            </w:r>
          </w:p>
          <w:p w14:paraId="63291B80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主动技能必须给 AI 也做，否则人类每 8—15 个月白拿一次收益，难度曲线直接崩掉。实测 AI 人均使用 3.6 次。</w:t>
            </w:r>
          </w:p>
          <w:p w14:paraId="29DFF72F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连片特效在 26 格环上遇到了几何问题：格子间距只有 3px，格间连线会被完全遮住，因此连线改画在环内侧，配合底色与 ×2 标记。</w:t>
            </w:r>
          </w:p>
          <w:p w14:paraId="021BDDA3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V1.5 修正两处结算：反向重回起点同样领月供；停留卡改为「再次触发脚下地块」。</w:t>
            </w:r>
          </w:p>
          <w:p w14:paraId="61547C71">
            <w:pPr>
              <w:numPr>
                <w:ilvl w:val="0"/>
                <w:numId w:val="1"/>
              </w:numPr>
              <w:pBdr>
                <w:left w:space="19"/>
              </w:pBdr>
              <w:spacing w:before="60" w:after="60" w:line="403"/>
              <w:jc w:val="both"/>
              <w:rPr>
                <w:color w:val="3c4a5a"/>
              </w:rPr>
            </w:pPr>
            <w:r>
              <w:rPr>
                <w:rFonts w:hint="eastAsia" w:ascii="宋体" w:hAnsi="宋体" w:eastAsia="宋体" w:cs="宋体"/>
                <w:color w:val="3c4a5a"/>
                <w:sz w:val="22"/>
              </w:rPr>
              <w:t>停留卡因此变成双刃剑——在自家地上可以再升一级，在对手地上要再付一次过路费。AI 的使用量从 12 次涨到 35 次，破产从 2 升到 3。</w:t>
            </w:r>
          </w:p>
          <w:p>
            <w:pPr>
              <w:spacing w:before="120"/>
            </w:pPr>
            <w:r>
              <w:rPr>
                <w:sz w:val="19"/>
              </w:rPr>
              <w:t>V1.6 解决的问题：把「升级几乎永不划算」（升级费 60% 地价、净资产只记 12%/级）改成账面中性的 30%/30%；把被漏算的最大一笔系统收入——月租金——写进资金流向，并引入空置率让它承担风险；把过路费单次上限与现金流红线统一为 25%；把广告次数上限 7 次/章与 3 次/章两条自相矛盾的规定并为 6 次/章。</w:t>
            </w:r>
          </w:p>
        </w:tc>
      </w:tr>
    </w:tbl>
    <w:p w14:paraId="19A2E537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B54E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B472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内容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EB5F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文档名称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E618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V1.9（内圈建筑与界面字号）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7E69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文档版本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1054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2026-10-21（V0.1）／2026-10-22（V0.2—V1.5）／2026-10-25（V1.6）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B1FC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编写日期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C7A6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十二项决策已确认；V1.6 收口 15 项缺陷；V1.7 证券与商店；V1.8 视觉改版；V1.9 建筑移入内圈、字号 ×2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4F6E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文档状态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839D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十项决策已确认；V1.5 两条修正已进代码并实测（见 14.7）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0385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适用阶段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B1C2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立项 → 原型 → 垂直切片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1042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阅读对象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47A4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制作人、策划、程序、美术、测试、运营</w:t>
            </w:r>
          </w:p>
        </w:tc>
      </w:tr>
    </w:tbl>
    <w:p w14:paraId="7F9E9127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本文档基于立项初稿的灵感整理与扩充。凡属原初稿已明确的设定，直接采用；凡属为补全可开发性而新增的设计，均在正文中注明“建议”，供评审时逐条取舍。</w:t>
      </w:r>
    </w:p>
    <w:p w14:paraId="1FAE020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本文档怎么读（V1.0 重新整理）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9740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章节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D2A3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作用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1C8F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读者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A8E4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第一至九章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6202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玩法与体验的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设计依据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，描述的是“目标态”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E202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策划、美术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F479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第十至十三章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47FE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技术、商业化与合规的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执行方案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A60C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程序、运营、法务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D9F7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第十四章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F051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验收口径：每一条需求“怎样算做对了”，实现状态由 docs/impl-status.md 自动维护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39D2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全员、验收方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A932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第十五章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B76B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仍待拍板的事项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5FF3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决策方</w:t>
            </w:r>
          </w:p>
        </w:tc>
      </w:tr>
    </w:tbl>
    <w:p w14:paraId="7B15379C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重要：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本文档不是“已实现清单”。</w:t>
      </w:r>
      <w:r>
        <w:rPr>
          <w:rFonts w:hint="eastAsia" w:ascii="宋体" w:hAnsi="宋体" w:eastAsia="宋体" w:cs="宋体"/>
          <w:color w:val="212121"/>
          <w:sz w:val="24"/>
        </w:rPr>
        <w:t xml:space="preserve"> 第十四章之前的所有内容都是设计意图，其中相当一部分尚未写进代码。判断某个功能能不能验收，只看第十四章。</w:t>
      </w:r>
    </w:p>
    <w:p w14:paraId="54AF6C32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一、项目概述</w:t>
      </w:r>
      <w:bookmarkEnd w:id="1"/>
    </w:p>
    <w:p w14:paraId="7ADF810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" w:name="section-1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1.1 一句话定义</w:t>
      </w:r>
      <w:bookmarkEnd w:id="2"/>
    </w:p>
    <w:p w14:paraId="6ECA785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《杭州大富翁》是一款以 2010—2026 年杭州城市扩张与楼市变迁为舞台的回合制地产经营 H5 游戏：一回合代表一个月，玩家与三名 AI 对手在同一座不断“生长”的城市里买地、升级、吃事件、拼资产，用十六年时间跑完一轮真实的城市周期。</w:t>
      </w:r>
    </w:p>
    <w:p w14:paraId="73545E4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" w:name="section-1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1.2 立项背景与机会</w:t>
      </w:r>
      <w:bookmarkEnd w:id="3"/>
    </w:p>
    <w:p w14:paraId="20266F88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题材稀缺。</w:t>
      </w:r>
      <w:r>
        <w:rPr>
          <w:rFonts w:hint="eastAsia" w:ascii="宋体" w:hAnsi="宋体" w:eastAsia="宋体" w:cs="宋体"/>
          <w:color w:val="212121"/>
          <w:sz w:val="24"/>
        </w:rPr>
        <w:t xml:space="preserve"> 大富翁类玩法高度成熟，但绝大多数产品的棋盘是虚构城市，缺乏叙事张力。杭州过去十六年恰好走完了一轮完整的“上涨—疯狂—调控—分化”周期，板块轮动、政策更迭、产业迁移、盛会红利一应俱全，本身就是一张天然的、有情绪记忆的棋盘。</w:t>
      </w:r>
    </w:p>
    <w:p w14:paraId="3486FE9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用户有共同记忆。</w:t>
      </w:r>
      <w:r>
        <w:rPr>
          <w:rFonts w:hint="eastAsia" w:ascii="宋体" w:hAnsi="宋体" w:eastAsia="宋体" w:cs="宋体"/>
          <w:color w:val="212121"/>
          <w:sz w:val="24"/>
        </w:rPr>
        <w:t xml:space="preserve"> 对 25—40 岁的杭州及长三角用户而言，“未来科技城”“奥体”“万人摇”“8.5 新政”不是抽象名词，而是具体的、带情绪的亲身经历。这种“我经历过”的代入感，是虚构棋盘无法提供的。</w:t>
      </w:r>
    </w:p>
    <w:p w14:paraId="371FBD0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社交传播天然。</w:t>
      </w:r>
      <w:r>
        <w:rPr>
          <w:rFonts w:hint="eastAsia" w:ascii="宋体" w:hAnsi="宋体" w:eastAsia="宋体" w:cs="宋体"/>
          <w:color w:val="212121"/>
          <w:sz w:val="24"/>
        </w:rPr>
        <w:t xml:space="preserve"> 杭州地产圈层沉淀了大量本地梗（阿里周边、奥体代持、网红带货推高地价），这些梗具备二次创作与截图传播的潜力，是低成本获客的抓手。</w:t>
      </w:r>
    </w:p>
    <w:p w14:paraId="5E308C3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" w:name="section-1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1.3 目标用户与使用场景</w:t>
      </w:r>
      <w:bookmarkEnd w:id="4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E632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用户分层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DF36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画像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2743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核心诉求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8DAD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占比预估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6BBA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E678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28—40 岁，杭州/长三角工作，有购房或关注楼市经历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C7A7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在游戏里复盘“如果当年买了那里”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CC103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0D5C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泛策略用户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CC32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20—35 岁，喜欢大富翁、模拟经营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4ABA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轻策略、随机性、可炫耀的战绩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4C342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B41B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猎奇用户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EEEA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被本地梗吸引的社媒用户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3FFD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看梗、截图、分享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5479B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20%</w:t>
            </w:r>
          </w:p>
        </w:tc>
      </w:tr>
    </w:tbl>
    <w:p w14:paraId="591D691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典型场景：</w:t>
      </w:r>
      <w:r>
        <w:rPr>
          <w:rFonts w:hint="eastAsia" w:ascii="宋体" w:hAnsi="宋体" w:eastAsia="宋体" w:cs="宋体"/>
          <w:color w:val="212121"/>
          <w:sz w:val="24"/>
        </w:rPr>
        <w:t xml:space="preserve"> 通勤地铁上单手玩 10 分钟；午休打一个章节；朋友聚会时投屏轮流操作；社媒看到“奥体一姐”梗图后点进来试玩。</w:t>
      </w:r>
    </w:p>
    <w:p w14:paraId="19AF3204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市场口径说明：</w:t>
      </w:r>
      <w:r>
        <w:rPr>
          <w:rFonts w:hint="eastAsia" w:ascii="宋体" w:hAnsi="宋体" w:eastAsia="宋体" w:cs="宋体"/>
          <w:color w:val="212121"/>
          <w:sz w:val="24"/>
        </w:rPr>
        <w:t xml:space="preserve"> 上表描述的是</w:t>
      </w:r>
      <w:r>
        <w:rPr>
          <w:rFonts w:hint="eastAsia" w:ascii="宋体" w:hAnsi="宋体" w:eastAsia="宋体" w:cs="宋体"/>
          <w:b w:val="1"/>
          <w:color w:val="14417a"/>
          <w:sz w:val="24"/>
        </w:rPr>
        <w:t>理想用户</w:t>
      </w:r>
      <w:r>
        <w:rPr>
          <w:rFonts w:hint="eastAsia" w:ascii="宋体" w:hAnsi="宋体" w:eastAsia="宋体" w:cs="宋体"/>
          <w:color w:val="212121"/>
          <w:sz w:val="24"/>
        </w:rPr>
        <w:t>——杭州及长三角的本地人群。但 D7（Google 广告）与 D8（暂无备案主体）实际指向境外首发（见 13.2），首版真实可触达的是“海外华人 + 泛策略玩家”。这两者的重合度决定了本作的第一个生死问题，缓解手段写在 13.2。文档保留理想用户画像，是因为它决定了题材与文案的底色；但排期与投放必须按真实可触达人群来算。</w:t>
      </w:r>
    </w:p>
    <w:p w14:paraId="229F516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" w:name="section-1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1.4 产品目标与成功指标</w:t>
      </w:r>
      <w:bookmarkEnd w:id="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0E52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目标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C15E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指标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5FC5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首版目标值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7551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上手快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0368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新手引导完成率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83EF2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80%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337E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玩得下去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E1B8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首章通关率（D1）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66588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45%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3885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有粘性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9765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次日留存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1FAD1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30%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90A4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愿意分享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E980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结算页分享率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69804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12%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节奏适配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31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章均游玩时长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90B9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25 ± 5 分钟（V1.6：原“≥90 分钟”未定义周期，无法验收）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有粘性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31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周游玩频次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90B9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≥ 3 次/周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玩得下去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31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D7 留存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90B9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≥ 12%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4A4C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能变现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4636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人均日广告展示（纯广告模式的核心指标）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CFCE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6—8 次</w:t>
            </w:r>
          </w:p>
        </w:tc>
      </w:tr>
    </w:tbl>
    <w:p w14:paraId="6C4CEFD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" w:name="section-1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1.5 设计支柱</w:t>
      </w:r>
      <w:bookmarkEnd w:id="6"/>
    </w:p>
    <w:p w14:paraId="0FB42C7D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历史即关卡。</w:t>
      </w:r>
      <w:r>
        <w:rPr>
          <w:rFonts w:hint="eastAsia" w:ascii="宋体" w:hAnsi="宋体" w:eastAsia="宋体" w:cs="宋体"/>
          <w:color w:val="212121"/>
          <w:sz w:val="24"/>
        </w:rPr>
        <w:t xml:space="preserve"> 时间不是背景板，而是驱动地图、地块、事件、数值同时变化的引擎。玩家每推进一年，城市就换一副面孔。</w:t>
      </w:r>
    </w:p>
    <w:p w14:paraId="7EABC63A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板块轮动。</w:t>
      </w:r>
      <w:r>
        <w:rPr>
          <w:rFonts w:hint="eastAsia" w:ascii="宋体" w:hAnsi="宋体" w:eastAsia="宋体" w:cs="宋体"/>
          <w:color w:val="212121"/>
          <w:sz w:val="24"/>
        </w:rPr>
        <w:t xml:space="preserve"> 没有永远的强势区域。今天的顶流可能五年后腰斩，今天的荒地可能因为一条地铁翻身。玩家的核心乐趣是“预判下一轮”。</w:t>
      </w:r>
    </w:p>
    <w:p w14:paraId="04A9ACF7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现金流博弈。</w:t>
      </w:r>
      <w:r>
        <w:rPr>
          <w:rFonts w:hint="eastAsia" w:ascii="宋体" w:hAnsi="宋体" w:eastAsia="宋体" w:cs="宋体"/>
          <w:color w:val="212121"/>
          <w:sz w:val="24"/>
        </w:rPr>
        <w:t xml:space="preserve"> 不是纯运气游戏。买地只是开始，杠杆、租金、利息、政策冻结才是胜负手。会算账的人应当明显强于只会掷骰子的人。</w:t>
      </w:r>
    </w:p>
    <w:p w14:paraId="2628EA94">
      <w:pPr>
        <w:numPr>
          <w:ilvl w:val="0"/>
          <w:numId w:val="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梗即内容。</w:t>
      </w:r>
      <w:r>
        <w:rPr>
          <w:rFonts w:hint="eastAsia" w:ascii="宋体" w:hAnsi="宋体" w:eastAsia="宋体" w:cs="宋体"/>
          <w:color w:val="212121"/>
          <w:sz w:val="24"/>
        </w:rPr>
        <w:t xml:space="preserve"> 用杭州人一看就懂的桥段做事件卡，让每一次抽卡都值得截图。</w:t>
      </w:r>
    </w:p>
    <w:p w14:paraId="7D59998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" w:name="section-1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1.6 需求来源与设计假设</w:t>
      </w:r>
      <w:bookmarkEnd w:id="7"/>
    </w:p>
    <w:p w14:paraId="4F61800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原初稿已明确：以 2010—2026 杭州地产为背景；一回合一个月；历史节点更新新楼盘与开发区域；按历史发展解锁地块或提升地块可升级等级；4 名玩家（1 真人 + 3 AI）；玩家自选角色，角色设定参考台湾大富翁；八个指定区域；五类梗事件（奥体一姐曝光、阿里周边炒作、网红经济推高地价租金、股市下行导致房价腰斩、地铁开通导致房价上涨）。</w:t>
      </w:r>
    </w:p>
    <w:p w14:paraId="1F58A9A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为补全可开发性，本文档引入以下设计假设，需评审确认：</w:t>
      </w:r>
    </w:p>
    <w:p w14:paraId="1475628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A：</w:t>
      </w:r>
      <w:r>
        <w:rPr>
          <w:rFonts w:hint="eastAsia" w:ascii="宋体" w:hAnsi="宋体" w:eastAsia="宋体" w:cs="宋体"/>
          <w:color w:val="212121"/>
          <w:sz w:val="24"/>
        </w:rPr>
        <w:t xml:space="preserve"> 单局不追求“一口气打完十六年”，改用分章战役 + 单章独立成局的混合结构（见 2.3）。</w:t>
      </w:r>
    </w:p>
    <w:p w14:paraId="3910D46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B：</w:t>
      </w:r>
      <w:r>
        <w:rPr>
          <w:rFonts w:hint="eastAsia" w:ascii="宋体" w:hAnsi="宋体" w:eastAsia="宋体" w:cs="宋体"/>
          <w:color w:val="212121"/>
          <w:sz w:val="24"/>
        </w:rPr>
        <w:t xml:space="preserve"> 地图采用“同心年轮”结构，用环线替代无限加长的单环（见 3.1），这是解决“解锁导致路程变长”的核心方案。</w:t>
      </w:r>
    </w:p>
    <w:p w14:paraId="751EBB4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C：</w:t>
      </w:r>
      <w:r>
        <w:rPr>
          <w:rFonts w:hint="eastAsia" w:ascii="宋体" w:hAnsi="宋体" w:eastAsia="宋体" w:cs="宋体"/>
          <w:color w:val="212121"/>
          <w:sz w:val="24"/>
        </w:rPr>
        <w:t xml:space="preserve"> 真实板块名、道路名、公共设施名保留，真实楼盘名、企业名、人物名去标识化，建筑形象做模糊化处理（见 3.9、13.1）。</w:t>
      </w:r>
    </w:p>
    <w:p w14:paraId="4858596C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假设 D：</w:t>
      </w:r>
      <w:r>
        <w:rPr>
          <w:rFonts w:hint="eastAsia" w:ascii="宋体" w:hAnsi="宋体" w:eastAsia="宋体" w:cs="宋体"/>
          <w:color w:val="212121"/>
          <w:sz w:val="24"/>
        </w:rPr>
        <w:t xml:space="preserve"> 首版为单机（1 真人 + 3 AI），不做实时联机。</w:t>
      </w:r>
    </w:p>
    <w:p w14:paraId="7321941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" w:name="section-1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1.7 已确认的产品决策（V0.3 定稿）</w:t>
      </w:r>
      <w:bookmarkEnd w:id="8"/>
    </w:p>
    <w:p w14:paraId="561161C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以下十二项已由决策方确认，本版全文已按此口径改写，不再作为待议项。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5DDD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序号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1A94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决策项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A0AA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结论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398A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对文档的主要影响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73E21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DA0B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发行平台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96F9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H5 独立站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，不做微信小游戏、不做原生 App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8337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技术选型、登录与存档、分享链路、包体指标全部按 Web 重写（见第十章）；去掉小游戏类目与平台分成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9BBF1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E2A0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商业模式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4DA8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纯广告变现，不做任何内嵌付费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4632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新增「十一、商业化与广告设计」整章；无虚拟货币售卖、无抽卡、无 VIP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5DA4B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A2AC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真实度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D5A6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保留真实板块与地名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；地块购入后的建筑与升级形态做“合规的模棱两可暗示”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FAE9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新增「3.9 命名与建筑表现规则」；地块等级表增加建筑表现列；合规章节按新口径重写（见 13.1）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D4652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6B88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单局时长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58F4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接受单章 25 分钟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的分章结构，不做“一局打满 204 回合”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E1BE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2.3 的章节化方案正式成立，节奏目标锁定 25 分钟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1106D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4A20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美术风格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C5ED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二头身平面画风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，参考《冒险岛》的角色表现与《大富翁》系列的棋盘质感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0F00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6.4、9.5 全部重写；资产规格、描边与色板随之确定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04BA4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615B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联机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BB95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不做联机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，纯单机 1 真人 + 3 AI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9DA8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无需服务器同步、无需房间与匹配；后端只保留存档与埋点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820B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D7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370E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广告平台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4C89F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Google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系广告（H5 Games Ads / Ad Manager）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CF8A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11.6 改为 Google 接入方案；合规需接入 Google 认证 CMP（见 11.7）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27FCB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DC85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备案主体与域名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839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暂无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9330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直接决定上线路径，已确认走境外部署（见 13.2）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83A78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9AAF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1AA4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已定：逻辑层续做 + 表现层 Phaser 3 重写（见 10.1）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C83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技术选型从“可灵活选择”收敛为一条具体路线；逻辑层不再重写，保住 ?sim=1 的平衡基线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6AB8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D10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332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上线路径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81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A 路径：境外首发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，面向海外华人市场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A6E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排期、渠道、本地化、部署方案全部按 A 路径执行；B 路径保留为后续分支，暂不启动（见 13.2）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6AB8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332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发行渠道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81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双版本首发：聚合平台版（Poki / CrazyGames）负责量，自建站版负责 eCPM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A6E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11.1、13.2、第十五章；打包脚本需支持两套 AdService 实现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6AB8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D12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332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本地化范围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81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繁中首发；英文延后到 D1 留存验证之后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A6E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第十五章；文案量与字体子集策略按繁中一版规划</w:t>
            </w:r>
          </w:p>
        </w:tc>
      </w:tr>
    </w:tbl>
    <w:p w14:paraId="2177C9D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D2 的连带约束（重要）：</w:t>
      </w:r>
      <w:r>
        <w:rPr>
          <w:rFonts w:hint="eastAsia" w:ascii="宋体" w:hAnsi="宋体" w:eastAsia="宋体" w:cs="宋体"/>
          <w:color w:val="212121"/>
          <w:sz w:val="24"/>
        </w:rPr>
        <w:t xml:space="preserve"> 纯广告模式下，收入 = 流量 × 广告展示率 × eCPM，因此</w:t>
      </w:r>
      <w:r>
        <w:rPr>
          <w:rFonts w:hint="eastAsia" w:ascii="宋体" w:hAnsi="宋体" w:eastAsia="宋体" w:cs="宋体"/>
          <w:b w:val="1"/>
          <w:color w:val="14417a"/>
          <w:sz w:val="24"/>
        </w:rPr>
        <w:t>留存与传播的权重高于单局付费深度</w:t>
      </w:r>
      <w:r>
        <w:rPr>
          <w:rFonts w:hint="eastAsia" w:ascii="宋体" w:hAnsi="宋体" w:eastAsia="宋体" w:cs="宋体"/>
          <w:color w:val="212121"/>
          <w:sz w:val="24"/>
        </w:rPr>
        <w:t>。这带来两个设计后果：一是不能设置“看广告才能继续玩”的硬卡点，否则留存崩、总收入反而下降；二是必须让单局可随时中断、随时续玩，把 H5 的“碎片时间”优势吃满。</w:t>
      </w:r>
    </w:p>
    <w:p w14:paraId="2E96C82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D7 + D8 的冲突提示（已裁决）：</w:t>
      </w:r>
      <w:r>
        <w:rPr>
          <w:rFonts w:hint="eastAsia" w:ascii="宋体" w:hAnsi="宋体" w:eastAsia="宋体" w:cs="宋体"/>
          <w:color w:val="212121"/>
          <w:sz w:val="24"/>
        </w:rPr>
        <w:t xml:space="preserve"> 选择 Google 广告，同时没有备案主体与域名，这两个决策合在一起，实际上把产品推向了</w:t>
      </w:r>
      <w:r>
        <w:rPr>
          <w:rFonts w:hint="eastAsia" w:ascii="宋体" w:hAnsi="宋体" w:eastAsia="宋体" w:cs="宋体"/>
          <w:b w:val="1"/>
          <w:color w:val="14417a"/>
          <w:sz w:val="24"/>
        </w:rPr>
        <w:t>境外部署、面向海外华人市场</w:t>
      </w:r>
      <w:r>
        <w:rPr>
          <w:rFonts w:hint="eastAsia" w:ascii="宋体" w:hAnsi="宋体" w:eastAsia="宋体" w:cs="宋体"/>
          <w:color w:val="212121"/>
          <w:sz w:val="24"/>
        </w:rPr>
        <w:t>的路径——因为 Google 的广告服务在中国大陆网络环境下无法正常加载，若坚持面向大陆用户，广告位会大面积空转，收入模型不成立。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该问题已于 V0.4 裁决：走 A 路径境外首发</w:t>
      </w:r>
      <w:r>
        <w:rPr>
          <w:rFonts w:hint="eastAsia" w:ascii="宋体" w:hAnsi="宋体" w:eastAsia="宋体" w:cs="宋体"/>
          <w:color w:val="212121"/>
          <w:sz w:val="24"/>
        </w:rPr>
        <w:t>，取舍与缓解方案见 13.2。</w:t>
      </w:r>
    </w:p>
    <w:p w14:paraId="4E92D93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9" w:name="section-1-8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1.8 V1.1 玩法修订（五条）</w:t>
      </w:r>
      <w:bookmarkEnd w:id="9"/>
    </w:p>
    <w:p w14:paraId="6646A16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试玩后确认的五条改动。它们不是零散的调参，而是同一个判断的五个落点：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当前版本的破产压力不足，因为钱主要由系统发放，而不是在玩家之间流转。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6312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1C51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改动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56B1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原值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82B1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新值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48B0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意图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EA538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R1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8C78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过路费基础费率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9635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Lv1 4%（逐级 4%—10%）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2E3C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Lv1 10%（逐级 10%—18%）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3E6F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让“踩到别人的地”真的疼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D9E7E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9144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经过起点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03B6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固定月供 150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2105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月供 1 万 + 当前现金 3%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4E94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砍掉固定福利，改成与自身规模挂钩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374A5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R3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17DB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连片加成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BF93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F1CA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相邻地块同主，过路费 ×2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BA5D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让“连片开发”成为一条独立策略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DBD90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R4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5878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新增功能格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CCC6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31B7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监狱、西湖风景区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78DE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增加“时间”这一维度的惩罚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5F94D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R5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C7BC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棋子与日志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3D8A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13px 圆形首字棋子、约 5 行日志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611A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国际象棋棋子（1.5 倍图标）、10 行日志 + 回合分隔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116C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可读性</w:t>
            </w:r>
          </w:p>
        </w:tc>
      </w:tr>
    </w:tbl>
    <w:p w14:paraId="678450E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为什么是这五条。</w:t>
      </w:r>
      <w:r>
        <w:rPr>
          <w:rFonts w:hint="eastAsia" w:ascii="宋体" w:hAnsi="宋体" w:eastAsia="宋体" w:cs="宋体"/>
          <w:color w:val="212121"/>
          <w:sz w:val="24"/>
        </w:rPr>
        <w:t xml:space="preserve"> R1、R2 改的是“钱的来源”：原来一圈能白拿 150 万，这笔钱不来自任何对手，等于系统每圈向四个人各发一次钱，于是谁都不缺现金，破产自然难发生。改完之后，一圈只拿 1 万加自身现金的 3%，收入主要变成“别人踩到我的地”。R3 是 R1 的放大器，同时补上一个原本缺失的策略维度。R4 惩罚的是“回合”而不是“钱”，它让落后的一方有机会在对手被困住时追回来——这是纯金钱惩罚做不到的。R5 与平衡无关，纯粹是现有棋子太小、日志太短，读不出来。</w:t>
      </w:r>
    </w:p>
    <w:p w14:paraId="4B7BBEA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连带影响必须先说清楚：</w:t>
      </w:r>
      <w:r>
        <w:rPr>
          <w:rFonts w:hint="eastAsia" w:ascii="宋体" w:hAnsi="宋体" w:eastAsia="宋体" w:cs="宋体"/>
          <w:color w:val="212121"/>
          <w:sz w:val="24"/>
        </w:rPr>
        <w:t xml:space="preserve"> 过路费涨到 2.5 倍之后，8.3 原有的“单回合现金流缺口不超过净资产 25%”红线会被直接击穿。处理方式见 8.7——加一条单次上限，防猝死不防慢性死亡。</w:t>
      </w:r>
    </w:p>
    <w:p w14:paraId="4521254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0" w:name="section-1-9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1.9 V1.4 改动与影响论证</w:t>
      </w:r>
      <w:bookmarkEnd w:id="10"/>
    </w:p>
    <w:p w14:paraId="7971B20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本轮加三样东西：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道具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hint="eastAsia" w:ascii="宋体" w:hAnsi="宋体" w:eastAsia="宋体" w:cs="宋体"/>
          <w:b w:val="1"/>
          <w:color w:val="14417a"/>
          <w:sz w:val="24"/>
        </w:rPr>
        <w:t>连片特效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hint="eastAsia" w:ascii="宋体" w:hAnsi="宋体" w:eastAsia="宋体" w:cs="宋体"/>
          <w:b w:val="1"/>
          <w:color w:val="14417a"/>
          <w:sz w:val="24"/>
        </w:rPr>
        <w:t>主动技能</w:t>
      </w:r>
      <w:r>
        <w:rPr>
          <w:rFonts w:hint="eastAsia" w:ascii="宋体" w:hAnsi="宋体" w:eastAsia="宋体" w:cs="宋体"/>
          <w:color w:val="212121"/>
          <w:sz w:val="24"/>
        </w:rPr>
        <w:t>。道具与技能都会改动经济，所以先论证风险，再定约束。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5603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8F2F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改动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3751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最大收益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B982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主要风险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A79E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约束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D8F1B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B17D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四种道具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3D26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遥控骰子可精确躲开一次约 155 万的过路费；路障可把对手拦在你的连片地上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8CC5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遥控骰子会削弱「踩到就得付」的过路费经济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6133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数量受初始值与掉率双重限制；反向移动不领月供；路障一次性消耗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8E844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FEA2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连片特效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EE11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让「这一整段是谁的地盘」一眼可读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331E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26 格环上格子间距只有 3px，格间连线会被完全遮住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719E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连线画在环内侧空白区，配合底色与 ×2 标记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0454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P3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F511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主动技能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4759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给每个角色一条独立的操作节奏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0433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人类有按钮、AI 没有 → 人类碾压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D87D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与人类共用同一套接口，只是判据是启发式</w:t>
            </w:r>
          </w:p>
        </w:tc>
      </w:tr>
    </w:tbl>
    <w:p w14:paraId="0CDD074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关于遥控骰子的定量判断：</w:t>
      </w:r>
      <w:r>
        <w:rPr>
          <w:rFonts w:hint="eastAsia" w:ascii="宋体" w:hAnsi="宋体" w:eastAsia="宋体" w:cs="宋体"/>
          <w:color w:val="212121"/>
          <w:sz w:val="24"/>
        </w:rPr>
        <w:t xml:space="preserve"> 单次可省约 155 万，初始 3 个，理论上一个章节能规避 300—450 万。实测（6 局 24 人次）道具使用 63 次遥控骰子、233 笔过路费，单笔均值从 53 万降到 48 万（−9%），而因为命中次数变多，总转移额反而从 9,462 万升到 11,265 万。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结论：它削弱的是单笔金额，没有削弱总量，可以接受。</w:t>
      </w:r>
    </w:p>
    <w:p w14:paraId="1A1E31B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关于主动技能的定量判断：</w:t>
      </w:r>
      <w:r>
        <w:rPr>
          <w:rFonts w:hint="eastAsia" w:ascii="宋体" w:hAnsi="宋体" w:eastAsia="宋体" w:cs="宋体"/>
          <w:color w:val="212121"/>
          <w:sz w:val="24"/>
        </w:rPr>
        <w:t xml:space="preserve"> 技能冷却 8—15 个月，一局 204 个月最多可用 13—25 次。实测平均每人次 3.6 次，收益量级与「一次升级」或「一次过路费」相当，没有压过地块经营的主线。</w:t>
      </w:r>
    </w:p>
    <w:p w14:paraId="0A04E921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11" w:name="section-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二、核心玩法框架</w:t>
      </w:r>
      <w:bookmarkEnd w:id="11"/>
    </w:p>
    <w:p w14:paraId="3A0FE6AD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2" w:name="section-2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2.1 核心循环</w:t>
      </w:r>
      <w:bookmarkEnd w:id="12"/>
    </w:p>
    <w:p w14:paraId="277A49A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循环示意：掷骰移动 → 落地结算 → 决策（买 / 升级 / 卖出 / 贷款） → 月末结算 → 时间推进一个月 → 回到掷骰移动。掷骰为</w:t>
      </w:r>
      <w:r>
        <w:rPr>
          <w:rFonts w:hint="eastAsia" w:ascii="宋体" w:hAnsi="宋体" w:eastAsia="宋体" w:cs="宋体"/>
          <w:b w:val="1"/>
          <w:color w:val="14417a"/>
          <w:sz w:val="24"/>
        </w:rPr>
        <w:t>单骰 1—6</w:t>
      </w:r>
      <w:r>
        <w:rPr>
          <w:rFonts w:hint="eastAsia" w:ascii="宋体" w:hAnsi="宋体" w:eastAsia="宋体" w:cs="宋体"/>
          <w:color w:val="212121"/>
          <w:sz w:val="24"/>
        </w:rPr>
        <w:t>，一圈 26 格约 7.4 个回合走完。其间插入历史事件、政策与板块热度刷新。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2E86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环节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B54D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玩家动作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416B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系统结算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8C0E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掷骰移动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55F8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点击掷骰，选择是否换乘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3E3E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计算落点，判定落地类型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B7C6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落地结算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96C1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选择买地、升级或使用卡牌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EA40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扣除现金，更新产权与手牌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AC3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DB73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A0EA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收租、付息、刷新热度、判定破产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21A9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时间推进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85FA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AFBC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月份 +1，检查历史事件与地块解锁</w:t>
            </w:r>
          </w:p>
        </w:tc>
      </w:tr>
    </w:tbl>
    <w:p w14:paraId="2A5F739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玩家每一回合做三件事：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走一步、做一个决策、看一次世界变化</w:t>
      </w:r>
      <w:r>
        <w:rPr>
          <w:rFonts w:hint="eastAsia" w:ascii="宋体" w:hAnsi="宋体" w:eastAsia="宋体" w:cs="宋体"/>
          <w:color w:val="212121"/>
          <w:sz w:val="24"/>
        </w:rPr>
        <w:t>。三者构成一个约 30—40 秒的节奏单元，短到可以在电梯里打完一回合，长到足以让一次买地决策有分量。</w:t>
      </w:r>
    </w:p>
    <w:p w14:paraId="188C038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3" w:name="section-2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2.2 单回合流程</w:t>
      </w:r>
      <w:bookmarkEnd w:id="1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0908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步骤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D229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阶段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E4C9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内容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1927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玩家操作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D61A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8C0D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月初结算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1A70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收取租金、支付贷款利息与物业费、结算事件持续效果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8E47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无（自动，可加速）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4ED49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E76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时局播报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71C1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若当月有历史事件或政策，全屏播报并结算全局影响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C51A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点击继续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2ABCE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72C2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D9A0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掷 1 枚骰子（1—6）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；在监狱时此掷兼作“出狱判定”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B65D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点击掷骰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D53D2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E8A1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D357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棋子沿当前环移动；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正反向经过起点都结算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“月供 1 万 + 当前现金 3%”（V1.5）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725E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53F8C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AA6C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落地结算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58F8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按落点类型触发：空地/他人地块/自有地块/功能格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D758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视落点而定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87FA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A784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决策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E9BA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购买、升级、加杠杆、卖出、使用道具卡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12D1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主动操作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32CD3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6BBD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回合结束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726E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手牌上限检查、AI 行动依次播放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99A4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F1D62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4517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CF18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净资产刷新、板块热度自然回归、破产判定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6095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</w:tbl>
    <w:p w14:paraId="26F7E603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建议：为控制单回合时长，AI 回合采用“快速播放”——只展示关键动作（买地、升级、触发事件），移动过程以 0.3 秒滑行带过，玩家可长按加速。</w:t>
      </w:r>
    </w:p>
    <w:p w14:paraId="06F556E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4" w:name="section-2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2.3 时间轴与章节化（关键设计）</w:t>
      </w:r>
      <w:bookmarkEnd w:id="14"/>
    </w:p>
    <w:p w14:paraId="063F0A7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一回合一个月，2010 年 1 月至 2026 年 12 月共 </w:t>
      </w:r>
      <w:r>
        <w:rPr>
          <w:rFonts w:hint="eastAsia" w:ascii="宋体" w:hAnsi="宋体" w:eastAsia="宋体" w:cs="宋体"/>
          <w:b w:val="1"/>
          <w:color w:val="14417a"/>
          <w:sz w:val="24"/>
        </w:rPr>
        <w:t>204 回合</w:t>
      </w:r>
      <w:r>
        <w:rPr>
          <w:rFonts w:hint="eastAsia" w:ascii="宋体" w:hAnsi="宋体" w:eastAsia="宋体" w:cs="宋体"/>
          <w:color w:val="212121"/>
          <w:sz w:val="24"/>
        </w:rPr>
        <w:t>。若线性打完，单局约 3—4 小时，与 H5 的使用场景严重冲突。</w:t>
      </w:r>
    </w:p>
    <w:p w14:paraId="1872B0F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解决方案：四章战役 + 单章成局（已确认，D4）。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8C14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章节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22C4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时间跨度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BD5C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回合数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065B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主题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8C06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单章时长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85DF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第一章 限购前夜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F47B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2010.01—2013.12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0FD77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48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6E86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热钱涌入与第一次调控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BD15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20—25 分钟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845D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第二章 G20 红利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28CB2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2014.01—2017.12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044BE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48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61A4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盛会预期与全民上车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8C4A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20—25 分钟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FF39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第三章 万人摇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B5AD2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2018.01—2021.12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59CCF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48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FCC6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打新狂欢与杠杆顶点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ABD7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20—25 分钟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1CCC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第四章 分化时代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A9310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2022.01—2026.12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84C50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5FAC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退潮、交付与再分化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0CC3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25—30 分钟</w:t>
            </w:r>
          </w:p>
        </w:tc>
      </w:tr>
    </w:tbl>
    <w:p w14:paraId="0F4B653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25 分钟倒推的时间预算（这是硬约束，所有演出设计都要服从它）：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A95E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环节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97D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单回合预算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21E9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0E0E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月初结算 + 时局播报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9607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3—4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2E8E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无事件时压缩为 1 秒的滚动条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CDAD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掷骰与移动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5295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2—3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FBDA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移动动画可点击跳过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44FC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落地结算 + 决策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592B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15—20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C75A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玩家真正的“思考时间”，不能被压缩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3F62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三回合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A8E1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6—8 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5961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快速播放，只展示关键动作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4CD8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合计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1B97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30 秒/回合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A1C6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48 回合 ≈ 24 分钟，符合目标</w:t>
            </w:r>
          </w:p>
        </w:tc>
      </w:tr>
    </w:tbl>
    <w:p w14:paraId="757285BB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由此得出两条硬指标：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任何单次弹窗停留不得超过 3 秒</w:t>
      </w:r>
      <w:r>
        <w:rPr>
          <w:rFonts w:hint="eastAsia" w:ascii="宋体" w:hAnsi="宋体" w:eastAsia="宋体" w:cs="宋体"/>
          <w:color w:val="212121"/>
          <w:sz w:val="24"/>
        </w:rPr>
        <w:t>（玩家不点也要能自动推进）；</w:t>
      </w:r>
      <w:r>
        <w:rPr>
          <w:rFonts w:hint="eastAsia" w:ascii="宋体" w:hAnsi="宋体" w:eastAsia="宋体" w:cs="宋体"/>
          <w:b w:val="1"/>
          <w:color w:val="14417a"/>
          <w:sz w:val="24"/>
        </w:rPr>
        <w:t>AI 回合总耗时不得超过玩家回合的一半</w:t>
      </w:r>
      <w:r>
        <w:rPr>
          <w:rFonts w:hint="eastAsia" w:ascii="宋体" w:hAnsi="宋体" w:eastAsia="宋体" w:cs="宋体"/>
          <w:color w:val="212121"/>
          <w:sz w:val="24"/>
        </w:rPr>
        <w:t>，否则玩家会觉得在“看别人玩”。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章节内中断点（V1.6 新增）。 25 分钟一章与“地铁上玩 10 分钟”是两件事，靠产品设计弥合：每 8—12 回合插入一个“期中小结”（3 秒，只显示净资产变化与当前排名），同时作为自动存档点；重新进入时先给一张“上回合摘要卡”——你在哪一格、上个月发生了什么、现在最该决定什么。玩家不需要回忆，就不需要连续时间。</w:t>
      </w:r>
    </w:p>
    <w:p w14:paraId="67597471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玩家可</w:t>
      </w:r>
      <w:r>
        <w:rPr>
          <w:rFonts w:hint="eastAsia" w:ascii="宋体" w:hAnsi="宋体" w:eastAsia="宋体" w:cs="宋体"/>
          <w:b w:val="1"/>
          <w:color w:val="14417a"/>
          <w:sz w:val="24"/>
        </w:rPr>
        <w:t>任选一章直接开局</w:t>
      </w:r>
      <w:r>
        <w:rPr>
          <w:rFonts w:hint="eastAsia" w:ascii="宋体" w:hAnsi="宋体" w:eastAsia="宋体" w:cs="宋体"/>
          <w:color w:val="212121"/>
          <w:sz w:val="24"/>
        </w:rPr>
        <w:t>（该章以标准初始资金起步），也可从第一章连续通关，形成“战役模式”。</w:t>
      </w:r>
    </w:p>
    <w:p w14:paraId="1332865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战役模式下，通关一章后按 </w:t>
      </w:r>
      <w:r>
        <w:rPr>
          <w:rFonts w:hint="eastAsia" w:ascii="宋体" w:hAnsi="宋体" w:eastAsia="宋体" w:cs="宋体"/>
          <w:b w:val="1"/>
          <w:color w:val="14417a"/>
          <w:sz w:val="24"/>
        </w:rPr>
        <w:t>净资产 × 40%</w:t>
      </w:r>
      <w:r>
        <w:rPr>
          <w:rFonts w:hint="eastAsia" w:ascii="宋体" w:hAnsi="宋体" w:eastAsia="宋体" w:cs="宋体"/>
          <w:color w:val="212121"/>
          <w:sz w:val="24"/>
        </w:rPr>
        <w:t xml:space="preserve"> 折算为下一章起始资金，并保留 </w:t>
      </w:r>
      <w:r>
        <w:rPr>
          <w:rFonts w:hint="eastAsia" w:ascii="宋体" w:hAnsi="宋体" w:eastAsia="宋体" w:cs="宋体"/>
          <w:b w:val="1"/>
          <w:color w:val="14417a"/>
          <w:sz w:val="24"/>
        </w:rPr>
        <w:t>1 块</w:t>
      </w:r>
      <w:r>
        <w:rPr>
          <w:rFonts w:hint="eastAsia" w:ascii="宋体" w:hAnsi="宋体" w:eastAsia="宋体" w:cs="宋体"/>
          <w:color w:val="212121"/>
          <w:sz w:val="24"/>
        </w:rPr>
        <w:t xml:space="preserve"> 自选地块作为“时代遗产”（该地块在下一章中以“旧城改造”身份出现在新环上）。这样既有连续感，又不会让数值滚雪球失控。</w:t>
      </w:r>
    </w:p>
    <w:p w14:paraId="1EE02D7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每章结束有一次“时代总结”结算页：净资产曲线、最佳/最差投资、错过的地块、可分享的战报卡片。</w:t>
      </w:r>
    </w:p>
    <w:p w14:paraId="4F3FBDE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5" w:name="section-2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2.4 胜负与结算</w:t>
      </w:r>
      <w:bookmarkEnd w:id="1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E8D7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结束条件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950D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触发时机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E22C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判定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3262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时间结束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7B53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章节末月结算完成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0BAB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净资产最高者胜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FCAAE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对手破产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3D4D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任一玩家破产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9C6C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剩余玩家继续，直至时间结束或仅剩一人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0794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提前达成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590F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单章内净资产达到“时代目标值”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1AC8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可提前结束并记为 S 级评价</w:t>
            </w:r>
          </w:p>
        </w:tc>
      </w:tr>
    </w:tbl>
    <w:p w14:paraId="0AF67BF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净资产 = 现金 + Σ 地价 × (1 + 30% × 等级) + 股票/基金市值 − 负债。等级系数与升级费系数对齐（V1.6），因此升级不再损耗账面净资产，收益全部来自现金流。</w:t>
      </w:r>
    </w:p>
    <w:p w14:paraId="6F1B4098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结算评价按净资产分 S/A/B/C 四档，并给出“你相当于在杭州买了几套房”的趣味换算，用于社交分享。</w:t>
      </w:r>
    </w:p>
    <w:p w14:paraId="7F048F0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6" w:name="section-2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2.5 节奏控制</w:t>
      </w:r>
      <w:bookmarkEnd w:id="16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06F0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5EF0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表现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94F0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8C98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前期无地可买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0E51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开局现金少、地块贵，玩家空转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5910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设置 2—3 块低价起步地块（300—500 万）；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V1.1 起删除首付补贴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，不再由系统直接发钱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A1EC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中期滚雪球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6F79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领先者越滚越大，后期无悬念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E3F1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限购（持有套数上限）、累进物业税、连片加成（落后方可低价连片反打）。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V1.1 起删除追赶补贴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D2A9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后期垃圾时间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929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排名已定，玩家想退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C7A3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提供“快速结算”按钮，直接跳到章末并给出预估排名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F91A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单次打击过重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5DA4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一次落地付掉三成身家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F2CE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单次过路费上限 = 支付方净资产 30%（见 8.7）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392F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单回合过长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600F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事件弹窗过多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3C8E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同类事件合并播报；非关键事件降级为顶部滚动条</w:t>
            </w:r>
          </w:p>
        </w:tc>
      </w:tr>
    </w:tbl>
    <w:p w14:paraId="3D55D54E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17" w:name="section-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三、地图与地块系统</w:t>
      </w:r>
      <w:bookmarkEnd w:id="17"/>
    </w:p>
    <w:p w14:paraId="58C494A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8" w:name="section-3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3.1 年轮式地图（核心创新）</w:t>
      </w:r>
      <w:bookmarkEnd w:id="18"/>
    </w:p>
    <w:p w14:paraId="039F9DA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问题：</w:t>
      </w:r>
      <w:r>
        <w:rPr>
          <w:rFonts w:hint="eastAsia" w:ascii="宋体" w:hAnsi="宋体" w:eastAsia="宋体" w:cs="宋体"/>
          <w:color w:val="212121"/>
          <w:sz w:val="24"/>
        </w:rPr>
        <w:t xml:space="preserve"> 按历史解锁地块会让路线越来越长，玩家绕一圈的时间从 30 秒变成 3 分钟，节奏崩坏。</w:t>
      </w:r>
    </w:p>
    <w:p w14:paraId="0052C58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方案：同心年轮地图。</w:t>
      </w:r>
      <w:r>
        <w:rPr>
          <w:rFonts w:hint="eastAsia" w:ascii="宋体" w:hAnsi="宋体" w:eastAsia="宋体" w:cs="宋体"/>
          <w:color w:val="212121"/>
          <w:sz w:val="24"/>
        </w:rPr>
        <w:t xml:space="preserve"> 地图不是一条不断加长的环，而是由内向外生长的多个同心环，每一环代表一个时代的城市边界。</w:t>
      </w:r>
    </w:p>
    <w:p w14:paraId="2F1DAC4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地图由内向外共五层：核心 + 四个环，每章一环，像树的年轮一样一圈圈生长。玩家永远只在“当前环”上行走，外层以半透明预览呈现。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00A3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层级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D88E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名称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CFD6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对应时代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01D1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环长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BF1F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运行状态</w:t>
            </w:r>
          </w:p>
        </w:tc>
      </w:tr>
      <w:tr>
        <w:tc>
          <w:tcPr>
            <w:tcW w:type="dxa" w:w="1661"/>
          </w:tcPr>
          <w:p>
            <w:r/>
            <w:r>
              <w:t>核心</w:t>
            </w:r>
          </w:p>
        </w:tc>
        <w:tc>
          <w:tcPr>
            <w:tcW w:type="dxa" w:w="1661"/>
          </w:tcPr>
          <w:p>
            <w:r/>
            <w:r>
              <w:t>西湖与老城</w:t>
            </w:r>
          </w:p>
        </w:tc>
        <w:tc>
          <w:tcPr>
            <w:tcW w:type="dxa" w:w="1661"/>
          </w:tcPr>
          <w:p>
            <w:r/>
            <w:r>
              <w:t>永久</w:t>
            </w:r>
          </w:p>
        </w:tc>
        <w:tc>
          <w:tcPr>
            <w:tcW w:type="dxa" w:w="1661"/>
          </w:tcPr>
          <w:p>
            <w:r/>
            <w:r>
              <w:t>不参与行走</w:t>
            </w:r>
          </w:p>
        </w:tc>
        <w:tc>
          <w:tcPr>
            <w:tcW w:type="dxa" w:w="1661"/>
          </w:tcPr>
          <w:p>
            <w:r/>
            <w:r>
              <w:t>地标背景，提供全局景观加成</w:t>
            </w:r>
          </w:p>
        </w:tc>
      </w:tr>
      <w:tr>
        <w:tc>
          <w:tcPr>
            <w:tcW w:type="dxa" w:w="1661"/>
          </w:tcPr>
          <w:p>
            <w:r/>
            <w:r>
              <w:t>内环</w:t>
            </w:r>
          </w:p>
        </w:tc>
        <w:tc>
          <w:tcPr>
            <w:tcW w:type="dxa" w:w="1661"/>
          </w:tcPr>
          <w:p>
            <w:r/>
            <w:r>
              <w:t>老城时代</w:t>
            </w:r>
          </w:p>
        </w:tc>
        <w:tc>
          <w:tcPr>
            <w:tcW w:type="dxa" w:w="1661"/>
          </w:tcPr>
          <w:p>
            <w:r/>
            <w:r>
              <w:t>2010—2013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第一章主环；章节结束后沉降为收租层</w:t>
            </w:r>
          </w:p>
        </w:tc>
      </w:tr>
      <w:tr>
        <w:tc>
          <w:tcPr>
            <w:tcW w:type="dxa" w:w="1661"/>
          </w:tcPr>
          <w:p>
            <w:r/>
            <w:r>
              <w:t>中环</w:t>
            </w:r>
          </w:p>
        </w:tc>
        <w:tc>
          <w:tcPr>
            <w:tcW w:type="dxa" w:w="1661"/>
          </w:tcPr>
          <w:p>
            <w:r/>
            <w:r>
              <w:t>环线时代</w:t>
            </w:r>
          </w:p>
        </w:tc>
        <w:tc>
          <w:tcPr>
            <w:tcW w:type="dxa" w:w="1661"/>
          </w:tcPr>
          <w:p>
            <w:r/>
            <w:r>
              <w:t>2014—2017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第二章主环；之后沉降</w:t>
            </w:r>
          </w:p>
        </w:tc>
      </w:tr>
      <w:tr>
        <w:tc>
          <w:tcPr>
            <w:tcW w:type="dxa" w:w="1661"/>
          </w:tcPr>
          <w:p>
            <w:r/>
            <w:r>
              <w:t>外环</w:t>
            </w:r>
          </w:p>
        </w:tc>
        <w:tc>
          <w:tcPr>
            <w:tcW w:type="dxa" w:w="1661"/>
          </w:tcPr>
          <w:p>
            <w:r/>
            <w:r>
              <w:t>盛会时代</w:t>
            </w:r>
          </w:p>
        </w:tc>
        <w:tc>
          <w:tcPr>
            <w:tcW w:type="dxa" w:w="1661"/>
          </w:tcPr>
          <w:p>
            <w:r/>
            <w:r>
              <w:t>2018—2021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第三章主环；之后沉降</w:t>
            </w:r>
          </w:p>
        </w:tc>
      </w:tr>
      <w:tr>
        <w:tc>
          <w:tcPr>
            <w:tcW w:type="dxa" w:w="1661"/>
          </w:tcPr>
          <w:p>
            <w:r/>
            <w:r>
              <w:t>最外环</w:t>
            </w:r>
          </w:p>
        </w:tc>
        <w:tc>
          <w:tcPr>
            <w:tcW w:type="dxa" w:w="1661"/>
          </w:tcPr>
          <w:p>
            <w:r/>
            <w:r>
              <w:t>分化时代</w:t>
            </w:r>
          </w:p>
        </w:tc>
        <w:tc>
          <w:tcPr>
            <w:tcW w:type="dxa" w:w="1661"/>
          </w:tcPr>
          <w:p>
            <w:r/>
            <w:r>
              <w:t>2022—2026</w:t>
            </w:r>
          </w:p>
        </w:tc>
        <w:tc>
          <w:tcPr>
            <w:tcW w:type="dxa" w:w="1661"/>
          </w:tcPr>
          <w:p>
            <w:r/>
            <w:r>
              <w:t>26 格</w:t>
            </w:r>
          </w:p>
        </w:tc>
        <w:tc>
          <w:tcPr>
            <w:tcW w:type="dxa" w:w="1661"/>
          </w:tcPr>
          <w:p>
            <w:r/>
            <w:r>
              <w:t>第四章主环，始终为当前层</w:t>
            </w:r>
          </w:p>
        </w:tc>
      </w:tr>
    </w:tbl>
    <w:p w14:paraId="2DBB4E9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运行规则：</w:t>
      </w:r>
    </w:p>
    <w:p w14:paraId="33A0227C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每一章只使用</w:t>
      </w:r>
      <w:r>
        <w:rPr>
          <w:rFonts w:hint="eastAsia" w:ascii="宋体" w:hAnsi="宋体" w:eastAsia="宋体" w:cs="宋体"/>
          <w:b w:val="1"/>
          <w:color w:val="14417a"/>
          <w:sz w:val="24"/>
        </w:rPr>
        <w:t>当前环</w:t>
      </w:r>
      <w:r>
        <w:rPr>
          <w:rFonts w:hint="eastAsia" w:ascii="宋体" w:hAnsi="宋体" w:eastAsia="宋体" w:cs="宋体"/>
          <w:color w:val="212121"/>
          <w:sz w:val="24"/>
        </w:rPr>
        <w:t xml:space="preserve">作为行走路线，环长固定为 </w:t>
      </w:r>
      <w:r>
        <w:rPr>
          <w:rFonts w:hint="eastAsia" w:ascii="宋体" w:hAnsi="宋体" w:eastAsia="宋体" w:cs="宋体"/>
          <w:b w:val="1"/>
          <w:color w:val="14417a"/>
          <w:sz w:val="24"/>
        </w:rPr>
        <w:t>26 格</w:t>
      </w:r>
      <w:r>
        <w:rPr>
          <w:rFonts w:hint="eastAsia" w:ascii="宋体" w:hAnsi="宋体" w:eastAsia="宋体" w:cs="宋体"/>
          <w:color w:val="212121"/>
          <w:sz w:val="24"/>
        </w:rPr>
        <w:t>（V1.1 统一定为 26，见 3.7），因此单圈时长恒定，不随解锁增长。</w:t>
      </w:r>
    </w:p>
    <w:p w14:paraId="677E5E41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已解锁的旧环不会消失，而是“沉降”为背景层，继续产生租金、参与估值、受事件影响。玩家的资产版图在视觉上像树的年轮一样一圈圈扩大。</w:t>
      </w:r>
    </w:p>
    <w:p w14:paraId="0CB3B787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环与环之间</w:t>
      </w:r>
      <w:r>
        <w:rPr>
          <w:rFonts w:hint="eastAsia" w:ascii="宋体" w:hAnsi="宋体" w:eastAsia="宋体" w:cs="宋体"/>
          <w:b w:val="1"/>
          <w:color w:val="14417a"/>
          <w:sz w:val="24"/>
        </w:rPr>
        <w:t>在章节切换时自动过渡</w:t>
      </w:r>
      <w:r>
        <w:rPr>
          <w:rFonts w:hint="eastAsia" w:ascii="宋体" w:hAnsi="宋体" w:eastAsia="宋体" w:cs="宋体"/>
          <w:color w:val="212121"/>
          <w:sz w:val="24"/>
        </w:rPr>
        <w:t>（V1.1 调整）。原设计是在环上设地铁换乘站、由玩家手动跳环，但 26 格的容量放不下换乘站，改为自动过渡；“地铁改变城市”由地铁开通事件承担（沿线热度 +25、等级上限 +1），表达没有丢，只是不再占用格子。</w:t>
      </w:r>
    </w:p>
    <w:p w14:paraId="3EF58BA9">
      <w:pPr>
        <w:numPr>
          <w:ilvl w:val="0"/>
          <w:numId w:val="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新环解锁时播放“城市扩张”动画：地图向外生长一圈，旧环缩小退到内层。这是本作最具传播力的视觉资产，建议在宣发素材中重点呈现。</w:t>
      </w:r>
    </w:p>
    <w:p w14:paraId="6A07585A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建议：若首版工期紧张，可先实现“每章一张独立环形地图”的简化版，年轮生长动画放到 1.1 版本。机制不变，只省视觉成本。</w:t>
      </w:r>
    </w:p>
    <w:p w14:paraId="7A1F87C4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19" w:name="section-3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3.2 区域设定</w:t>
      </w:r>
      <w:bookmarkEnd w:id="19"/>
    </w:p>
    <w:p w14:paraId="5938EAE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原初稿指定八个区域，本文档补充四个以支撑后期章节。每个区域有明确的“气质”与机制标签，避免地块同质化。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 w:val="1"/>
        </w:trPr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2842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区域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5FB2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首次解锁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553F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城市角色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6135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机制标签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0434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价格带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78AF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波动性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45D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西湖边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8531B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21C1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稀缺景观与老城核心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D21F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稀缺、抗跌、限高（等级上限 Lv3）、学区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BABF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52F8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607E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城西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A9EED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4CD1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文教区与科创走廊起点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7C72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学区、政策敏感、改善需求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20C4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8CE9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E960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21CB7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5CD4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运河旧改与刚需腹地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2048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旧改、低价高弹性、拆迁事件高发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84FA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2ABD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C5BA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城东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85253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604E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地铁驱动的刚需新城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C458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地铁敏感、人口导入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3727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1697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3D6E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滨江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D21F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20BD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高新区与互联网产业带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2072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产业、租金强、打工人聚集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4CC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A0B2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21D0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D98C7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2013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1F3B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新中心 CBD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2F6C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地标、盛会红利、限价敏感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C4C0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60D2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39D2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606D1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2015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2B31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产业造城样本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2054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产业单极依赖、大起大落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CCC7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E8D7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5217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钱江世纪城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F976B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2017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CC45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奥体与亚运概念区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BC4A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盛会概念、投机、舆情敏感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E0F9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C45A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DE10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之江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A95B3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2018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38CB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度假与文创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7233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景观、慢变量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93EC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2B5B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A80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临平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B55D2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2019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3DEA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东部副中心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20DD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地铁、承接外溢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9F10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68E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DFD4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云城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8F772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CC37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西站枢纽新城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755E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枢纽、规划驱动、兑现周期长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18C4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C4CE8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1B3C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三江汇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5229A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2023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F2E9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远期概念区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15D4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概念、兑现不确定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63A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中低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8D6C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</w:tbl>
    <w:p w14:paraId="30BFD3F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0" w:name="section-3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3.3 地块数据结构</w:t>
      </w:r>
      <w:bookmarkEnd w:id="20"/>
    </w:p>
    <w:p w14:paraId="7285189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每块地是一个配置表条目，运行时只读。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1FA9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字段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45D9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8BD9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AB40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id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63F81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295F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唯一标识，如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XH_001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A9C7F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name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F6274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F7E6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地块名，如“湖滨步行街”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FCEE1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region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8D013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enum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51EC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所属区域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D2248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A0920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8B03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所属环（1—4）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FB03A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slot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E8BB2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4422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在环上的格位序号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D629F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unlock_ym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87047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1544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解锁年月，如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2015-03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FC3E3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base_price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D2348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B22D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基础地价（元/㎡ 楼面价，游戏内数值）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21894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max_level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0EC0C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int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D633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等级上限（3—5）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9AAB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upgrade_cost_rate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39AA0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float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9BA86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每级升级成本 = 当前地价 × 该系数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FA66D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rent_rate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9BF4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float[]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0F17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各等级月租金率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873EA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tags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56ACA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string[]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13DC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 / 地铁 / 产业 / 景观 / 商业 / 旧改 / 概念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28A3E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special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F24B4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98A0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特殊效果 ID（可空）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9F183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flavor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5C143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string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2188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一句话风物描述，用于地块详情页</w:t>
            </w:r>
          </w:p>
        </w:tc>
      </w:tr>
    </w:tbl>
    <w:p w14:paraId="37F2EFF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1" w:name="section-3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3.4 地块等级</w:t>
      </w:r>
      <w:bookmarkEnd w:id="2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24FB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等级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BAE7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名称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C08B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建筑表现（合规示意）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D7D4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月租金率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1C1C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升级条件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A8994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8EFD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空地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2F73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围挡、杂草、一块无字的公示牌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8723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FEF21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8D5B3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Lv1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B1FB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工地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A3B1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塔吊、绿色围挡、未封顶的混凝土骨架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AA4DF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0.8%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D2B8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1 回合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29AC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619E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住宅小区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07E7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 层板楼、阳台晾晒、行道梧桐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7676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1.3%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0569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2 回合 + 区域热度 ≥ 30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52D56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Lv3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33CD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高层改善盘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BC0A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 层塔楼、玻璃阳台、门头留白的社区大门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0D7B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1.8%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5C09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3 回合 + 区域热度 ≥ 45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0EDD0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Lv4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2996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综合体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3327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玻璃幕墙、商场雨棚、抽象色块招牌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C417E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2.3%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1D18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4 回合 + 区域热度 ≥ 60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CC753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Lv5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7EF1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城市地标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C4338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天际线剪影、顶部灯光，“似曾相识”但不指向任何真实建筑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054BB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2.8%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20A5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持有满 6 回合 + 区域热度 ≥ 75 + 全局仅 1 座</w:t>
            </w:r>
          </w:p>
        </w:tc>
      </w:tr>
    </w:tbl>
    <w:p w14:paraId="258D410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等级上限受区域限制。</w:t>
      </w:r>
      <w:r>
        <w:rPr>
          <w:rFonts w:hint="eastAsia" w:ascii="宋体" w:hAnsi="宋体" w:eastAsia="宋体" w:cs="宋体"/>
          <w:color w:val="212121"/>
          <w:sz w:val="24"/>
        </w:rPr>
        <w:t xml:space="preserve"> 西湖边、老城核心上限 Lv3（限高叙事）；钱江新城、未来科技城、钱江世纪城可到 Lv5。这是“按历史发展提升可升级等级”的落地方式：某些区域在特定年份后上限 +1（如钱江新城 2016 年 G20 后由 Lv4 升至 Lv5）。</w:t>
      </w:r>
    </w:p>
    <w:p w14:paraId="563EBE2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升级不是纯付费。</w:t>
      </w:r>
      <w:r>
        <w:rPr>
          <w:rFonts w:hint="eastAsia" w:ascii="宋体" w:hAnsi="宋体" w:eastAsia="宋体" w:cs="宋体"/>
          <w:color w:val="212121"/>
          <w:sz w:val="24"/>
        </w:rPr>
        <w:t xml:space="preserve"> 加入“持有时间 + 区域热度”双门槛，避免开局屯地速升。升级费用按实时地价的 30% 计算（见 3.5，V1.6 由 60% 下调并与估值系数对齐）。</w:t>
      </w:r>
    </w:p>
    <w:p w14:paraId="355BE4F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烂尾机制。</w:t>
      </w:r>
      <w:r>
        <w:rPr>
          <w:rFonts w:hint="eastAsia" w:ascii="宋体" w:hAnsi="宋体" w:eastAsia="宋体" w:cs="宋体"/>
          <w:color w:val="212121"/>
          <w:sz w:val="24"/>
        </w:rPr>
        <w:t xml:space="preserve"> Lv1 工地状态的地块在“停工潮”类事件中有概率烂尾，价值归零，这是后期章节的重要风险源。</w:t>
      </w:r>
    </w:p>
    <w:p w14:paraId="53CCDD6C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建筑形象一律“去标识”。</w:t>
      </w:r>
      <w:r>
        <w:rPr>
          <w:rFonts w:hint="eastAsia" w:ascii="宋体" w:hAnsi="宋体" w:eastAsia="宋体" w:cs="宋体"/>
          <w:color w:val="212121"/>
          <w:sz w:val="24"/>
        </w:rPr>
        <w:t xml:space="preserve"> 六级建筑只表达“体量、密度、材质、天际线气质”，不出现真实楼盘名、开发商名、门头文字与可识别立面细节。具体规则见 3.9。</w:t>
      </w:r>
    </w:p>
    <w:p w14:paraId="4E33BD3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2" w:name="section-3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3.5 地价与租金公式</w:t>
      </w:r>
      <w:bookmarkEnd w:id="2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A1D4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AF2C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公式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FD52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实时地价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6A2ECE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base_price × 时代系数(年, 月) × 板块热度系数(区域) × (1 + 事件修正之和) × 稀缺加成(地块标签)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68A7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板块热度系数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18640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0.60 + 热度值 / 100 × 0.80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，取值范围 0.60 — 1.40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E0D9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月租金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52BD4C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rent_rate[等级] × 空置率系数 × (1 + 事件修正)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85E1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落地过路费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BDC667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toll_rate[等级] × 连片系数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，对手踩到你的地时一次性支付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444E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升级费用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C441C4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30%，每升一级重新计算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4C41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卖地回笼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C443B1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实时地价 × 80%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，限售期内不可卖出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4C41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空置率系数（V1.6 新增）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C443B1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热度 ≥ 40 → 100%；25 ≤ 热度 &lt; 40 → 50%；热度 &lt; 25 → 25%。租金不再是无风险现金流</w:t>
            </w:r>
          </w:p>
        </w:tc>
      </w:tr>
    </w:tbl>
    <w:p w14:paraId="422877D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上表为 V1.6 口径；空置率系数是本版新增项，用于让“退潮”真的伤到持有者，V1.0 补入。过路费与月租金是两条独立收入线：月租金按月自动到账，过路费只在对手踩中时发生。</w:t>
      </w:r>
    </w:p>
    <w:p w14:paraId="6786F69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过路费费率（V1.1 上调）：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 w:val="1"/>
        </w:trPr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7649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等级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FDD1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Lv1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7918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Lv2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8C9F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Lv3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601B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Lv4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DBD6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Lv5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B29B2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toll_rate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A323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932BC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12%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7BB3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14%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68BB7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16%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AA0CD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18%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56A9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1,000 万地价对应过路费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CF69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100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77E6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FEBE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140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71676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160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D1EF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180 万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3CFE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连片后（×2）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B356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1331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240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9CF1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280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1551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320 万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8D31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360 万</w:t>
            </w:r>
          </w:p>
        </w:tc>
      </w:tr>
    </w:tbl>
    <w:p w14:paraId="208E871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原值为 Lv1 4%、逐级至 10%，太轻——一次落地只相当于半个月租金，玩家不会为躲一块地而改变路线。上调后单次落地约等于 10 倍月租金，躲地与抢地才成为真正的决策。</w:t>
      </w:r>
    </w:p>
    <w:p w14:paraId="6618680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时代系数</w:t>
      </w:r>
      <w:r>
        <w:rPr>
          <w:rFonts w:hint="eastAsia" w:ascii="宋体" w:hAnsi="宋体" w:eastAsia="宋体" w:cs="宋体"/>
          <w:color w:val="212121"/>
          <w:sz w:val="24"/>
        </w:rPr>
        <w:t>是一条手工校准的曲线，按年给定，用来还原“十六年大周期”。例如以 2010 年为 1.00，则大致为：2011 年 0.92（限购）、2014 年 0.95（降价潮）、2016 年 1.35（G20）、2018 年 1.60、2021 年 2.10（顶点）、2023 年 1.75、2025 年 1.62（分化）。曲线由策划手工配表，不写死在代码里。</w:t>
      </w:r>
    </w:p>
    <w:p w14:paraId="4143B1C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持有成本（V1.3 已实现）：</w:t>
      </w:r>
      <w:r>
        <w:rPr>
          <w:rFonts w:hint="eastAsia" w:ascii="宋体" w:hAnsi="宋体" w:eastAsia="宋体" w:cs="宋体"/>
          <w:color w:val="212121"/>
          <w:sz w:val="24"/>
        </w:rPr>
        <w:t xml:space="preserve"> 每月按地价的 </w:t>
      </w:r>
      <w:r>
        <w:rPr>
          <w:rFonts w:ascii="宋体" w:hAnsi="宋体" w:eastAsia="宋体" w:cs="宋体"/>
          <w:b w:val="1"/>
          <w:color w:val="14417a"/>
          <w:sz w:val="24"/>
        </w:rPr>
        <w:t>0.15%</w:t>
      </w:r>
      <w:r>
        <w:rPr>
          <w:rFonts w:hint="eastAsia" w:ascii="宋体" w:hAnsi="宋体" w:eastAsia="宋体" w:cs="宋体"/>
          <w:color w:val="212121"/>
          <w:sz w:val="24"/>
        </w:rPr>
        <w:t xml:space="preserve"> 收取物业与维护费，</w:t>
      </w:r>
      <w:r>
        <w:rPr>
          <w:rFonts w:hint="eastAsia" w:ascii="宋体" w:hAnsi="宋体" w:eastAsia="宋体" w:cs="宋体"/>
          <w:b w:val="1"/>
          <w:color w:val="14417a"/>
          <w:sz w:val="24"/>
        </w:rPr>
        <w:t>空地减半（0.075%）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4C7A9BE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这条的作用不是“抽走一大笔钱”，而是</w:t>
      </w:r>
      <w:r>
        <w:rPr>
          <w:rFonts w:hint="eastAsia" w:ascii="宋体" w:hAnsi="宋体" w:eastAsia="宋体" w:cs="宋体"/>
          <w:b w:val="1"/>
          <w:color w:val="14417a"/>
          <w:sz w:val="24"/>
        </w:rPr>
        <w:t>让持有本身产生摩擦</w:t>
      </w:r>
      <w:r>
        <w:rPr>
          <w:rFonts w:hint="eastAsia" w:ascii="宋体" w:hAnsi="宋体" w:eastAsia="宋体" w:cs="宋体"/>
          <w:color w:val="212121"/>
          <w:sz w:val="24"/>
        </w:rPr>
        <w:t>：地越多，每月固定支出越高，现金垫被持续侵蚀。它是唯一一条与“你踩没踩到别人”无关的支出，因此也是唯一能在玩家运气好时仍然形成压力的机制。</w:t>
      </w:r>
    </w:p>
    <w:p w14:paraId="395C842A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量级参考：持有 2,000 万地价，每月约 3 万，而同期月租金约 20—40 万。单看不大，但它与贷款利息叠加后，会把高杠杆玩家的安全垫压到危险线以下。</w:t>
      </w:r>
    </w:p>
    <w:p w14:paraId="3BA13194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连片加成（V1.1 新增，R3）</w:t>
      </w:r>
    </w:p>
    <w:p w14:paraId="2161135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规则：</w:t>
      </w:r>
      <w:r>
        <w:rPr>
          <w:rFonts w:hint="eastAsia" w:ascii="宋体" w:hAnsi="宋体" w:eastAsia="宋体" w:cs="宋体"/>
          <w:color w:val="212121"/>
          <w:sz w:val="24"/>
        </w:rPr>
        <w:t xml:space="preserve"> 一块地的左邻或右邻（环上序号 ±1）若同属一个玩家，该地块的过路费 ×2。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A6B4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12CC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定义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6374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相邻判定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137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只看环上物理相邻的两格。跨起点不算相邻（起点把首尾隔开）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213E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叠加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3C86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不叠乘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。左右两侧都同主，仍是 ×2，不是 ×4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45BE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生效范围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93AC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只影响过路费，不影响地价、月租金、升级费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8BB2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提示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77C2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连片地块在地图上用一条同色连接条串起，并在 HUD 显示“连片区 ×2”</w:t>
            </w:r>
          </w:p>
        </w:tc>
      </w:tr>
    </w:tbl>
    <w:p w14:paraId="587F723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为什么不叠乘：</w:t>
      </w:r>
      <w:r>
        <w:rPr>
          <w:rFonts w:hint="eastAsia" w:ascii="宋体" w:hAnsi="宋体" w:eastAsia="宋体" w:cs="宋体"/>
          <w:color w:val="212121"/>
          <w:sz w:val="24"/>
        </w:rPr>
        <w:t xml:space="preserve"> Lv5 三连若按 ×4 计，单次过路费会到地价的 72%，一回合清空对手全部资产，游戏直接结束。×2 已经足够形成“这一段是禁区”的压迫感。</w:t>
      </w:r>
    </w:p>
    <w:p w14:paraId="5E8C99D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设计意图：</w:t>
      </w:r>
      <w:r>
        <w:rPr>
          <w:rFonts w:hint="eastAsia" w:ascii="宋体" w:hAnsi="宋体" w:eastAsia="宋体" w:cs="宋体"/>
          <w:color w:val="212121"/>
          <w:sz w:val="24"/>
        </w:rPr>
        <w:t xml:space="preserve"> 这一条补上了原本缺失的策略维度。在此之前，“买哪块地”只取决于地价与热度，位置本身没有意义；加上连片之后，地图从“一堆独立格子”变成了“一条要争夺的战线”——你会开始为了连成一片去买一块当下不划算的地，也会为了拆散对手的连片去抢他中间那格。</w:t>
      </w:r>
    </w:p>
    <w:p w14:paraId="58E80AEF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过路费单次上限（V1.1 新增）</w:t>
      </w:r>
    </w:p>
    <w:p w14:paraId="088ECD5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单次过路费不超过支付方净资产的 25%</w:t>
      </w:r>
      <w:r>
        <w:rPr>
          <w:rFonts w:hint="eastAsia" w:ascii="宋体" w:hAnsi="宋体" w:eastAsia="宋体" w:cs="宋体"/>
          <w:color w:val="212121"/>
          <w:sz w:val="24"/>
        </w:rPr>
        <w:t>，超出部分免除，并播报“经调解，减免 X 万”。</w:t>
      </w:r>
    </w:p>
    <w:p w14:paraId="2B8AD13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这条与 8.3 的原有红线（单回合缺口 ≤ 净资产 25%）统一为同一个数字（V1.6：上限由 30% 下调至 25%，两条规则不再打架）。R1 把费率提到 2.5 倍之后，若不设上限，一次落地就可能直接破产——那不是难度，是意外。设了上限之后，玩家仍然会在连续打击下慢慢失血，但每一次都还有反应机会。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防猝死，不防慢性死亡。</w:t>
      </w:r>
    </w:p>
    <w:p w14:paraId="3EA1448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高杠杆者不受保护（V1.2）。</w:t>
      </w:r>
      <w:r>
        <w:rPr>
          <w:rFonts w:hint="eastAsia" w:ascii="宋体" w:hAnsi="宋体" w:eastAsia="宋体" w:cs="宋体"/>
          <w:color w:val="212121"/>
          <w:sz w:val="24"/>
        </w:rPr>
        <w:t xml:space="preserve"> 当</w:t>
      </w:r>
      <w:r>
        <w:rPr>
          <w:rFonts w:hint="eastAsia" w:ascii="宋体" w:hAnsi="宋体" w:eastAsia="宋体" w:cs="宋体"/>
          <w:b w:val="1"/>
          <w:color w:val="14417a"/>
          <w:sz w:val="24"/>
        </w:rPr>
        <w:t>杠杆率（负债 ÷ 净资产）超过 50%</w:t>
      </w:r>
      <w:r>
        <w:rPr>
          <w:rFonts w:hint="eastAsia" w:ascii="宋体" w:hAnsi="宋体" w:eastAsia="宋体" w:cs="宋体"/>
          <w:color w:val="212121"/>
          <w:sz w:val="24"/>
        </w:rPr>
        <w:t xml:space="preserve"> 时，该玩家不再享受单次上限，过路费全额支付。这条把“借钱”从无风险套利变回有代价的选择：加杠杆能放大收益，也会在踩雷时放大损失。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C923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杠杆率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F53E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单次上限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FF86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设计意图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DCB4F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≤ 50%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683D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 × 25%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0BE4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正常玩家有一次容错，不会因为运气差直接出局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4357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&gt; 50%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511F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无上限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A858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高杠杆的代价；这也是 8.4“强制平仓”的落地方式</w:t>
            </w:r>
          </w:p>
        </w:tc>
      </w:tr>
    </w:tbl>
    <w:p w14:paraId="7928D59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HUD 在杠杆率越线时显示红色标签「高杠杆 XX% · 无上限保护」，银行界面同步给出提示——</w:t>
      </w:r>
      <w:r>
        <w:rPr>
          <w:rFonts w:hint="eastAsia" w:ascii="宋体" w:hAnsi="宋体" w:eastAsia="宋体" w:cs="宋体"/>
          <w:b w:val="1"/>
          <w:color w:val="14417a"/>
          <w:sz w:val="24"/>
        </w:rPr>
        <w:t>规则不能只写在文档里，必须让玩家在被击中之前就看见。</w:t>
      </w:r>
    </w:p>
    <w:p w14:paraId="0D9F9C39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3" w:name="section-3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3.6 板块热度系统</w:t>
      </w:r>
      <w:bookmarkEnd w:id="23"/>
    </w:p>
    <w:p w14:paraId="0ACCCCA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每个区域维护一个 0—100 的热度值，是所有事件的“公共通道”。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A18A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变化来源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3FE6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影响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A359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历史事件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7CE2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按事件表直接加减（如 G20：钱江新城 +45）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066B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6164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全局或定向加减（限购：全城 −10；取消限购：全城 +15）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A2ADE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角色技能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C4DC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网红角色每回合可为任一区域 +5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D74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玩家行为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4731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单区域内每成交 1 块地 +2（上限 +10/回合），体现“炒作”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D71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自然回归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4353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每回合向基准值回归 3%，防止长期偏离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D71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空置率（V1.6 新增）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4353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热度 &lt; 40 时租金按 50% / 25% 折算，见 3.5；这是热度影响现金流的第二条通道</w:t>
            </w:r>
          </w:p>
        </w:tc>
      </w:tr>
    </w:tbl>
    <w:p w14:paraId="4B455FD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热度同时影响：地价、租金、升级门槛、AI 出价意愿。它是把“历史”翻译成“数值”的中枢，建议在 UI 上做成可视化的热力条，让玩家能“看见风口”。</w:t>
      </w:r>
    </w:p>
    <w:p w14:paraId="79F45F19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4" w:name="section-3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3.7 功能格</w:t>
      </w:r>
      <w:bookmarkEnd w:id="24"/>
    </w:p>
    <w:p w14:paraId="5BE9CAF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每环 </w:t>
      </w:r>
      <w:r>
        <w:rPr>
          <w:rFonts w:hint="eastAsia" w:ascii="宋体" w:hAnsi="宋体" w:eastAsia="宋体" w:cs="宋体"/>
          <w:b w:val="1"/>
          <w:color w:val="14417a"/>
          <w:sz w:val="24"/>
        </w:rPr>
        <w:t>26 格</w:t>
      </w:r>
      <w:r>
        <w:rPr>
          <w:rFonts w:hint="eastAsia" w:ascii="宋体" w:hAnsi="宋体" w:eastAsia="宋体" w:cs="宋体"/>
          <w:color w:val="212121"/>
          <w:sz w:val="24"/>
        </w:rPr>
        <w:t xml:space="preserve"> = 起点 1 + 地块 16 + 功能格 9。功能格占比 35%，与原型 v1.0 的 24 格棋盘相比只加两格，改动成本最低。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A94A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功能格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CB9A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数量/环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359E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6391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0A058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3AB6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抽 1 张机会卡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5D20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E1F77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0607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抽 1 张命运卡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284F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银行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C7265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2694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存款、贷款、还贷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E851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证券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4D2D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A388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买卖「杭州楼市指数」；每月收盘记一根 K 线，页面实时显示走势与持仓盈亏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DB63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道具商店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B3331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619B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按「当前总资产 × 3%」购买遥控骰子 / 停留卡 / 掉头卡 / 路障（V1.8）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7442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监狱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A85AE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E684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停留，需掷出偶数点数才能继续前进；位置在 9 号格（V1.8 与机会互换）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19E8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西湖风景区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7D2E6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432C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 1D6，随机停留 1—6 回合；位置在 24 号格</w:t>
            </w:r>
          </w:p>
        </w:tc>
      </w:tr>
    </w:tbl>
    <w:p w14:paraId="17BA620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地铁站为什么不在表里。</w:t>
      </w:r>
      <w:r>
        <w:rPr>
          <w:rFonts w:hint="eastAsia" w:ascii="宋体" w:hAnsi="宋体" w:eastAsia="宋体" w:cs="宋体"/>
          <w:color w:val="212121"/>
          <w:sz w:val="24"/>
        </w:rPr>
        <w:t xml:space="preserve"> 3.1 把地铁站设计为环与环之间的换乘点，但 26 格容量有限，加进去就要挤掉地块。V1.1 起改为</w:t>
      </w:r>
      <w:r>
        <w:rPr>
          <w:rFonts w:hint="eastAsia" w:ascii="宋体" w:hAnsi="宋体" w:eastAsia="宋体" w:cs="宋体"/>
          <w:b w:val="1"/>
          <w:color w:val="14417a"/>
          <w:sz w:val="24"/>
        </w:rPr>
        <w:t>章节切换时自动换环</w:t>
      </w:r>
      <w:r>
        <w:rPr>
          <w:rFonts w:hint="eastAsia" w:ascii="宋体" w:hAnsi="宋体" w:eastAsia="宋体" w:cs="宋体"/>
          <w:color w:val="212121"/>
          <w:sz w:val="24"/>
        </w:rPr>
        <w:t>，棋盘上不再设地铁站格；“地铁改变城市”的效果由地铁开通事件承担（沿线热度 +25、等级上限 +1），机制不丢，只是不再需要玩家手动换乘。若后续环长扩到 32 格，再把地铁站格加回来。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V1.8 的格位调整。 四条变更合起来仍保持「起点 1 + 地块 16 + 功能格 9」的 26 格结构：① 监狱与 9 号机会互换位置（现在监狱在 9 号、机会在 21 号）；② 15 号命运格改为道具商店；③ 25 号证券格下线，改为命运格；④ 12 号税务格替换为证券格——税务收入并入月末的累进税，不再占用独立格子。调整后的功能格为：机会 3 / 21，命运 6 / 25，证券 12，道具商店 15，银行 18，监狱 9，风景区 24。</w:t>
      </w:r>
    </w:p>
    <w:p w14:paraId="6E86D9F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暂缓的功能格（M2 之后再评估）：</w:t>
      </w:r>
      <w:r>
        <w:rPr>
          <w:rFonts w:hint="eastAsia" w:ascii="宋体" w:hAnsi="宋体" w:eastAsia="宋体" w:cs="宋体"/>
          <w:color w:val="212121"/>
          <w:sz w:val="24"/>
        </w:rPr>
        <w:t xml:space="preserve"> 政策中心（政策已由事件表按月驱动，独立格子冗余；V1.6 明确：棋盘上不设政策中心、摇号中心与地铁站格，这三类机制一律由事件表驱动）、新闻中心（同上）、约谈室（由监狱取代）、摇号中心（摇号已并入买地流程，不需要单独格子）、免费停车（系统福利，与 V1.1 的方向相反）。</w:t>
      </w:r>
    </w:p>
    <w:p w14:paraId="7ADD1BA5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3.7.1 监狱（V1.1 新增，V1.3 改单骰判定）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19BE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53B2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CD0A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进入方式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F156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① 踩中监狱格；② 机会/命运卡（“代持被查”“虚假宣传立案”“违规套现”）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EE9F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30BD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棋子停在监狱格，跳过移动，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不能买地、升级、卖地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；仍收租金、仍付利息与物业费、仍可还贷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B3DA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出狱判定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CD11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每回合掷 1d6：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掷出偶数（2/4/6）即出狱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，并按该点数正常前进；掷出奇数（1/3/5）则本回合结束，原地不动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F1A5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保底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95F0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连续 3 个回合未掷出偶数，第 4 回合自动出狱，按掷出的点数正常前进（不再要求偶数）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0C11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期望停留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0643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1.9 回合（每回合 50% 概率出狱，加 3 回合封顶）</w:t>
            </w:r>
          </w:p>
        </w:tc>
      </w:tr>
    </w:tbl>
    <w:p w14:paraId="4A0BC5B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为什么是“偶数”。</w:t>
      </w:r>
      <w:r>
        <w:rPr>
          <w:rFonts w:hint="eastAsia" w:ascii="宋体" w:hAnsi="宋体" w:eastAsia="宋体" w:cs="宋体"/>
          <w:color w:val="212121"/>
          <w:sz w:val="24"/>
        </w:rPr>
        <w:t xml:space="preserve"> 单骰掷出偶数的概率正好是 50%，玩家不用记规则就能理解，期望关押 1.9 回合。若用“掷出 6”（16.7%），平均要关 6 回合，太惩罚；若用“掷出 3 以上”（66.7%），又几乎没有威慑。</w:t>
      </w:r>
    </w:p>
    <w:p w14:paraId="32C3289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设计意图：</w:t>
      </w:r>
      <w:r>
        <w:rPr>
          <w:rFonts w:hint="eastAsia" w:ascii="宋体" w:hAnsi="宋体" w:eastAsia="宋体" w:cs="宋体"/>
          <w:color w:val="212121"/>
          <w:sz w:val="24"/>
        </w:rPr>
        <w:t xml:space="preserve"> 监狱惩罚的是时间，不是钱。这一点很关键——它让落后的一方有机会追上，因为领先者被关住时，租金还在收，但不能再扩张。纯金钱惩罚做不到这件事，它只会让富者更富。</w:t>
      </w:r>
    </w:p>
    <w:p w14:paraId="3956E0CF">
      <w:pPr>
        <w:pStyle w:val="00000f"/>
        <w:keepNext w:val="1"/>
        <w:keepLines w:val="1"/>
        <w:spacing w:before="226" w:beforeAutospacing="1" w:after="141" w:afterAutospacing="1" w:line="412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4"/>
        </w:rPr>
        <w:t>3.7.2 西湖风景区（V1.1 新增，V1.3 改梯度）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0BD5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F615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7721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进入方式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1EB0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踩中即触发，无豁免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F9BA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AB2B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按梯度概率抽取停留回合数（见下表），不再均匀分布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2B1A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期间限制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A7A6C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不能移动、不能买卖、不能升级；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租金照收、利息照付、税照缴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2FA0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提前离开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7516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无。这是全作唯一不能花钱解决的惩罚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FD3E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期望停留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3081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1.95 回合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（原均匀分布为 3.5 回合）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248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减免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B7F3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角色“阿莲”的被动技能使停留回合数减半（向上取整）</w:t>
            </w:r>
          </w:p>
        </w:tc>
      </w:tr>
    </w:tbl>
    <w:p w14:paraId="5014150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停留回合的梯度分布（V1.3）：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cantSplit/>
          <w:tblHeader w:val="1"/>
        </w:trPr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1850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停留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8A80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1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2551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2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B163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3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C771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4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2C47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5 回合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A67D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6 回合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79EF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概率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5D744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50%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46FE3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25%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3088D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12%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AF16A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8FA56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6E51A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1%</w:t>
            </w:r>
          </w:p>
        </w:tc>
      </w:tr>
    </w:tbl>
    <w:p w14:paraId="2F0A965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均匀分布（各 16.7%）的问题是：玩家有一半概率被卡 4 回合以上，而这段时间别人已经跑完大半圈，回来时好地全被买走——</w:t>
      </w:r>
      <w:r>
        <w:rPr>
          <w:rFonts w:hint="eastAsia" w:ascii="宋体" w:hAnsi="宋体" w:eastAsia="宋体" w:cs="宋体"/>
          <w:b w:val="1"/>
          <w:color w:val="14417a"/>
          <w:sz w:val="24"/>
        </w:rPr>
        <w:t>这不是惩罚，是判决</w:t>
      </w:r>
      <w:r>
        <w:rPr>
          <w:rFonts w:hint="eastAsia" w:ascii="宋体" w:hAnsi="宋体" w:eastAsia="宋体" w:cs="宋体"/>
          <w:color w:val="212121"/>
          <w:sz w:val="24"/>
        </w:rPr>
        <w:t>。改成梯度之后，一半的情况只耽误 1 回合，长停留变成罕见事故而不是常态，期望值也从 3.5 降到 1.95。</w:t>
      </w:r>
    </w:p>
    <w:p w14:paraId="5CFBF56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为什么敢放 6 回合。</w:t>
      </w:r>
      <w:r>
        <w:rPr>
          <w:rFonts w:hint="eastAsia" w:ascii="宋体" w:hAnsi="宋体" w:eastAsia="宋体" w:cs="宋体"/>
          <w:color w:val="212121"/>
          <w:sz w:val="24"/>
        </w:rPr>
        <w:t xml:space="preserve"> 它只有 1% 概率，作用不是“经常惩罚”，而是“偶尔制造一个可以讲的故事”。玩家记住的会是那次连歇六个月的倒霉，而不是平均歇了几天。</w:t>
      </w:r>
    </w:p>
    <w:p w14:paraId="1350E17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各章的外观。</w:t>
      </w:r>
      <w:r>
        <w:rPr>
          <w:rFonts w:hint="eastAsia" w:ascii="宋体" w:hAnsi="宋体" w:eastAsia="宋体" w:cs="宋体"/>
          <w:color w:val="212121"/>
          <w:sz w:val="24"/>
        </w:rPr>
        <w:t xml:space="preserve"> 西湖只在第一章的地理范围内成立。第二至四章把这一格换成同机制的地标——运河夜游、亚运场馆、良渚遗址——机制完全一致，只是名字与插画随章节变化。这样既避免“2024 年还在西湖边掷骰子度假”的地理错误，也省下一套规则。</w:t>
      </w:r>
    </w:p>
    <w:p w14:paraId="5ED711E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5" w:name="section-3-8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3.8 地块解锁规则</w:t>
      </w:r>
      <w:bookmarkEnd w:id="25"/>
    </w:p>
    <w:p w14:paraId="3ADD147C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时间解锁（主）。</w:t>
      </w:r>
      <w:r>
        <w:rPr>
          <w:rFonts w:hint="eastAsia" w:ascii="宋体" w:hAnsi="宋体" w:eastAsia="宋体" w:cs="宋体"/>
          <w:color w:val="212121"/>
          <w:sz w:val="24"/>
        </w:rPr>
        <w:t xml:space="preserve"> 地块按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unlock_ym</w:t>
      </w:r>
      <w:r>
        <w:rPr>
          <w:rFonts w:hint="eastAsia" w:ascii="宋体" w:hAnsi="宋体" w:eastAsia="宋体" w:cs="宋体"/>
          <w:color w:val="212121"/>
          <w:sz w:val="24"/>
        </w:rPr>
        <w:t xml:space="preserve"> 在指定月份自动出现在环上，出现时播放“土地出让”动画并全服播报。</w:t>
      </w:r>
    </w:p>
    <w:p w14:paraId="2C9AB850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部分解锁（解决节奏问题）。</w:t>
      </w:r>
      <w:r>
        <w:rPr>
          <w:rFonts w:hint="eastAsia" w:ascii="宋体" w:hAnsi="宋体" w:eastAsia="宋体" w:cs="宋体"/>
          <w:color w:val="212121"/>
          <w:sz w:val="24"/>
        </w:rPr>
        <w:t xml:space="preserve"> 每个新环开放时，只解锁 </w:t>
      </w:r>
      <w:r>
        <w:rPr>
          <w:rFonts w:ascii="宋体" w:hAnsi="宋体" w:eastAsia="宋体" w:cs="宋体"/>
          <w:b w:val="1"/>
          <w:color w:val="14417a"/>
          <w:sz w:val="24"/>
        </w:rPr>
        <w:t>60%</w:t>
      </w:r>
      <w:r>
        <w:rPr>
          <w:rFonts w:hint="eastAsia" w:ascii="宋体" w:hAnsi="宋体" w:eastAsia="宋体" w:cs="宋体"/>
          <w:color w:val="212121"/>
          <w:sz w:val="24"/>
        </w:rPr>
        <w:t xml:space="preserve"> 的地块，剩余 40% 在该章中段按事件节点陆续放出。这样玩家在章初不会面对过载信息，章中又有新鲜感。</w:t>
      </w:r>
    </w:p>
    <w:p w14:paraId="16A6025B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预约解锁。</w:t>
      </w:r>
      <w:r>
        <w:rPr>
          <w:rFonts w:hint="eastAsia" w:ascii="宋体" w:hAnsi="宋体" w:eastAsia="宋体" w:cs="宋体"/>
          <w:color w:val="212121"/>
          <w:sz w:val="24"/>
        </w:rPr>
        <w:t xml:space="preserve"> 玩家可在“规划馆”界面查看未来 6 个月将解锁的地块（需消耗游戏内资金，或由“王中介”角色技能免费获得），提前布局——这是“信息差”策略的落点。注意此处消耗的是局内资产，不涉及任何真实付费。</w:t>
      </w:r>
    </w:p>
    <w:p w14:paraId="5FE2066A">
      <w:pPr>
        <w:numPr>
          <w:ilvl w:val="0"/>
          <w:numId w:val="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旧环沉降。</w:t>
      </w:r>
      <w:r>
        <w:rPr>
          <w:rFonts w:hint="eastAsia" w:ascii="宋体" w:hAnsi="宋体" w:eastAsia="宋体" w:cs="宋体"/>
          <w:color w:val="212121"/>
          <w:sz w:val="24"/>
        </w:rPr>
        <w:t xml:space="preserve"> 进入新章后，旧环地块不再可购买，仅保留持有与收租；但可被“旧城改造”事件升级或征收。</w:t>
      </w:r>
    </w:p>
    <w:p w14:paraId="51620CD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6" w:name="section-3-9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3.9 命名与建筑表现规则（D3 落地）</w:t>
      </w:r>
      <w:bookmarkEnd w:id="26"/>
    </w:p>
    <w:p w14:paraId="03DD549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真实度策略已定为“保留真名、建筑模糊”。这条规则不是美术偏好，而是</w:t>
      </w:r>
      <w:r>
        <w:rPr>
          <w:rFonts w:hint="eastAsia" w:ascii="宋体" w:hAnsi="宋体" w:eastAsia="宋体" w:cs="宋体"/>
          <w:b w:val="1"/>
          <w:color w:val="14417a"/>
          <w:sz w:val="24"/>
        </w:rPr>
        <w:t>法律边界</w:t>
      </w:r>
      <w:r>
        <w:rPr>
          <w:rFonts w:hint="eastAsia" w:ascii="宋体" w:hAnsi="宋体" w:eastAsia="宋体" w:cs="宋体"/>
          <w:color w:val="212121"/>
          <w:sz w:val="24"/>
        </w:rPr>
        <w:t>，必须写成可执行的检查清单，美术与文案照单执行。</w:t>
      </w:r>
    </w:p>
    <w:p w14:paraId="4863F97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（1）可以直接使用的真实名称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3993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类别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B3DF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示例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CDD3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理由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B9EE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行政区与板块名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CFDF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未来科技城、钱江世纪城、滨江、城西、城北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4D9C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地名属于公共信息，不构成侵权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7575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道路与街区名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B3CA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文三路、江南大道、湖滨、拱宸桥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8963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同上，且是代入感的主要来源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09E3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公共设施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77FA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西湖、京杭大运河、奥体中心、火车东站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2931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公共地标，可作场景参照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7D9E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地铁线路与站点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2236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 号线、5 号线、16 号线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A21F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事实性信息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C286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年份与政策事件名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B4C3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2016 G20、2021 年 8.5 新政、2024 年全面取消限购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09D3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公共事件，中性陈述</w:t>
            </w:r>
          </w:p>
        </w:tc>
      </w:tr>
    </w:tbl>
    <w:p w14:paraId="4B8C9AA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（2）绝对不可使用的名称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03CD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类别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B094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处理方式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DD94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真实楼盘名（含案名、推广名）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4D90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一律不用。地块名只用地名或路名，如“湖滨 · 甲级写字楼”，不用“XX 壹号院”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3549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真实开发商名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C292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不出现。需要指代时用“某头部房企”“某浙系房企”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D92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真实企业名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73D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不出现。用“某电商巨头”“某短视频平台”“某 AI 公司”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021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真实人物姓名、账号、照片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C3A8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一律不用。“奥体一姐”改为“奥体代持风波”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E23F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真实品牌与门店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8F41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不出现。商场招牌、店铺 LOGO 一律抽象化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D025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真实建筑的可识别立面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7B43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 1:1 复刻。可借鉴体量与气质，不可复刻标志性造型</w:t>
            </w:r>
          </w:p>
        </w:tc>
      </w:tr>
    </w:tbl>
    <w:p w14:paraId="79195C7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（3）“模棱两可的暗示”具体怎么做</w:t>
      </w:r>
    </w:p>
    <w:p w14:paraId="5446671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这是本作视觉上的关键手艺：让杭州人一眼觉得“这不就是那个盘吗”，但法律上找不到指向。</w:t>
      </w:r>
    </w:p>
    <w:p w14:paraId="283F2A8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轮廓暗示，细节留白。</w:t>
      </w:r>
      <w:r>
        <w:rPr>
          <w:rFonts w:hint="eastAsia" w:ascii="宋体" w:hAnsi="宋体" w:eastAsia="宋体" w:cs="宋体"/>
          <w:color w:val="212121"/>
          <w:sz w:val="24"/>
        </w:rPr>
        <w:t xml:space="preserve"> Lv5 地标只给天际线剪影与顶部灯光，不给立面分格、不给入口广场的具体铺装。玩家凭轮廓自行联想，作品本身不主张任何具体建筑。</w:t>
      </w:r>
    </w:p>
    <w:p w14:paraId="57E91C1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招牌永远无字。</w:t>
      </w:r>
      <w:r>
        <w:rPr>
          <w:rFonts w:hint="eastAsia" w:ascii="宋体" w:hAnsi="宋体" w:eastAsia="宋体" w:cs="宋体"/>
          <w:color w:val="212121"/>
          <w:sz w:val="24"/>
        </w:rPr>
        <w:t xml:space="preserve"> 所有建筑门头、商场外立面、工地围挡上的“文字”用抽象色块或符号替代。这是最省事也最有效的合规手段——</w:t>
      </w:r>
      <w:r>
        <w:rPr>
          <w:rFonts w:hint="eastAsia" w:ascii="宋体" w:hAnsi="宋体" w:eastAsia="宋体" w:cs="宋体"/>
          <w:b w:val="1"/>
          <w:color w:val="14417a"/>
          <w:sz w:val="24"/>
        </w:rPr>
        <w:t>没有文字，就没有案名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49C24C2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体量对位，色彩错位。</w:t>
      </w:r>
      <w:r>
        <w:rPr>
          <w:rFonts w:hint="eastAsia" w:ascii="宋体" w:hAnsi="宋体" w:eastAsia="宋体" w:cs="宋体"/>
          <w:color w:val="212121"/>
          <w:sz w:val="24"/>
        </w:rPr>
        <w:t xml:space="preserve"> 用层数、面宽、塔楼数量暗示真实项目的规模感，但配色整体偏移一档（例如真实项目是米黄石材，游戏里用暖灰），避免“一眼认出”。</w:t>
      </w:r>
    </w:p>
    <w:p w14:paraId="40E2B6DB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风物文案只写感受，不写身份。</w:t>
      </w:r>
      <w:r>
        <w:rPr>
          <w:rFonts w:hint="eastAsia" w:ascii="宋体" w:hAnsi="宋体" w:eastAsia="宋体" w:cs="宋体"/>
          <w:color w:val="212121"/>
          <w:sz w:val="24"/>
        </w:rPr>
        <w:t xml:space="preserve"> 例：“站在阳台上，能看见江对岸的灯一盏盏亮起来。”——而不是“XX 楼盘，一线江景”。</w:t>
      </w:r>
    </w:p>
    <w:p w14:paraId="42EF93B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升级动画强调“变化”而非“品牌”。</w:t>
      </w:r>
      <w:r>
        <w:rPr>
          <w:rFonts w:hint="eastAsia" w:ascii="宋体" w:hAnsi="宋体" w:eastAsia="宋体" w:cs="宋体"/>
          <w:color w:val="212121"/>
          <w:sz w:val="24"/>
        </w:rPr>
        <w:t xml:space="preserve"> 从工地到封顶，用塔吊升起、幕墙爬升、灯光点亮来表达，不出现任何品牌元素。</w:t>
      </w:r>
    </w:p>
    <w:p w14:paraId="3BE2516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（4）验收清单（美术与文案交付前逐条核对）</w:t>
      </w:r>
    </w:p>
    <w:p w14:paraId="2994A4DC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画面中是否存在任何可读文字？有 → 删或改为符号。</w:t>
      </w:r>
    </w:p>
    <w:p w14:paraId="701F3083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是否存在与真实项目一致的标志性造型？有 → 修改轮廓或配色。</w:t>
      </w:r>
    </w:p>
    <w:p w14:paraId="66896AD1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文案是否出现楼盘名、开发商名、企业名、人名？有 → 改写。</w:t>
      </w:r>
    </w:p>
    <w:p w14:paraId="28891467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地图与地块名是否只用地名、路名、功能名？否 → 改名。</w:t>
      </w:r>
    </w:p>
    <w:p w14:paraId="3B4FD988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是否出现真实品牌 LOGO 或门店招牌？有 → 抽象化。</w:t>
      </w:r>
    </w:p>
    <w:p w14:paraId="0C9917D1">
      <w:pPr>
        <w:numPr>
          <w:ilvl w:val="0"/>
          <w:numId w:val="5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事件卡描述是否指名道姓？是 → 改为“某……”句式。</w:t>
      </w:r>
    </w:p>
    <w:p w14:paraId="271B413F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建议：把这份清单做成美术交付模板的必填项，与切图一起提交；文案侧在配置表里增加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compliance_checked</w:t>
      </w:r>
      <w:r>
        <w:rPr>
          <w:rFonts w:hint="eastAsia" w:ascii="宋体" w:hAnsi="宋体" w:eastAsia="宋体" w:cs="宋体"/>
          <w:color w:val="212121"/>
          <w:sz w:val="24"/>
        </w:rPr>
        <w:t xml:space="preserve"> 字段，导出脚本校验为 true 才允许打包。这样合规不靠人盯，靠流程卡。</w:t>
      </w:r>
    </w:p>
    <w:p w14:paraId="796C94E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7" w:name="section-3-10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3.10 道具系统（V1.4 新增）</w:t>
      </w:r>
      <w:bookmarkEnd w:id="27"/>
    </w:p>
    <w:p w14:paraId="2B2FB69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四种道具，全部通过「踩格子」获得，没有商店、不能购买。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F049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道具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E76E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初始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ED8A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905A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获取渠道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891D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遥控骰子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54F0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3（王中介 6）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D024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指定下一次掷骰的点数（1—6）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C27B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机会格随机掉落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9900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停留卡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F5931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069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本回合不移动，但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再次触发脚下地块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（V1.5）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19B4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税务格 13%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6D96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掉头卡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191C5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F3D6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下一次掷骰改为反向移动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393E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买入指数时 13%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29B0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路障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FDFD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F79B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在指定格放置，下一个经过者被拦停（一次性）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9D43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机会格；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进监狱时 5%</w:t>
            </w:r>
          </w:p>
        </w:tc>
      </w:tr>
    </w:tbl>
    <w:p w14:paraId="4C26863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机会格掉落：</w:t>
      </w:r>
      <w:r>
        <w:rPr>
          <w:rFonts w:hint="eastAsia" w:ascii="宋体" w:hAnsi="宋体" w:eastAsia="宋体" w:cs="宋体"/>
          <w:color w:val="212121"/>
          <w:sz w:val="24"/>
        </w:rPr>
        <w:t xml:space="preserve"> 每次落在机会格，除抽卡外另有 </w:t>
      </w:r>
      <w:r>
        <w:rPr>
          <w:rFonts w:ascii="宋体" w:hAnsi="宋体" w:eastAsia="宋体" w:cs="宋体"/>
          <w:b w:val="1"/>
          <w:color w:val="14417a"/>
          <w:sz w:val="24"/>
        </w:rPr>
        <w:t>35%</w:t>
      </w:r>
      <w:r>
        <w:rPr>
          <w:rFonts w:hint="eastAsia" w:ascii="宋体" w:hAnsi="宋体" w:eastAsia="宋体" w:cs="宋体"/>
          <w:color w:val="212121"/>
          <w:sz w:val="24"/>
        </w:rPr>
        <w:t xml:space="preserve"> 概率获得一件随机道具。权重为遥控骰子 40%、停留卡 30%、掉头卡 20%、路障 10%——越强的道具越难拿。</w:t>
      </w:r>
    </w:p>
    <w:p w14:paraId="56A2807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三条约束（都是为了防止道具把游戏玩坏）：</w:t>
      </w:r>
    </w:p>
    <w:p w14:paraId="306B7964">
      <w:pPr>
        <w:numPr>
          <w:ilvl w:val="0"/>
          <w:numId w:val="6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反向移动同样领月供（V1.5 改）。</w:t>
      </w:r>
      <w:r>
        <w:rPr>
          <w:rFonts w:hint="eastAsia" w:ascii="宋体" w:hAnsi="宋体" w:eastAsia="宋体" w:cs="宋体"/>
          <w:color w:val="212121"/>
          <w:sz w:val="24"/>
        </w:rPr>
        <w:t xml:space="preserve"> 原先为了防刷钱，反向经过起点不给月供；但那样“掉头回到起点”在规则上说不通——回到起点就是回到起点。改后不会失控：要再过一次起点，必须绕完整一圈，频率与正向相同。唯一能加速的是「遥控骰子强制掷 1 + 掉头卡」的两回合循环，但每轮消耗一张掉头卡（初始 1 张，仅买指数 13% 掉落），实测 6 局 24 人次只触发 1 次。</w:t>
      </w:r>
    </w:p>
    <w:p w14:paraId="449F97DC">
      <w:pPr>
        <w:numPr>
          <w:ilvl w:val="0"/>
          <w:numId w:val="6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路障一次性消耗，且不能放在起点、监狱、风景区。</w:t>
      </w:r>
      <w:r>
        <w:rPr>
          <w:rFonts w:hint="eastAsia" w:ascii="宋体" w:hAnsi="宋体" w:eastAsia="宋体" w:cs="宋体"/>
          <w:color w:val="212121"/>
          <w:sz w:val="24"/>
        </w:rPr>
        <w:t xml:space="preserve"> 否则可以把对手永久卡死在关键格上。</w:t>
      </w:r>
    </w:p>
    <w:p w14:paraId="0F5BD96F">
      <w:pPr>
        <w:numPr>
          <w:ilvl w:val="0"/>
          <w:numId w:val="6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关押与度假期间不能使用道具。</w:t>
      </w:r>
      <w:r>
        <w:rPr>
          <w:rFonts w:hint="eastAsia" w:ascii="宋体" w:hAnsi="宋体" w:eastAsia="宋体" w:cs="宋体"/>
          <w:color w:val="212121"/>
          <w:sz w:val="24"/>
        </w:rPr>
        <w:t xml:space="preserve"> 遥控骰子是唯一例外——它正是用来掷出偶数越狱的。</w:t>
      </w:r>
    </w:p>
    <w:p w14:paraId="7B744636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停留卡是双刃剑（V1.5）。</w:t>
      </w:r>
      <w:r>
        <w:rPr>
          <w:rFonts w:hint="eastAsia" w:ascii="宋体" w:hAnsi="宋体" w:eastAsia="宋体" w:cs="宋体"/>
          <w:color w:val="212121"/>
          <w:sz w:val="24"/>
        </w:rPr>
        <w:t xml:space="preserve"> 重新触发脚下地块意味着：站在自己的地上可以再升一级、站在无主地上可以再买一次、站在机会格可以再抽一张——但站在对手的地上就要</w:t>
      </w:r>
      <w:r>
        <w:rPr>
          <w:rFonts w:hint="eastAsia" w:ascii="宋体" w:hAnsi="宋体" w:eastAsia="宋体" w:cs="宋体"/>
          <w:b w:val="1"/>
          <w:color w:val="14417a"/>
          <w:sz w:val="24"/>
        </w:rPr>
        <w:t>再付一次过路费</w:t>
      </w:r>
      <w:r>
        <w:rPr>
          <w:rFonts w:hint="eastAsia" w:ascii="宋体" w:hAnsi="宋体" w:eastAsia="宋体" w:cs="宋体"/>
          <w:color w:val="212121"/>
          <w:sz w:val="24"/>
        </w:rPr>
        <w:t>。这个代价让「什么时候用停留卡」变成一个真正的判断，而不是无脑躲雷。</w:t>
      </w:r>
    </w:p>
    <w:p w14:paraId="4A99D8CF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路障与连片的组合是本作最强的一手：把路障放在自己 Lv5 的连片地块上，对手一踩就是 36% 地价的过路费。这是有意保留的——它给了「防守型玩家」一个主动出击的手段，而道具总量（初始 1 个 + 5% 掉落）保证了它不会成为常态。</w:t>
      </w:r>
    </w:p>
    <w:p w14:paraId="5D421D33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28" w:name="section-4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四、历史时间轴</w:t>
      </w:r>
      <w:bookmarkEnd w:id="28"/>
    </w:p>
    <w:p w14:paraId="2AA3A9E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29" w:name="section-4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4.1 时间轴总表</w:t>
      </w:r>
      <w:bookmarkEnd w:id="29"/>
    </w:p>
    <w:p w14:paraId="3039414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下表是内容团队的核心工作底稿。每一行既是历史，也是一次机制变更。表中价格与幅度为游戏化处理后的数值，非真实市场数据。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DAD4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年月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1EDC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事件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2255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解锁/变更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B40B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机制影响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6C349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C227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热钱涌入，投资客扫楼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F94F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解锁城东、城北低价地块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FB9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城东、城北热度 +20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0F05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2010.09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3992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成交量创阶段新高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C1E2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2AF0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全城地价 +10%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43E32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2011.02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C264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限购令落地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6992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政策卡“限购”入池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462E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 ≥2 套者不可再买地，持续 12 回合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E6BF7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2011.10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6D47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降价潮蔓延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994FC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BA69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全城地价 −15%，城东 −25%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42561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2012.11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1A688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 1 号线开通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2542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沿线地块等级上限 +1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8FB2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沿线地块基础地价永久 +25%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5C24C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2013.03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9DC1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交易环节加税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C2F1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政策卡“限售”入池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9AFC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卖出折价 20%，持有 &lt;3 回合不可卖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A9EFF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2013.09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A6C7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 CBD 成型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87E8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解锁钱江新城环段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9D31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钱江新城热度 +30，等级上限升至 Lv4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EAAC6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2014.02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7B33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某盘直降引发降价潮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9A7B0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4639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城北、城东地价 −20%，持有者现金 −8%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67545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2014.08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A668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限购全面取消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D084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移除“限购”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4247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压抑需求释放，全城 +18%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2350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2015.03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3389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未来科技城崛起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4241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解锁未来科技城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FF73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该区热度 +40，园区周边地块租金 +50%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0F6B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2016.09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5C1B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G20 峰会举办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8DE2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盛会事件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4244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钱江新城 +60%，全城 +15%，持续 6 回合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AD68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2016.11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0D67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限购重启、认房又认贷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D770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政策卡“限贷”入池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0D24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贷款额度上限降至净资产 40%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39C9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2017.03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3892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亚运村选址公布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0B3A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解锁钱江世纪城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6A5B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该区热度 +50，概念地块溢价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41B4E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2018.04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9EE9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摇号购房政策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FF95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开启“摇号”机制（不新增格子，并入买地流程）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B43E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买地改为摇号，中签率随热度下降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D0AF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2019.06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9B37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地铁 5 号线、16 号线开通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F0AD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沿线地块等级上限 +1、热度 +25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0888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未来科技城、城北 +20%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7414C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2020.02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7E43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疫情，交易停摆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C6BBC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9A4C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全城交易冻结 1 回合，租金减半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2597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2020.06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C3E8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学区房行情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632D9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8986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城西、西湖边学区地块 +35%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54173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2020.11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BFCF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某金融科技公司上市暂缓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E6574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0982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 −30%，持有者现金 −20%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DC6D3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2021.05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5358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楼市到达周期顶点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89C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时代系数峰值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AC28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全城地价 +30%（历史最高）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FF5D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2021.08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5429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新政与二手房指导价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8988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政策卡“限价”入池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C2E7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卖出收益封顶，超出部分归零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23F7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2021.11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EA34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某板块代持风波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1D08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舆情事件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D0D1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随机板块交易冻结 3 回合；冻结期间成本照付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8FC44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2022.05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E71C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某板块停工与交付风险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B873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新增“烂尾”判定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9A29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随机 1—2 个板块进入停工判定；Lv1 工地地块 20% 概率烂尾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43BC1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2022.09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1891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亚运延期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6CE5A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C1B6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钱江世纪城 −25%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9F077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2023.09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70F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亚运会举办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345E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盛会事件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E50D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钱江世纪城 +40%，全城曝光 +10%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3899B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2023.09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BBF9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认房不认贷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2D0A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政策卡“松绑”入池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5142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改善需求释放，全城 +12%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9F70C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2024.05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5C35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全面取消限购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88BD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移除全部限购类政策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0ABC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全城 +15%，外地资金涌入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3A2F8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2024.09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0866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以旧换新与收储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5CCF9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1E29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城北、城东老旧地块 +10%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EBD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2025.02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6C3CE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企业出圈，产业叙事切换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314B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解锁云城、三江汇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08E3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未来科技城、滨江 +25%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33FAF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2025.08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E33D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市场分化加剧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09AD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开启“分化”机制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FFBF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核心区抗跌，远郊 −20%，热度回归加速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2F2FE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2026.06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4184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未知事件（随机池）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3DFF1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4C5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每局随机，形成开放结局</w:t>
            </w:r>
          </w:p>
        </w:tc>
      </w:tr>
    </w:tbl>
    <w:p w14:paraId="43D3303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0" w:name="section-4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4.2 四个时代的玩法差异</w:t>
      </w:r>
      <w:bookmarkEnd w:id="3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4C2E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章节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5A35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核心矛盾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443C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玩家主要策略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6EBC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新增机制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EF1C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一、限购前夜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A609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钱少、地便宜、政策突然收紧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89D0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低吸、扛住调控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2326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限购、限贷首次登场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C38F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二、G20 红利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6A07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盛会预期，全城普涨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F5BE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押注概念区、加杠杆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5F39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盛会事件、概念溢价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1FF5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三、万人摇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BE01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摇号、限价、打新套利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655B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拼运气、拼资格、拼信息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3B73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摇号、限价、舆情冻结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232A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四、分化时代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D122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退潮，谁在裸泳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55CD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防守、调仓、保交付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547E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烂尾、分化、区域轮动加速</w:t>
            </w:r>
          </w:p>
        </w:tc>
      </w:tr>
    </w:tbl>
    <w:p w14:paraId="62ECD62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1" w:name="section-4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4.3 历史准确性原则</w:t>
      </w:r>
      <w:bookmarkEnd w:id="31"/>
    </w:p>
    <w:p w14:paraId="5F53D117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时间节点真实。</w:t>
      </w:r>
      <w:r>
        <w:rPr>
          <w:rFonts w:hint="eastAsia" w:ascii="宋体" w:hAnsi="宋体" w:eastAsia="宋体" w:cs="宋体"/>
          <w:color w:val="212121"/>
          <w:sz w:val="24"/>
        </w:rPr>
        <w:t xml:space="preserve"> 年份与月份尽量贴合公开史实，这是“历史感”的根基。</w:t>
      </w:r>
    </w:p>
    <w:p w14:paraId="3830E8FF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幅度游戏化。</w:t>
      </w:r>
      <w:r>
        <w:rPr>
          <w:rFonts w:hint="eastAsia" w:ascii="宋体" w:hAnsi="宋体" w:eastAsia="宋体" w:cs="宋体"/>
          <w:color w:val="212121"/>
          <w:sz w:val="24"/>
        </w:rPr>
        <w:t xml:space="preserve"> 具体涨跌幅、价格数字为游戏平衡服务，不追求与真实数据一致，且在首次进入时以一行小字声明。</w:t>
      </w:r>
    </w:p>
    <w:p w14:paraId="7955E7C9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主体去标识化。</w:t>
      </w:r>
      <w:r>
        <w:rPr>
          <w:rFonts w:hint="eastAsia" w:ascii="宋体" w:hAnsi="宋体" w:eastAsia="宋体" w:cs="宋体"/>
          <w:color w:val="212121"/>
          <w:sz w:val="24"/>
        </w:rPr>
        <w:t xml:space="preserve"> 真实企业、楼盘、人物不出现全名，改用“某电商巨头”“某头部房企”“奥体代持风波”等表述。</w:t>
      </w:r>
    </w:p>
    <w:p w14:paraId="39253992">
      <w:pPr>
        <w:numPr>
          <w:ilvl w:val="0"/>
          <w:numId w:val="7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立场中性。</w:t>
      </w:r>
      <w:r>
        <w:rPr>
          <w:rFonts w:hint="eastAsia" w:ascii="宋体" w:hAnsi="宋体" w:eastAsia="宋体" w:cs="宋体"/>
          <w:color w:val="212121"/>
          <w:sz w:val="24"/>
        </w:rPr>
        <w:t xml:space="preserve"> 不对政策做价值判断，只呈现“政策 → 市场反应”的因果链。</w:t>
      </w:r>
    </w:p>
    <w:p w14:paraId="46E5F49E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32" w:name="section-5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五、事件卡系统</w:t>
      </w:r>
      <w:bookmarkEnd w:id="32"/>
    </w:p>
    <w:p w14:paraId="36F8DB0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3" w:name="section-5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 卡牌分类</w:t>
      </w:r>
      <w:bookmarkEnd w:id="3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33B1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3A3F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触发方式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B836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作用范围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4E0D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数量（首版）</w:t>
            </w:r>
          </w:p>
        </w:tc>
      </w:tr>
      <w:tr>
        <w:tc>
          <w:tcPr>
            <w:tcW w:type="dxa" w:w="2076"/>
          </w:tcPr>
          <w:p>
            <w:r>
              <w:t>历史事件</w:t>
            </w:r>
          </w:p>
        </w:tc>
        <w:tc>
          <w:tcPr>
            <w:tcW w:type="dxa" w:w="2076"/>
          </w:tcPr>
          <w:p>
            <w:r>
              <w:t>时间轴锁定，自动播报</w:t>
            </w:r>
          </w:p>
        </w:tc>
        <w:tc>
          <w:tcPr>
            <w:tcW w:type="dxa" w:w="2076"/>
          </w:tcPr>
          <w:p>
            <w:r>
              <w:t>全局</w:t>
            </w:r>
          </w:p>
        </w:tc>
        <w:tc>
          <w:tcPr>
            <w:tcW w:type="dxa" w:w="2076"/>
          </w:tcPr>
          <w:p>
            <w:r>
              <w:t>31</w:t>
            </w:r>
          </w:p>
        </w:tc>
      </w:tr>
      <w:tr>
        <w:tc>
          <w:tcPr>
            <w:tcW w:type="dxa" w:w="2076"/>
          </w:tcPr>
          <w:p>
            <w:r>
              <w:t>政策卡</w:t>
            </w:r>
          </w:p>
        </w:tc>
        <w:tc>
          <w:tcPr>
            <w:tcW w:type="dxa" w:w="2076"/>
          </w:tcPr>
          <w:p>
            <w:r>
              <w:t>历史节点自动生效（棋盘不设政策中心格）</w:t>
            </w:r>
          </w:p>
        </w:tc>
        <w:tc>
          <w:tcPr>
            <w:tcW w:type="dxa" w:w="2076"/>
          </w:tcPr>
          <w:p>
            <w:r>
              <w:t>全局</w:t>
            </w:r>
          </w:p>
        </w:tc>
        <w:tc>
          <w:tcPr>
            <w:tcW w:type="dxa" w:w="2076"/>
          </w:tcPr>
          <w:p>
            <w:r>
              <w:t>16（首批实现 5 张）</w:t>
            </w:r>
          </w:p>
        </w:tc>
      </w:tr>
      <w:tr>
        <w:tc>
          <w:tcPr>
            <w:tcW w:type="dxa" w:w="2076"/>
          </w:tcPr>
          <w:p>
            <w:r>
              <w:t>机会卡</w:t>
            </w:r>
          </w:p>
        </w:tc>
        <w:tc>
          <w:tcPr>
            <w:tcW w:type="dxa" w:w="2076"/>
          </w:tcPr>
          <w:p>
            <w:r>
              <w:t>落在机会格</w:t>
            </w:r>
          </w:p>
        </w:tc>
        <w:tc>
          <w:tcPr>
            <w:tcW w:type="dxa" w:w="2076"/>
          </w:tcPr>
          <w:p>
            <w:r>
              <w:t>个人（多为正向）</w:t>
            </w:r>
          </w:p>
        </w:tc>
        <w:tc>
          <w:tcPr>
            <w:tcW w:type="dxa" w:w="2076"/>
          </w:tcPr>
          <w:p>
            <w:r>
              <w:t>25（池）→ 每局抽 25</w:t>
            </w:r>
          </w:p>
        </w:tc>
      </w:tr>
      <w:tr>
        <w:tc>
          <w:tcPr>
            <w:tcW w:type="dxa" w:w="2076"/>
          </w:tcPr>
          <w:p>
            <w:r>
              <w:t>命运卡</w:t>
            </w:r>
          </w:p>
        </w:tc>
        <w:tc>
          <w:tcPr>
            <w:tcW w:type="dxa" w:w="2076"/>
          </w:tcPr>
          <w:p>
            <w:r>
              <w:t>落在命运格</w:t>
            </w:r>
          </w:p>
        </w:tc>
        <w:tc>
          <w:tcPr>
            <w:tcW w:type="dxa" w:w="2076"/>
          </w:tcPr>
          <w:p>
            <w:r>
              <w:t>个人（正负混合）</w:t>
            </w:r>
          </w:p>
        </w:tc>
        <w:tc>
          <w:tcPr>
            <w:tcW w:type="dxa" w:w="2076"/>
          </w:tcPr>
          <w:p>
            <w:r>
              <w:t>26（池）→ 每局抽 25</w:t>
            </w:r>
          </w:p>
        </w:tc>
      </w:tr>
      <w:tr>
        <w:tc>
          <w:tcPr>
            <w:tcW w:type="dxa" w:w="2076"/>
          </w:tcPr>
          <w:p>
            <w:r>
              <w:t>角色专属卡</w:t>
            </w:r>
          </w:p>
        </w:tc>
        <w:tc>
          <w:tcPr>
            <w:tcW w:type="dxa" w:w="2076"/>
          </w:tcPr>
          <w:p>
            <w:r>
              <w:t>角色技能触发</w:t>
            </w:r>
          </w:p>
        </w:tc>
        <w:tc>
          <w:tcPr>
            <w:tcW w:type="dxa" w:w="2076"/>
          </w:tcPr>
          <w:p>
            <w:r>
              <w:t>个人</w:t>
            </w:r>
          </w:p>
        </w:tc>
        <w:tc>
          <w:tcPr>
            <w:tcW w:type="dxa" w:w="2076"/>
          </w:tcPr>
          <w:p>
            <w:r>
              <w:t>6 × 2（设计中）</w:t>
            </w:r>
          </w:p>
        </w:tc>
      </w:tr>
    </w:tbl>
    <w:p w14:paraId="5B530664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4" w:name="section-5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5.2 原初稿五类梗事件的机制化</w:t>
      </w:r>
      <w:bookmarkEnd w:id="34"/>
    </w:p>
    <w:p w14:paraId="2241CFC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这是本作的差异化核心，逐条给出可实现的规则。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牌堆抽样（V1.8）。 机会卡与命运卡的全文分别维护在 site/config.js 的 CHANCE 与 FATE；每局开局时从池中随机抽出 CARD_POOL_SIZE（25）张作为本局牌堆，抽完自动洗牌再来。这条规则的意义是：内容团队可以持续往池子里加卡，而单局的节奏与随机密度不会被内容量稀释——第 30 张命运卡不会让本局多抽几张，只是让这一局抽不到别的。</w:t>
      </w:r>
    </w:p>
    <w:p w14:paraId="65DF00E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（1）某板块代持曝光 → 房产交易受限</w:t>
      </w:r>
    </w:p>
    <w:p w14:paraId="17F1051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触发：2021.11 时间节点，或机会卡“代持风波”。</w:t>
      </w:r>
    </w:p>
    <w:p w14:paraId="4C767E9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效果：随机 1 个板块的全部地块交易冻结 3 回合（V1.6：不点名真实板块）；冻结期间该区域地块不可买、不可卖、不可升级，但仍需支付物业费与贷款利息。</w:t>
      </w:r>
    </w:p>
    <w:p w14:paraId="656C8E4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设计意图：制造“资产在手上却在流血”的窒息感，这是全作最强的压力事件。持有该区地块越多，伤害越大。</w:t>
      </w:r>
    </w:p>
    <w:p w14:paraId="34EE340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附加：冻结结束后，该区热度 −25，并有一块地被强制挂牌（法拍，其他玩家可低价竞得）。</w:t>
      </w:r>
    </w:p>
    <w:p w14:paraId="020816C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合规提示：卡面文案不得出现真实人名、账号、平台名，统一表述为“某自媒体曝光代持链条”。</w:t>
      </w:r>
    </w:p>
    <w:p w14:paraId="1FB6E7F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（2）电商巨头周边房价炒作飞涨</w:t>
      </w:r>
    </w:p>
    <w:p w14:paraId="64B3BA6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触发：2015.03 解锁未来科技城；后续可由机会卡“工牌效应”复现（卡面只画一张工牌剪影，不印任何公司标识）。</w:t>
      </w:r>
    </w:p>
    <w:p w14:paraId="3F8AB01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效果：未来科技城热度 +40，该区地块地价 +50%、租金 +50%，持续 8 回合；期间该区每成交一块地，额外 +3 热度（正反馈）。</w:t>
      </w:r>
    </w:p>
    <w:p w14:paraId="1208009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反向设计：2020.11 与 2021.08 设置对称的下跌事件，让“追高者”付出代价。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同一区域必须同时准备“起飞”和“坠落”两张卡</w:t>
      </w:r>
      <w:r>
        <w:rPr>
          <w:rFonts w:hint="eastAsia" w:ascii="宋体" w:hAnsi="宋体" w:eastAsia="宋体" w:cs="宋体"/>
          <w:color w:val="212121"/>
          <w:sz w:val="24"/>
        </w:rPr>
        <w:t>，这是本作事件设计的基本原则。</w:t>
      </w:r>
    </w:p>
    <w:p w14:paraId="1073ED5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（3）网红经济 → 地价租金飞涨</w:t>
      </w:r>
    </w:p>
    <w:p w14:paraId="5241263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触发：机会卡“一条视频带火一条街”。</w:t>
      </w:r>
    </w:p>
    <w:p w14:paraId="39F1DD9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效果：指定商业类地块（湖滨、武林、运河沿线）租金 ×2，持续 4 回合；该地块热度 +15。</w:t>
      </w:r>
    </w:p>
    <w:p w14:paraId="46257B7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风险面：4 回合后有 50% 概率触发“热度退潮”，租金回落至 0.7 倍，持续 3 回合。</w:t>
      </w:r>
    </w:p>
    <w:p w14:paraId="393F190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设计意图：教会玩家“流量是租来的，不是买来的”。</w:t>
      </w:r>
    </w:p>
    <w:p w14:paraId="3B658EE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（4）股市整体下行 → 房价腰斩</w:t>
      </w:r>
    </w:p>
    <w:p w14:paraId="1275A67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触发：命运卡“大盘绿了”，或与证券交易所联动（玩家持股比例越高，触发概率越高）。</w:t>
      </w:r>
    </w:p>
    <w:p w14:paraId="0133A94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效果：全城地价 −25%（一次性重估）；持有股票的玩家现金 −15%；杠杆率 &gt;50% 的玩家触发</w:t>
      </w:r>
      <w:r>
        <w:rPr>
          <w:rFonts w:hint="eastAsia" w:ascii="宋体" w:hAnsi="宋体" w:eastAsia="宋体" w:cs="宋体"/>
          <w:b w:val="1"/>
          <w:color w:val="14417a"/>
          <w:sz w:val="24"/>
        </w:rPr>
        <w:t>强制平仓</w:t>
      </w:r>
      <w:r>
        <w:rPr>
          <w:rFonts w:hint="eastAsia" w:ascii="宋体" w:hAnsi="宋体" w:eastAsia="宋体" w:cs="宋体"/>
          <w:color w:val="212121"/>
          <w:sz w:val="24"/>
        </w:rPr>
        <w:t>，随机失去一块地。</w:t>
      </w:r>
    </w:p>
    <w:p w14:paraId="1C88283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设计意图：把“股市—楼市—杠杆”三者串成一条风险链，这是本作最深的一层策略。</w:t>
      </w:r>
    </w:p>
    <w:p w14:paraId="61C1349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（5）地铁开通 → 房价上涨</w:t>
      </w:r>
    </w:p>
    <w:p w14:paraId="7B1A9AF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触发：2012.11、2019.06 等时间节点，或政策卡“地铁规划泄露”。</w:t>
      </w:r>
    </w:p>
    <w:p w14:paraId="100A7861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效果：沿线地块基础地价</w:t>
      </w:r>
      <w:r>
        <w:rPr>
          <w:rFonts w:hint="eastAsia" w:ascii="宋体" w:hAnsi="宋体" w:eastAsia="宋体" w:cs="宋体"/>
          <w:b w:val="1"/>
          <w:color w:val="14417a"/>
          <w:sz w:val="24"/>
        </w:rPr>
        <w:t>永久 +25%</w:t>
      </w:r>
      <w:r>
        <w:rPr>
          <w:rFonts w:hint="eastAsia" w:ascii="宋体" w:hAnsi="宋体" w:eastAsia="宋体" w:cs="宋体"/>
          <w:color w:val="212121"/>
          <w:sz w:val="24"/>
        </w:rPr>
        <w:t>，并永久提高沿线地块地价 25%（棋盘不设换乘站格）；开通前 3 回合，玩家可通过“规划馆”提前看到线路（信息差玩法）。</w:t>
      </w:r>
    </w:p>
    <w:p w14:paraId="66C100E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设计意图：这是唯一“永久性”的利好，鼓励玩家做长线判断，与短线圈地形成策略分野。</w:t>
      </w:r>
    </w:p>
    <w:p w14:paraId="4A37C98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5" w:name="section-5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5.3 机会卡与命运卡（节选）</w:t>
      </w:r>
      <w:bookmarkEnd w:id="3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82D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卡名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46C8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7028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15B1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梗来源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71CC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拆迁通知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554B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3C7AC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随机自有地块被征收，获得 2 倍地价补偿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6CC4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拆迁暴富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2DA9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老破小改造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C106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2F46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城北/城东地块免费升 1 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FE27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旧改红利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4F08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茶水费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AE96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54C0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支付 50 万，获得一次优先购买权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D341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一二手倒挂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53C1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中介带看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8850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EDBA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本回合可多掷一次骰子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659A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中介带看量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24E3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法拍房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4713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A58D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7 折买入随机地块，10% 概率带租约纠纷（2 回合无租金）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E4DD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法拍捡漏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7C64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摇号中签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4316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F2E7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免费获得一次购买资格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1C7F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万人摇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A5A7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人才补贴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4174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EF8E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现金最少者获得补贴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3FD9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人才引进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A4B9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温州老乡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411A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D2E0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获得一笔无息贷款（6 回合内还清）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E45B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炒房团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63EA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学区调整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4368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A599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学区标签失效，城西地块 −25%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6455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多校划片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9CAD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业主维权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FF2D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C0FC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持有降价盘者现金 −5%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984F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降价维权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09C6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土拍熔断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2450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3368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本回合无法买地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EBFC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土拍过热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D2B9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房产税传闻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B4D9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8E04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每套房产 −2% 现金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16FC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房产税试点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EFCC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房贷利率下调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CF22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2C4A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全体贷款利息 −0.2%/月，持续 6 回合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C12D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降息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4365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交付延期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7B95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555F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Lv1 工地地块暂停收租 3 回合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41E7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保交楼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413F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直播翻车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A69E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命运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64FD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网红角色现金 −10%，热度 −10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561A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舆情反噬</w:t>
            </w:r>
          </w:p>
        </w:tc>
      </w:tr>
    </w:tbl>
    <w:p w14:paraId="599CC33E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6" w:name="section-5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5.4 政策卡（全局）</w:t>
      </w:r>
      <w:bookmarkEnd w:id="36"/>
    </w:p>
    <w:p w14:paraId="3489F43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限购、限贷、限价、限售、摇号、二手房指导价、取消限购、降首付、降利率、房产税试点、拆迁计划、地铁规划、盛会筹办、土地供应放量、人才新政、公积金上调。</w:t>
      </w:r>
    </w:p>
    <w:p w14:paraId="584F4BF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政策卡的设计原则：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每张卡必须同时制造赢家和输家</w:t>
      </w:r>
      <w:r>
        <w:rPr>
          <w:rFonts w:hint="eastAsia" w:ascii="宋体" w:hAnsi="宋体" w:eastAsia="宋体" w:cs="宋体"/>
          <w:color w:val="212121"/>
          <w:sz w:val="24"/>
        </w:rPr>
        <w:t>。例如“限价”压制了卖出收益（对囤地者是坏消息），但也降低了买入成本（对无房者是好消息）。</w:t>
      </w:r>
    </w:p>
    <w:p w14:paraId="25E56B5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7" w:name="section-5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5.5 事件设计原则</w:t>
      </w:r>
      <w:bookmarkEnd w:id="37"/>
    </w:p>
    <w:p w14:paraId="0788E6E3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对称性。</w:t>
      </w:r>
      <w:r>
        <w:rPr>
          <w:rFonts w:hint="eastAsia" w:ascii="宋体" w:hAnsi="宋体" w:eastAsia="宋体" w:cs="宋体"/>
          <w:color w:val="212121"/>
          <w:sz w:val="24"/>
        </w:rPr>
        <w:t xml:space="preserve"> 每个利好区域必须配一个利空事件，避免出现“买了就躺赢”的区域。</w:t>
      </w:r>
    </w:p>
    <w:p w14:paraId="2379A5B4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可预判。</w:t>
      </w:r>
      <w:r>
        <w:rPr>
          <w:rFonts w:hint="eastAsia" w:ascii="宋体" w:hAnsi="宋体" w:eastAsia="宋体" w:cs="宋体"/>
          <w:color w:val="212121"/>
          <w:sz w:val="24"/>
        </w:rPr>
        <w:t xml:space="preserve"> 60% 的事件在触发前 1—3 回合有“风声”（新闻中心快讯、规划馆线索），让信息成为可交易的资源。</w:t>
      </w:r>
    </w:p>
    <w:p w14:paraId="37C1C29A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可归因。</w:t>
      </w:r>
      <w:r>
        <w:rPr>
          <w:rFonts w:hint="eastAsia" w:ascii="宋体" w:hAnsi="宋体" w:eastAsia="宋体" w:cs="宋体"/>
          <w:color w:val="212121"/>
          <w:sz w:val="24"/>
        </w:rPr>
        <w:t xml:space="preserve"> 事件结束后在结算页明确写出“你因 X 事件损失/获利 Y”，强化因果认知。</w:t>
      </w:r>
    </w:p>
    <w:p w14:paraId="1ADEBED8">
      <w:pPr>
        <w:numPr>
          <w:ilvl w:val="0"/>
          <w:numId w:val="8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有画面。</w:t>
      </w:r>
      <w:r>
        <w:rPr>
          <w:rFonts w:hint="eastAsia" w:ascii="宋体" w:hAnsi="宋体" w:eastAsia="宋体" w:cs="宋体"/>
          <w:color w:val="212121"/>
          <w:sz w:val="24"/>
        </w:rPr>
        <w:t xml:space="preserve"> 每张卡配一张梗图风格的插画，卡面文字不超过 40 字。</w:t>
      </w:r>
    </w:p>
    <w:p w14:paraId="6E51964D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38" w:name="section-6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六、角色系统</w:t>
      </w:r>
      <w:bookmarkEnd w:id="38"/>
    </w:p>
    <w:p w14:paraId="7E40BFC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39" w:name="section-6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6.1 设计原则</w:t>
      </w:r>
      <w:bookmarkEnd w:id="39"/>
    </w:p>
    <w:p w14:paraId="7689907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参考台湾大富翁的角色设计逻辑：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每个角色不是皮肤，而是一套不同的开局条件与胜利路径。</w:t>
      </w:r>
      <w:r>
        <w:rPr>
          <w:rFonts w:hint="eastAsia" w:ascii="宋体" w:hAnsi="宋体" w:eastAsia="宋体" w:cs="宋体"/>
          <w:color w:val="212121"/>
          <w:sz w:val="24"/>
        </w:rPr>
        <w:t xml:space="preserve"> 角色之间不追求绝对平衡，而追求“各有各的活法”，让玩家有重开动机。</w:t>
      </w:r>
    </w:p>
    <w:p w14:paraId="06BA28C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0" w:name="section-6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6.2 角色一览</w:t>
      </w:r>
      <w:bookmarkEnd w:id="4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cantSplit/>
          <w:tblHeader w:val="1"/>
        </w:trPr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2EAB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角色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B5A5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原型参照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BF9D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身份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34DA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初始现金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89E9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被动技能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1A8F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玩法定位</w:t>
            </w:r>
          </w:p>
        </w:tc>
        <w:tc>
          <w:tcPr>
            <w:tcW w:w="118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50E8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难度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765F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杭铁头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8894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阿土伯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2FC6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本地拆迁户，55 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40D1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最高（+30%）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BBD2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祖宅底气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：破产判定时免死一次，保留 1 元与 1 块地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D2E3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稳健防守，适合新手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3C1B1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★☆☆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6D14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温老板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415A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钱夫人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5F35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温州炒房团团长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7F85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1ACF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杠杆之王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：贷款额度 +30%、利息 −20%；但每次加杠杆舆情 +10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9A37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高杠杆快攻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BB8F2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★★★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AB58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码哥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8880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孙小美（变身）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40E5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互联网公司 P8，35 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6735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189C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期权变现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：每 12 回合获得一笔奖金（与未来科技城热度挂钩）；该区地块租金 +25%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53EA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单点重仓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6415A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★★☆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9ADD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阿莲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8899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孙小美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2570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西湖船娘，文旅创业者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C0BF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D5254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景区红利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：西湖边、湖滨、运河地块租金 +30%；每章多抽 1 张机会卡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C0A9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收租流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32D1E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★☆☆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1B35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小笼包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EC3A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沙隆巴斯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B323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网红主播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D2D2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B649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流量即地价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：每回合可为任一区域 +5 热度；每 6 回合触发一次负面舆情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40B5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操纵舆论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5E4D4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★★★</w:t>
            </w:r>
          </w:p>
        </w:tc>
      </w:tr>
      <w:tr>
        <w:trPr>
          <w:cantSplit/>
        </w:trPr>
        <w:trPr/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ED3E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王中介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F524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忍太郎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2400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资深房产中介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4396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中等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B729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信息差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：提前 1 回合看到地价走势与下一张事件卡；买卖手续费 −50%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DFB1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情报流</w:t>
            </w:r>
          </w:p>
        </w:tc>
        <w:tc>
          <w:tcPr>
            <w:tcW w:w="118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F7BD6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★★☆</w:t>
            </w:r>
          </w:p>
        </w:tc>
      </w:tr>
    </w:tbl>
    <w:p w14:paraId="6041B34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角色细节（示例：杭铁头）</w:t>
      </w:r>
    </w:p>
    <w:p w14:paraId="1FA51836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生于拱宸桥，家里老房子拆了三回。别人研究地段，他只信一句话：“杭州的地，只会越来越少。”他不炒股、不加杠杆，现金永远趴在账上。你以为他保守，其实他在等——等那些加满杠杆的人撑不住的那一天。</w:t>
      </w:r>
    </w:p>
    <w:p w14:paraId="209C15E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角色细节（示例：温老板）</w:t>
      </w:r>
    </w:p>
    <w:p w14:paraId="6689E81E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2003 年带着一箱现金来杭州，一口气买下半层楼。此后二十年，他的名言是“首付不是门槛，是入场券”。他不看租金回报率，只看杠杆倍数。成也杠杆，败也杠杆——第三章之后，他会是第一个撑不住的人，也可能是第一个翻身的人。</w:t>
      </w:r>
    </w:p>
    <w:p w14:paraId="2DC0856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1" w:name="section-6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6.3 角色与 AI 的映射</w:t>
      </w:r>
      <w:bookmarkEnd w:id="41"/>
    </w:p>
    <w:p w14:paraId="5AE706B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玩家选定角色后，其余三名 AI 从剩余角色中随机抽取（可保证性格互补：至少一名激进、一名稳健）。AI 使用角色的被动技能，但难度会对其数值做修正（见 7.1），避免“角色强度 = 难度”。</w:t>
      </w:r>
    </w:p>
    <w:p w14:paraId="4789B63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2" w:name="section-6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6.4 美术设定（D5 落地）</w:t>
      </w:r>
      <w:bookmarkEnd w:id="42"/>
    </w:p>
    <w:p w14:paraId="6A97B3B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美术方向已确定为</w:t>
      </w:r>
      <w:r>
        <w:rPr>
          <w:rFonts w:hint="eastAsia" w:ascii="宋体" w:hAnsi="宋体" w:eastAsia="宋体" w:cs="宋体"/>
          <w:b w:val="1"/>
          <w:color w:val="14417a"/>
          <w:sz w:val="24"/>
        </w:rPr>
        <w:t>二头身平面画风</w:t>
      </w:r>
      <w:r>
        <w:rPr>
          <w:rFonts w:hint="eastAsia" w:ascii="宋体" w:hAnsi="宋体" w:eastAsia="宋体" w:cs="宋体"/>
          <w:color w:val="212121"/>
          <w:sz w:val="24"/>
        </w:rPr>
        <w:t>，参考《冒险岛》的角色表现力与《大富翁》系列的棋盘质感。这个组合的含义需要说清楚，否则执行会跑偏：</w:t>
      </w:r>
    </w:p>
    <w:p w14:paraId="107FD55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取自《冒险岛》的是“角色”</w:t>
      </w:r>
      <w:r>
        <w:rPr>
          <w:rFonts w:hint="eastAsia" w:ascii="宋体" w:hAnsi="宋体" w:eastAsia="宋体" w:cs="宋体"/>
          <w:color w:val="212121"/>
          <w:sz w:val="24"/>
        </w:rPr>
        <w:t>：二头身比例、夸张的大眼与表情、动作幅度大而滑稽、行走时有明显的上下弹跳节奏。它负责让玩家对角色产生情感投射——你会记得杭铁头破产时瘫坐的样子。</w:t>
      </w:r>
    </w:p>
    <w:p w14:paraId="3337BED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取自《大富翁》的是“棋盘”</w:t>
      </w:r>
      <w:r>
        <w:rPr>
          <w:rFonts w:hint="eastAsia" w:ascii="宋体" w:hAnsi="宋体" w:eastAsia="宋体" w:cs="宋体"/>
          <w:color w:val="212121"/>
          <w:sz w:val="24"/>
        </w:rPr>
        <w:t>：斜 45 度俯视的平面棋盘、格子上直接画出建筑立面、地块上的小房子随等级“长高”、棋子是立牌式的角色头像。它负责让玩家一眼看懂“这块地是谁的、几级”。</w:t>
      </w:r>
    </w:p>
    <w:p w14:paraId="32FCF33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不取写实光影</w:t>
      </w:r>
      <w:r>
        <w:rPr>
          <w:rFonts w:hint="eastAsia" w:ascii="宋体" w:hAnsi="宋体" w:eastAsia="宋体" w:cs="宋体"/>
          <w:color w:val="212121"/>
          <w:sz w:val="24"/>
        </w:rPr>
        <w:t>。全片使用平涂色块 + 单层硬阴影，不做渐变与高光渲染。这既是风格选择，也顺手满足了 3.9 的“不做写实、避免与真实楼盘联想”。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7637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7CBB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要求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3613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头身比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B360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 头身（头占全身高度 1/2），头宽 ≈ 肩宽 × 1.4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43D9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描边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9F2E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外轮廓 2px 深色描边（非纯黑，用深褐 #3A2E2A），内部结构线 1px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6726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上色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08F4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平涂 + 单层硬阴影（阴影偏冷紫，不用灰），禁止柔光渐变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1B62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表情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8E92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每人至少 4 套：常态、得意、肉痛、崩溃。眼睛占比大，情绪靠眼睛与眉毛传达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C05D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动作帧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0B96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待机 4 帧、移动 6 帧、买地 6 帧、收租 4 帧、破产 8 帧、胜利 6 帧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7BDC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尺寸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6E02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棋盘内棋子 96×128；结算特写 512×512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F602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交付格式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AC52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PNG 序列帧 + 图集（WebP 压缩），另附 PSD 分层</w:t>
            </w:r>
          </w:p>
        </w:tc>
      </w:tr>
    </w:tbl>
    <w:p w14:paraId="07C044B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记忆点：</w:t>
      </w:r>
      <w:r>
        <w:rPr>
          <w:rFonts w:hint="eastAsia" w:ascii="宋体" w:hAnsi="宋体" w:eastAsia="宋体" w:cs="宋体"/>
          <w:color w:val="212121"/>
          <w:sz w:val="24"/>
        </w:rPr>
        <w:t xml:space="preserve"> 每人一个标志性道具——杭铁头的搪瓷杯、温老板的金链子、码哥的双肩包与工牌、阿莲的蓝印花布伞、小笼包的环形补光灯、王中介的电瓶车。道具要在待机动作里持续出现，成为剪影识别点。</w:t>
      </w:r>
    </w:p>
    <w:p w14:paraId="60F7EDC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角色剪影可辨性：</w:t>
      </w:r>
      <w:r>
        <w:rPr>
          <w:rFonts w:hint="eastAsia" w:ascii="宋体" w:hAnsi="宋体" w:eastAsia="宋体" w:cs="宋体"/>
          <w:color w:val="212121"/>
          <w:sz w:val="24"/>
        </w:rPr>
        <w:t xml:space="preserve"> 四个玩家同屏时，只看剪影就要能区分。设计稿评审时用纯黑剪影过一遍，认不出就重做。</w:t>
      </w:r>
    </w:p>
    <w:p w14:paraId="569FAAC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成本控制：</w:t>
      </w:r>
      <w:r>
        <w:rPr>
          <w:rFonts w:hint="eastAsia" w:ascii="宋体" w:hAnsi="宋体" w:eastAsia="宋体" w:cs="宋体"/>
          <w:color w:val="212121"/>
          <w:sz w:val="24"/>
        </w:rPr>
        <w:t xml:space="preserve"> 六个角色 × 6 套动作 ≈ 34 组序列帧，按 2 名美术 6 周计可完成。若工期紧，优先砍“胜利”与“收租”，保留“破产”——那是玩家最想截图的一帧。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地块建筑立面（V1.8）。 买入后地块上会长出房子，五级五个形态：Lv1 单间平房（坡屋顶）、Lv2 两层平房（两层窗带 + 女儿墙）、Lv3 公寓楼（五层阳台 + 顶部水箱）、Lv4 写字楼（幕墙竖挺 + 收分塔身）、Lv5 商业综合体（裙房 + 塔楼 + 顶部灯带）。全部统一 24×32 画布、同一基线、同一投影，所以**只看轮廓就能判断等级**；配色随地块所属区域派生（受光面/背光面自动计算），同一级建筑在不同板块看起来不同，但体量不变。门头、招牌一律无字，符合 3.9。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建筑画在内圈，不占棋子（V1.9）。 原先建筑画在棋子内部，占掉约七成高度，名字被迫缩成一行小字，26 颗棋子一密就看不清。现在建筑单独成层：沿环内侧再排一圈，每栋楼的底边正好落在棋子的内沿上，朝圆心方向站立；半径取「环半径 − 棋子 × 0.50 − 楼高 × 0.5」，26 栋楼的弧长间距恒大于楼宽，不会互相叠。棋子因此只保留「名字 + 等级点」，名字字号从棋子的 15.5% 提到 21.5%。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首发裁剪（V1.6 补充）。 六个角色 × 6 套动作 ≈ 36 组序列帧，是唯一无法用模板压缩的资产，因此首发只交付 3 个（杭铁头 / 温老板 / 阿莲，覆盖稳健、激进、收租三种玩法），其余三个用剪影 + 配色占位，六宫格布局预留。建筑按“5 个区域模板 × 4 个等级 + 配色变体”压到 20—24 个资产；卡面用“底图 × 中景 × 符号”三层模板组合，成本约为逐张绘制的五分之一。</w:t>
      </w:r>
    </w:p>
    <w:p w14:paraId="76AE7BE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3" w:name="section-6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6.5 主动技能（V1.4 新增）</w:t>
      </w:r>
      <w:bookmarkEnd w:id="43"/>
    </w:p>
    <w:p w14:paraId="2B89084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每名角色除了被动技能，另有一个</w:t>
      </w:r>
      <w:r>
        <w:rPr>
          <w:rFonts w:hint="eastAsia" w:ascii="宋体" w:hAnsi="宋体" w:eastAsia="宋体" w:cs="宋体"/>
          <w:b w:val="1"/>
          <w:color w:val="14417a"/>
          <w:sz w:val="24"/>
        </w:rPr>
        <w:t>主动技能</w:t>
      </w:r>
      <w:r>
        <w:rPr>
          <w:rFonts w:hint="eastAsia" w:ascii="宋体" w:hAnsi="宋体" w:eastAsia="宋体" w:cs="宋体"/>
          <w:color w:val="212121"/>
          <w:sz w:val="24"/>
        </w:rPr>
        <w:t>：玩家点按钮发动，AI 按启发式自动发动。冷却时间以「月」计，跨章节重置。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CAE4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角色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FBFC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主动技能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F1F4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冷却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C7F7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效果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EE8C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杭铁头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C076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拆迁款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7905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E46A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立刻获得净资产 8% 的现金（最低 80 万）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B2F0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温老板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9903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配资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75E3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BEC9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立刻借入净资产 30% 的现金，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不受限贷额度限制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，利息照付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9901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码哥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5626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期权行权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E556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10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FB0F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立刻兑现一笔现金，金额随未来科技城热度浮动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1CF7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阿莲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F944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摇橹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41E0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15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1FC5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立刻脱离监狱或风景区，且下一次掷骰 +2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4062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小笼包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76EC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带节奏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9C7B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8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1B1B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自己地块最多的区域热度 +15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5252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王中介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73E4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撮合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9B41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 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2EA6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以 85 折买下当前环上最便宜的无主地块</w:t>
            </w:r>
          </w:p>
        </w:tc>
      </w:tr>
    </w:tbl>
    <w:p w14:paraId="6464ABD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设计原则：</w:t>
      </w:r>
      <w:r>
        <w:rPr>
          <w:rFonts w:hint="eastAsia" w:ascii="宋体" w:hAnsi="宋体" w:eastAsia="宋体" w:cs="宋体"/>
          <w:color w:val="212121"/>
          <w:sz w:val="24"/>
        </w:rPr>
        <w:t xml:space="preserve"> 每个技能都对应角色的身份，而不是泛泛的「加钱」。杭铁头的拆迁款是资产变现，温老板的配资是加杠杆，阿莲的摇橹是「我熟水路」，王中介的撮合是「我认识卖家」。</w:t>
      </w:r>
    </w:p>
    <w:p w14:paraId="33D6523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为什么给 AI 也做：</w:t>
      </w:r>
      <w:r>
        <w:rPr>
          <w:rFonts w:hint="eastAsia" w:ascii="宋体" w:hAnsi="宋体" w:eastAsia="宋体" w:cs="宋体"/>
          <w:color w:val="212121"/>
          <w:sz w:val="24"/>
        </w:rPr>
        <w:t xml:space="preserve"> 如果只有人类有按钮，人类每 8—15 个月白拿一次收益，AI 什么都没有，难度曲线会直接崩掉。AI 的判据是启发式：白拿钱的技能冷却一好就用；产生负债的（配资）只在缺钱时用；解除限制的（摇橹）只在被限制时用。</w:t>
      </w:r>
    </w:p>
    <w:p w14:paraId="61524303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44" w:name="section-7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七、AI 对手设计</w:t>
      </w:r>
      <w:bookmarkEnd w:id="44"/>
    </w:p>
    <w:p w14:paraId="71400B9F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5" w:name="section-7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7.1 三档难度</w:t>
      </w:r>
      <w:bookmarkEnd w:id="4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 w:val="1"/>
        </w:trPr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BAA9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难度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BD4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名称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B2D2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现金安全线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01A5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预测能力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9E1F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随机扰动</w:t>
            </w:r>
          </w:p>
        </w:tc>
        <w:tc>
          <w:tcPr>
            <w:tcW w:w="1384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E7C5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杠杆意愿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24F6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简单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3F68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跟风型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0F3F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极保守（12 个月支出）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2590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看不到未来事件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D5D73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±30%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3248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2491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普通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0B5D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算账型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8B7D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保守（6 个月支出）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2592F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看到 1 回合内事件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65AC4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±15%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096A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</w:tr>
      <w:tr>
        <w:trPr>
          <w:cantSplit/>
        </w:trPr>
        <w:trPr/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2493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困难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5E5B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老狐狸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C07C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激进（3 个月支出）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5E5D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看到 3 回合内事件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A5990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±8%</w:t>
            </w:r>
          </w:p>
        </w:tc>
        <w:tc>
          <w:tcPr>
            <w:tcW w:w="1384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1959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</w:tbl>
    <w:p w14:paraId="4364AED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难度不通过“给 AI 加钱”实现，而是通过</w:t>
      </w:r>
      <w:r>
        <w:rPr>
          <w:rFonts w:hint="eastAsia" w:ascii="宋体" w:hAnsi="宋体" w:eastAsia="宋体" w:cs="宋体"/>
          <w:b w:val="1"/>
          <w:color w:val="14417a"/>
          <w:sz w:val="24"/>
        </w:rPr>
        <w:t>信息量与风险偏好</w:t>
      </w:r>
      <w:r>
        <w:rPr>
          <w:rFonts w:hint="eastAsia" w:ascii="宋体" w:hAnsi="宋体" w:eastAsia="宋体" w:cs="宋体"/>
          <w:color w:val="212121"/>
          <w:sz w:val="24"/>
        </w:rPr>
        <w:t>实现，这样玩家输了会服气。</w:t>
      </w:r>
    </w:p>
    <w:p w14:paraId="536E765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6" w:name="section-7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7.2 决策模型</w:t>
      </w:r>
      <w:bookmarkEnd w:id="46"/>
    </w:p>
    <w:p w14:paraId="4F09300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AI 在每个决策点计算效用值，取最高者执行。以买地为例：</w:t>
      </w:r>
    </w:p>
    <w:p w14:paraId="45774B5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Consolas" w:hAnsi="Consolas" w:eastAsia="Consolas" w:cs="Consolas"/>
          <w:color w:val="b03a2e"/>
          <w:sz w:val="18"/>
          <w:shd w:val="clear" w:fill="f5f5f5"/>
        </w:rPr>
        <w:t>效用 = 预期租金现值(12 回合)     + 升值预期(区域热度趋势 × 时代系数趋势)     + 战略价值(垄断同一区域 / 卡住对手路线)     − 机会成本(现金的其他用途)     − 现金安全惩罚(现金低于安全线时指数级上升)     × (1 + 随机扰动)</w:t>
      </w:r>
    </w:p>
    <w:p w14:paraId="45B90FC4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其余决策（升级、卖出、贷款、使用卡牌）同理，各自定义效用项。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关键约束：AI 必须会“卖地止损”</w:t>
      </w:r>
      <w:r>
        <w:rPr>
          <w:rFonts w:hint="eastAsia" w:ascii="宋体" w:hAnsi="宋体" w:eastAsia="宋体" w:cs="宋体"/>
          <w:color w:val="212121"/>
          <w:sz w:val="24"/>
        </w:rPr>
        <w:t>，否则在第四章的下跌行情中会集体躺平，体验极差。</w:t>
      </w:r>
    </w:p>
    <w:p w14:paraId="55A4D75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7" w:name="section-7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7.3 性格参数</w:t>
      </w:r>
      <w:bookmarkEnd w:id="47"/>
    </w:p>
    <w:p w14:paraId="64090A1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每个 AI 携带一组性格权重，影响效用函数的系数：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5A80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性格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5EA1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特征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904F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系数调整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0ADC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ABB3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爱加杠杆、爱抢概念区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2DB0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升值预期 ×1.5，安全惩罚 ×0.6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562A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稳健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C024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只买核心区、留足现金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403F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升值预期 ×0.8，安全惩罚 ×1.5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B5B7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投机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8B06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追热点、快进快出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791D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短期租金 ×0.5，热度趋势 ×2.0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1955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跟随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99B2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模仿领先者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779C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决策时参考当前第一名最近 3 次操作</w:t>
            </w:r>
          </w:p>
        </w:tc>
      </w:tr>
    </w:tbl>
    <w:p w14:paraId="74A4C20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48" w:name="section-7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7.4 体验保护</w:t>
      </w:r>
      <w:bookmarkEnd w:id="48"/>
    </w:p>
    <w:p w14:paraId="33A46FD5">
      <w:pPr>
        <w:numPr>
          <w:ilvl w:val="0"/>
          <w:numId w:val="9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不做“完美 AI”。</w:t>
      </w:r>
      <w:r>
        <w:rPr>
          <w:rFonts w:hint="eastAsia" w:ascii="宋体" w:hAnsi="宋体" w:eastAsia="宋体" w:cs="宋体"/>
          <w:color w:val="212121"/>
          <w:sz w:val="24"/>
        </w:rPr>
        <w:t xml:space="preserve"> 必须保留可被利用的行为模式（例如激进型 AI 在热度高时无脑加价），玩家才能找到破解方法。</w:t>
      </w:r>
    </w:p>
    <w:p w14:paraId="448B1071">
      <w:pPr>
        <w:numPr>
          <w:ilvl w:val="0"/>
          <w:numId w:val="9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不做“围剿玩家”。</w:t>
      </w:r>
      <w:r>
        <w:rPr>
          <w:rFonts w:hint="eastAsia" w:ascii="宋体" w:hAnsi="宋体" w:eastAsia="宋体" w:cs="宋体"/>
          <w:color w:val="212121"/>
          <w:sz w:val="24"/>
        </w:rPr>
        <w:t xml:space="preserve"> 禁止 AI 之间形成针对玩家的隐性联盟；当玩家净资产低于第一名 50% 时，AI 的针对权重下降。</w:t>
      </w:r>
    </w:p>
    <w:p w14:paraId="39F6BC61">
      <w:pPr>
        <w:numPr>
          <w:ilvl w:val="0"/>
          <w:numId w:val="9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不做“读牌”。</w:t>
      </w:r>
      <w:r>
        <w:rPr>
          <w:rFonts w:hint="eastAsia" w:ascii="宋体" w:hAnsi="宋体" w:eastAsia="宋体" w:cs="宋体"/>
          <w:color w:val="212121"/>
          <w:sz w:val="24"/>
        </w:rPr>
        <w:t xml:space="preserve"> 简单与普通难度的 AI 不得使用玩家的手牌信息。</w:t>
      </w:r>
    </w:p>
    <w:p w14:paraId="6BB63110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49" w:name="section-8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八、经济与数值体系</w:t>
      </w:r>
      <w:bookmarkEnd w:id="49"/>
    </w:p>
    <w:p w14:paraId="7BACE68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0" w:name="section-8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8.1 资产构成</w:t>
      </w:r>
      <w:bookmarkEnd w:id="5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9148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资产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D86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53C7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流动性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9937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D277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主要交易媒介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73BC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1B36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C03C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核心资产，产生租金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1962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低（需 1 回合挂牌）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40C2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股票/基金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4043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高风险高流动，与楼市联动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9F33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793B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负债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A5B2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贷款本金，需付息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4040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—</w:t>
            </w:r>
          </w:p>
        </w:tc>
      </w:tr>
    </w:tbl>
    <w:p w14:paraId="328B99CB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1" w:name="section-8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8.2 初始配置（以第一章为例）</w:t>
      </w:r>
      <w:bookmarkEnd w:id="5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B354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0C54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数值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4713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9DDE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初始现金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67D7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800 万 × 章节起始年份的时代系数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EDE3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2010 年即 800 万；2022 年约 1,490 万。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必须随时代缩放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，否则第四章地价翻倍而起手钱没变，一块也买不起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6563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起始地块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BE90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BD2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V1.1 起取消首付补贴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，改由低价起步地块兜底（见 2.5）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2560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贷款利率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64C4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0.6%/月（限贷期 0.75%）；杠杆率 &gt; 50% 时利率上浮 50%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43D7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年化约 7.4%；不受角色影响（V1.6 明确禁止把角色被动施加给全体）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40B0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贷款上限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ADC6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 × 60%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64EC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限贷政策下降至 40%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EF24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存款利率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40B3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已取消（V1.1）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6445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原 0.15%/月，属系统福利，与“减少系统分配”的方向相反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AB28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物业费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A4FE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地价 × 0.15%/月，空地减半（V1.3 已实现）；热度 &lt; 40 时租金按空置率折算（V1.6）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AE37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抑制囤地，制造与运气无关的固定支出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ED74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交易手续费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B980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成交价 × 3%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C0A5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中介角色减半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8B81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093B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 &lt; 0 且无资产可变卖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C1A2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触发清算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4063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经过起点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EF35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月供 1 万 + 当前现金 3%（V1.1）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B1E8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替代原固定 150 万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F2DC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过路费基础费率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1C3F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地价 × 10%（Lv1，V1.1）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6DEE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原 4%，逐级至 18%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E435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连片加成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3FD1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相邻同主 ×2（V1.1）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2709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不叠乘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7674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过路费单次上限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352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支付方净资产 × 25%（V1.6）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0B92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超出部分免除</w:t>
            </w:r>
          </w:p>
        </w:tc>
      </w:tr>
    </w:tbl>
    <w:p w14:paraId="178BF647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实现状态不写在本文档里。 本文档只定义“应该是什么”；代码当前跑到哪一步、与本表差在哪几项，由 docs/impl-status.md 自动维护（来源：site/ 的配置常量与测试结果）。任何人判断“能不能验收”，看那份文件，不看这里。</w:t>
      </w:r>
    </w:p>
    <w:p w14:paraId="459CE7E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2" w:name="section-8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8.3 现金流模型</w:t>
      </w:r>
      <w:bookmarkEnd w:id="52"/>
    </w:p>
    <w:p w14:paraId="5F897D1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Consolas" w:hAnsi="Consolas" w:eastAsia="Consolas" w:cs="Consolas"/>
          <w:color w:val="b03a2e"/>
          <w:sz w:val="18"/>
          <w:shd w:val="clear" w:fill="f5f5f5"/>
        </w:rPr>
        <w:t>月净现金流 = 租金收入           − 贷款利息           − 物业维护费           − 累进房产税（持有 ≥4 套时触发）           + 事件收益 − 事件损失</w:t>
      </w:r>
    </w:p>
    <w:p w14:paraId="5FF3F4D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注意：过路费不进这条公式。</w:t>
      </w:r>
      <w:r>
        <w:rPr>
          <w:rFonts w:hint="eastAsia" w:ascii="宋体" w:hAnsi="宋体" w:eastAsia="宋体" w:cs="宋体"/>
          <w:color w:val="212121"/>
          <w:sz w:val="24"/>
        </w:rPr>
        <w:t xml:space="preserve"> 它是“落地那一刻”的一次性结算，不按月发生。V1.1 之后它的量级已经超过月租金，因此玩家的真实收入结构是“月租金打底 + 过路费暴击”，而不是“稳定的月度现金流”。评估一名玩家的健康度时，两条线要分开看：月净现金流为负是危险信号，过路费收入高则是地段优势。</w:t>
      </w:r>
    </w:p>
    <w:p w14:paraId="5839D8B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3" w:name="section-8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8.4 杠杆与风险</w:t>
      </w:r>
      <w:bookmarkEnd w:id="53"/>
    </w:p>
    <w:p w14:paraId="68FD75A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杠杆率 = 负债 / 净资产。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&gt; 50% 时失去单次过路费上限保护</w:t>
      </w:r>
      <w:r>
        <w:rPr>
          <w:rFonts w:hint="eastAsia" w:ascii="宋体" w:hAnsi="宋体" w:eastAsia="宋体" w:cs="宋体"/>
          <w:color w:val="212121"/>
          <w:sz w:val="24"/>
        </w:rPr>
        <w:t>（见 3.5），这是“强制平仓”的落地形式：不是系统替你卖地，而是你踩到别人的地时不再有减免。</w:t>
      </w:r>
    </w:p>
    <w:p w14:paraId="07D3D55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杠杆是温老板的核心玩法，也是第四章的主要死因。数值上要让“高杠杆在第二章暴富、在第四章爆仓”成为可复现的曲线，这是本作最有戏剧性的体验。</w:t>
      </w:r>
    </w:p>
    <w:p w14:paraId="3A66DA0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角色风险偏好（V1.2）。</w:t>
      </w:r>
      <w:r>
        <w:rPr>
          <w:rFonts w:hint="eastAsia" w:ascii="宋体" w:hAnsi="宋体" w:eastAsia="宋体" w:cs="宋体"/>
          <w:color w:val="212121"/>
          <w:sz w:val="24"/>
        </w:rPr>
        <w:t xml:space="preserve"> 每个角色有一套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lev / sellAt / buy</w:t>
      </w:r>
      <w:r>
        <w:rPr>
          <w:rFonts w:hint="eastAsia" w:ascii="宋体" w:hAnsi="宋体" w:eastAsia="宋体" w:cs="宋体"/>
          <w:color w:val="212121"/>
          <w:sz w:val="24"/>
        </w:rPr>
        <w:t xml:space="preserve"> 参数：温老板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lev 0.55</w:t>
      </w:r>
      <w:r>
        <w:rPr>
          <w:rFonts w:hint="eastAsia" w:ascii="宋体" w:hAnsi="宋体" w:eastAsia="宋体" w:cs="宋体"/>
          <w:color w:val="212121"/>
          <w:sz w:val="24"/>
        </w:rPr>
        <w:t xml:space="preserve">、几乎不止损；阿莲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lev 0.12</w:t>
      </w:r>
      <w:r>
        <w:rPr>
          <w:rFonts w:hint="eastAsia" w:ascii="宋体" w:hAnsi="宋体" w:eastAsia="宋体" w:cs="宋体"/>
          <w:color w:val="212121"/>
          <w:sz w:val="24"/>
        </w:rPr>
        <w:t>、不借钱也不乱卖。AI 不再共用一套保守策略——否则“暴富与爆仓”只是文案，不会真的发生。</w:t>
      </w:r>
    </w:p>
    <w:p w14:paraId="7C0884AD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4" w:name="section-8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8.5 破产与接管（V1.3 重写）</w:t>
      </w:r>
      <w:bookmarkEnd w:id="54"/>
    </w:p>
    <w:p w14:paraId="2C436F7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破产不是一个瞬间，而是一条</w:t>
      </w:r>
      <w:r>
        <w:rPr>
          <w:rFonts w:hint="eastAsia" w:ascii="宋体" w:hAnsi="宋体" w:eastAsia="宋体" w:cs="宋体"/>
          <w:b w:val="1"/>
          <w:color w:val="14417a"/>
          <w:sz w:val="24"/>
        </w:rPr>
        <w:t>两级路径</w:t>
      </w:r>
      <w:r>
        <w:rPr>
          <w:rFonts w:hint="eastAsia" w:ascii="宋体" w:hAnsi="宋体" w:eastAsia="宋体" w:cs="宋体"/>
          <w:color w:val="212121"/>
          <w:sz w:val="24"/>
        </w:rPr>
        <w:t>：先清算，再出局。</w:t>
      </w:r>
    </w:p>
    <w:p w14:paraId="44A5400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第一级：资不抵债 → 强制拍卖（净资产 &lt; 0 时自动触发）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0B20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步骤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4E40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DE6A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触发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88B4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月末结算后，净资产（现金 + 地块估值 + 股票 − 负债）为负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8A2A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拍卖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E426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名下所有地块按市价 </w:t>
            </w: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85%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卖给其他玩家（对方须有足够现金垫）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FEBF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兜底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88B6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无人接手的地块按 </w:t>
            </w: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70%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抵押给银行，地块回到市场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FE3D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抵债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8B94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拍卖与抵押所得全部用于还债，先还清再谈其他</w:t>
            </w:r>
          </w:p>
        </w:tc>
      </w:tr>
    </w:tbl>
    <w:p w14:paraId="6C199A0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第二级：清算期 3 个月 → 出局</w:t>
      </w:r>
    </w:p>
    <w:p w14:paraId="3C7DECC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清算启动后进入 3 个月宽限期。期间玩家仍可行动、仍收租金（如果还有地）、仍可借钱周转。</w:t>
      </w:r>
    </w:p>
    <w:p w14:paraId="2AF864A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 个月内还清全部债务 → 解除清算，继续游戏。</w:t>
      </w:r>
    </w:p>
    <w:p w14:paraId="743C519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期满仍有欠款 → </w:t>
      </w:r>
      <w:r>
        <w:rPr>
          <w:rFonts w:hint="eastAsia" w:ascii="宋体" w:hAnsi="宋体" w:eastAsia="宋体" w:cs="宋体"/>
          <w:b w:val="1"/>
          <w:color w:val="14417a"/>
          <w:sz w:val="24"/>
        </w:rPr>
        <w:t>宣告破产出局</w:t>
      </w:r>
      <w:r>
        <w:rPr>
          <w:rFonts w:hint="eastAsia" w:ascii="宋体" w:hAnsi="宋体" w:eastAsia="宋体" w:cs="宋体"/>
          <w:color w:val="212121"/>
          <w:sz w:val="24"/>
        </w:rPr>
        <w:t>，名下资产清空。</w:t>
      </w:r>
    </w:p>
    <w:p w14:paraId="4EE75C69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这条设计的意图是把“死”拆成两段：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先失去资产，再失去资格</w:t>
      </w:r>
      <w:r>
        <w:rPr>
          <w:rFonts w:hint="eastAsia" w:ascii="宋体" w:hAnsi="宋体" w:eastAsia="宋体" w:cs="宋体"/>
          <w:color w:val="212121"/>
          <w:sz w:val="24"/>
        </w:rPr>
        <w:t>。玩家在失去全部地块之后还有三个月可以挣扎（借钱、卖股票、靠角色技能翻盘），而不是在一次结算里被直接抹掉。对观战者来说，这三个月也是戏剧性最强的一段。</w:t>
      </w:r>
    </w:p>
    <w:p w14:paraId="0C41521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破产者的处理：</w:t>
      </w:r>
      <w:r>
        <w:rPr>
          <w:rFonts w:hint="eastAsia" w:ascii="宋体" w:hAnsi="宋体" w:eastAsia="宋体" w:cs="宋体"/>
          <w:color w:val="212121"/>
          <w:sz w:val="24"/>
        </w:rPr>
        <w:t xml:space="preserve"> 出局后不再复活，也不参与后续章节。战役模式下，其余玩家继续，直到章节时间结束或只剩一人。</w:t>
      </w:r>
    </w:p>
    <w:p w14:paraId="3D08511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关于“法拍池竞拍”：</w:t>
      </w:r>
      <w:r>
        <w:rPr>
          <w:rFonts w:hint="eastAsia" w:ascii="宋体" w:hAnsi="宋体" w:eastAsia="宋体" w:cs="宋体"/>
          <w:color w:val="212121"/>
          <w:sz w:val="24"/>
        </w:rPr>
        <w:t xml:space="preserve"> 8.5 旧版设计的“3 回合竞拍”仍未实现，当前用“85% 直接成交 / 70% 抵押”替代。差别在于没有竞价过程，价格是固定的；这是 M2 的待补项（见 14.3 D3）。</w:t>
      </w:r>
    </w:p>
    <w:p w14:paraId="70BF61A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5" w:name="section-8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8.6 数值校准方法</w:t>
      </w:r>
      <w:bookmarkEnd w:id="55"/>
    </w:p>
    <w:p w14:paraId="3F433AE4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用 Excel 搭建“影子模拟器”，跑 1000 局随机 AI 对战，输出净资产分布。</w:t>
      </w:r>
    </w:p>
    <w:p w14:paraId="3A6F7FCE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目标分布：第一名与第四名净资产比值在 1.8—3.5 之间；玩家胜率（普通难度）在 45%—55%。</w:t>
      </w:r>
    </w:p>
    <w:p w14:paraId="31EAB5AE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每调整一个事件数值，必须重跑模拟，避免“改一处崩全局”。</w:t>
      </w:r>
    </w:p>
    <w:p w14:paraId="05416204">
      <w:pPr>
        <w:numPr>
          <w:ilvl w:val="0"/>
          <w:numId w:val="10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上线后按真实埋点数据做二次校准，每两周一个版本。</w:t>
      </w:r>
    </w:p>
    <w:p w14:paraId="61B6086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6" w:name="section-8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8.7 资金流向平衡（V1.1 新增）</w:t>
      </w:r>
      <w:bookmarkEnd w:id="56"/>
    </w:p>
    <w:p w14:paraId="4872A3E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改动前后的对比（以 1,000 万地价、Lv2 地块、四人局估算）：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A322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33B6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V1.0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3AC1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V1.1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84A0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变化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4111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每圈系统注入（每人）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4110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150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B63F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 万 + 现金 × 3%（现金 1,000 万时约 31 万）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F54CA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−79%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9A19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单次过路费（1,000 万地、Lv2）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2CC1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55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B541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3DC0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+118%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56B3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连片后单次过路费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7D3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55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7874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240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88DCC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+336%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986DE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每圈玩家间转移（估算）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2B1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27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BA20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60—90 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E4960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+120%—230%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ACBE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玩家间转移 : 系统注入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C706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 : 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6C9D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2.5 : 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1E92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结构反转</w:t>
            </w:r>
          </w:p>
        </w:tc>
      </w:tr>
    </w:tbl>
    <w:p w14:paraId="0AE4962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上表为手算估算，不是模拟结果。它的用途是判断方向对不对，具体系数必须用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?sim=1</w:t>
      </w:r>
      <w:r>
        <w:rPr>
          <w:rFonts w:hint="eastAsia" w:ascii="宋体" w:hAnsi="宋体" w:eastAsia="宋体" w:cs="宋体"/>
          <w:color w:val="212121"/>
          <w:sz w:val="24"/>
        </w:rPr>
        <w:t xml:space="preserve"> 跑批量对局校准（方法见 8.6）。</w:t>
      </w:r>
    </w:p>
    <w:p w14:paraId="2A982746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三条设计目标（作为数值验收标准）：</w:t>
      </w:r>
    </w:p>
    <w:p w14:paraId="51E59C7C">
      <w:pPr>
        <w:numPr>
          <w:ilvl w:val="0"/>
          <w:numId w:val="1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系统注入 : 玩家间转移 ≤ 3 : 1。 注入 = 起点月供 + 月租金（扣除空置率后的实收）；转移 = 过路费与法拍成交。V1.6 把租金计入注入口径后，这个比值才能被正确测量——旧口径只统计起点，得出的 1 : 2.5 是错的。</w:t>
      </w:r>
    </w:p>
    <w:p w14:paraId="728A75A7">
      <w:pPr>
        <w:numPr>
          <w:ilvl w:val="0"/>
          <w:numId w:val="1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单次过路费的中位数 ≤ 支付方净资产的 10%，且硬顶为 25%。 前一条是手感目标，后一条是防猝死红线，两条同时生效。</w:t>
      </w:r>
    </w:p>
    <w:p w14:paraId="74E482ED">
      <w:pPr>
        <w:numPr>
          <w:ilvl w:val="0"/>
          <w:numId w:val="1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一场完整战役（204 回合、4 名玩家）里，破产总数落在 1—4 人之间。 同时新增两个观测项：人均升级次数 ≥ 4 次/局（V1.6 修好升级 ROI 后的验收），以及终局中位杠杆 20%—40%（太低说明不敢借钱，太高说明风险定价失效）。</w:t>
      </w:r>
    </w:p>
    <w:p w14:paraId="00A4B25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一个必须承认的副作用。</w:t>
      </w:r>
      <w:r>
        <w:rPr>
          <w:rFonts w:hint="eastAsia" w:ascii="宋体" w:hAnsi="宋体" w:eastAsia="宋体" w:cs="宋体"/>
          <w:color w:val="212121"/>
          <w:sz w:val="24"/>
        </w:rPr>
        <w:t xml:space="preserve"> “现金 × 3%”是复利式的，富人每圈拿得更多，这会加剧滚雪球。之所以仍然采用，是因为它同时承担了“对抗地价上涨”的通胀对冲功能——否则到了第四章，现金会彻底失去购买力。若模拟显示滚雪球过强，优先调低这个系数（3% → 2%），而不是改回固定金额，因为固定金额才是真正要删掉的东西。</w:t>
      </w:r>
    </w:p>
    <w:p w14:paraId="1655EA9E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57" w:name="section-9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九、交互与界面</w:t>
      </w:r>
      <w:bookmarkEnd w:id="57"/>
    </w:p>
    <w:p w14:paraId="20981D73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8" w:name="section-9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9.1 屏幕与适配</w:t>
      </w:r>
      <w:bookmarkEnd w:id="58"/>
    </w:p>
    <w:p w14:paraId="0CF1673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主形态：竖屏。</w:t>
      </w:r>
      <w:r>
        <w:rPr>
          <w:rFonts w:hint="eastAsia" w:ascii="宋体" w:hAnsi="宋体" w:eastAsia="宋体" w:cs="宋体"/>
          <w:color w:val="212121"/>
          <w:sz w:val="24"/>
        </w:rPr>
        <w:t xml:space="preserve"> 单手可操作，符合移动端浏览器的使用习惯。</w:t>
      </w:r>
    </w:p>
    <w:p w14:paraId="07DC920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设计稿：</w:t>
      </w:r>
      <w:r>
        <w:rPr>
          <w:rFonts w:hint="eastAsia" w:ascii="宋体" w:hAnsi="宋体" w:eastAsia="宋体" w:cs="宋体"/>
          <w:color w:val="212121"/>
          <w:sz w:val="24"/>
        </w:rPr>
        <w:t xml:space="preserve"> 750 × 1624，适配刘海屏与安全区，底部留出浏览器工具栏高度（iOS Safari 约 88px）。</w:t>
      </w:r>
    </w:p>
    <w:p w14:paraId="7C47755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地图呈现：</w:t>
      </w:r>
      <w:r>
        <w:rPr>
          <w:rFonts w:hint="eastAsia" w:ascii="宋体" w:hAnsi="宋体" w:eastAsia="宋体" w:cs="宋体"/>
          <w:color w:val="212121"/>
          <w:sz w:val="24"/>
        </w:rPr>
        <w:t xml:space="preserve"> 年轮环以俯视微透视呈现，当前环占屏幕 60%，外环以半透明预览。地图可双指缩放（0.8—1.5 倍）。</w:t>
      </w:r>
    </w:p>
    <w:p w14:paraId="6E9875B7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横屏可选：</w:t>
      </w:r>
      <w:r>
        <w:rPr>
          <w:rFonts w:hint="eastAsia" w:ascii="宋体" w:hAnsi="宋体" w:eastAsia="宋体" w:cs="宋体"/>
          <w:color w:val="212121"/>
          <w:sz w:val="24"/>
        </w:rPr>
        <w:t xml:space="preserve"> 平板与 PC 浏览器下提供横屏布局（左地图右面板），作为增强体验。H5 独立站有相当比例的桌面访问，这一点不能省。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自适应布局（V1.8）。 窄屏单列纵向排布；宽屏（≥900px）改为左棋盘、右面板的双列网格，棋盘占满左列且不参与压缩。棋盘本身有 320px 的最小尺寸，页面在更窄的视口下允许横向滚动，任何情况下都不会把 26 个格子挤到看不清。另提供 0.8—1.6 倍的缩放按钮，只缩放不重排。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字号与布局基准（V1.9）。 界面所有字号统一乘一个全局倍率（当前 ×2），右侧栏的宽度 = 棋盘 × 0.70 且不小于 430px，字号再按「棋盘 ÷ 800」等比放大。于是三种尺寸下视觉密度一致：棋盘 600 时字约 16px，棋盘 1200 时约 33px，中间的视口由 clamp 自动插值。宽屏断点 1080px，低于它走单列。</w:t>
      </w:r>
    </w:p>
    <w:p w14:paraId="70532D3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免安装即玩：</w:t>
      </w:r>
      <w:r>
        <w:rPr>
          <w:rFonts w:hint="eastAsia" w:ascii="宋体" w:hAnsi="宋体" w:eastAsia="宋体" w:cs="宋体"/>
          <w:color w:val="212121"/>
          <w:sz w:val="24"/>
        </w:rPr>
        <w:t xml:space="preserve"> 首页必须在 3 秒内出现可交互的“开始游戏”按钮，不做下载、不做启动器、不强制登录。</w:t>
      </w:r>
    </w:p>
    <w:p w14:paraId="5FC349F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59" w:name="section-9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9.2 主界面信息架构</w:t>
      </w:r>
      <w:bookmarkEnd w:id="5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4AD3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区域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8ED6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内容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8A64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顶部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8FA7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年月（2016 年 9 月）、章节进度条、事件倒计时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A758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左上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7115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玩家栏：按净资产实时排名，每人分列现金 / 负债 / 房产价值 / 持股；点击看总资产构成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42DD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右上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3A30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设置、图鉴、任务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083B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7864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年轮地图、四名玩家棋子、区域热度热力条；右下角可缩放（0.8—1.6 倍）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97FD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底部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5106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掷骰按钮、手牌（横向滑动）、快捷操作（买/升级/卖/贷款）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435F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F10D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日志栏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：固定 10 行，回合之间以分隔行断开（V1.1）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159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侧边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FF9C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对手资产速览（可展开）</w:t>
            </w:r>
          </w:p>
        </w:tc>
      </w:tr>
    </w:tbl>
    <w:p w14:paraId="0C8E937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0" w:name="section-9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9.3 关键界面清单</w:t>
      </w:r>
      <w:bookmarkEnd w:id="6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E6B3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界面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9FBF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优先级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5938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982A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启动（免登录）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F3AC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0829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直接进入，不做强制登录与启动器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B9E8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角色选择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DAE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5FCE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六宫格，含技能说明与难度标识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C777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章节选择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E4C46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5106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时间轴形式的章节地图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F875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主地图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D4998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2341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核心界面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A3C1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地块详情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887D2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510B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地价、租金、等级、历史涨跌曲线、风物文案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262A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功能格详情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C754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F857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机会/命运列出本格可能抽到的全部卡片与效果；银行显示当前利率与可借额度（原型 v0.3 已实现）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3110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事件卡弹窗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1A86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98F6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翻牌动效 + 一句话后果说明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1859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交易确认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77FD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C17C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二次确认，显示买后现金与杠杆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9583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BA139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EFD7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顶部常驻，显示当前生效的政策与历史事件；悬停或点击展开生效时间、剩余月数、具体数值影响（原型 v0.3 已实现）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3F50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日志栏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18C7F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324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固定 10 行高度，回合间加分隔行，自动滚底，上翻时暂停（V1.1）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BA18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受限状态条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42BA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085C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被关押/度假时显示在掷骰按钮位置，说明剩余回合与出狱条件（V1.1）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8845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财报面板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EC553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24D8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资产、负债、现金流明细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9A0E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规划馆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C3ACA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F1E4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未来 6 个月地块与地铁规划（信息差玩法）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C16E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图鉴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FD2CD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P2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5FEE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收集全部地块与事件卡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9E02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结算与战报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BEF0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4193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净资产曲线 + 分享卡片</w:t>
            </w:r>
          </w:p>
        </w:tc>
      </w:tr>
    </w:tbl>
    <w:p w14:paraId="34EC7B1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1" w:name="section-9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9.4 交互细则</w:t>
      </w:r>
      <w:bookmarkEnd w:id="61"/>
    </w:p>
    <w:p w14:paraId="14A60896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每一步都要有“后果预览”。</w:t>
      </w:r>
      <w:r>
        <w:rPr>
          <w:rFonts w:hint="eastAsia" w:ascii="宋体" w:hAnsi="宋体" w:eastAsia="宋体" w:cs="宋体"/>
          <w:color w:val="212121"/>
          <w:sz w:val="24"/>
        </w:rPr>
        <w:t xml:space="preserve"> 买地前显示“买后现金 / 月现金流变化 / 杠杆率”，这是策略游戏的基本礼貌。</w:t>
      </w:r>
    </w:p>
    <w:p w14:paraId="356A0D60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动画可跳过。</w:t>
      </w:r>
      <w:r>
        <w:rPr>
          <w:rFonts w:hint="eastAsia" w:ascii="宋体" w:hAnsi="宋体" w:eastAsia="宋体" w:cs="宋体"/>
          <w:color w:val="212121"/>
          <w:sz w:val="24"/>
        </w:rPr>
        <w:t xml:space="preserve"> 所有超过 1 秒的动画支持点击跳过，二次进入自动缩短。</w:t>
      </w:r>
    </w:p>
    <w:p w14:paraId="6235E0C4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关键决策不设倒计时。</w:t>
      </w:r>
      <w:r>
        <w:rPr>
          <w:rFonts w:hint="eastAsia" w:ascii="宋体" w:hAnsi="宋体" w:eastAsia="宋体" w:cs="宋体"/>
          <w:color w:val="212121"/>
          <w:sz w:val="24"/>
        </w:rPr>
        <w:t xml:space="preserve"> 单机游戏不需要逼迫玩家。</w:t>
      </w:r>
    </w:p>
    <w:p w14:paraId="0C9EA21A">
      <w:pPr>
        <w:numPr>
          <w:ilvl w:val="0"/>
          <w:numId w:val="12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震动与音效反馈。</w:t>
      </w:r>
      <w:r>
        <w:rPr>
          <w:rFonts w:hint="eastAsia" w:ascii="宋体" w:hAnsi="宋体" w:eastAsia="宋体" w:cs="宋体"/>
          <w:color w:val="212121"/>
          <w:sz w:val="24"/>
        </w:rPr>
        <w:t xml:space="preserve"> 买地、收租、破产三种事件使用差异化音效与震动节奏。</w:t>
      </w:r>
    </w:p>
    <w:p w14:paraId="494281F0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棋子（V1.1 重做，R5）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AF12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2816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B3D8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造型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AC33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国际象棋棋子：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王 / 后 / 车 / 马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（King / Queen / Rook / Knight），四名玩家各占一枚，平涂 + 2px 深褐描边（#3A2E2A）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AA2B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尺寸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B8A8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可视高度 = 地块图标高度 × 1.5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。原型中格宽 40px、地块图标 18px，棋子约 27—28px；美术正式稿按 96px 输出、运行时缩放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8B56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落位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08EC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压在格子下沿 1/3 区域，不遮挡地价与等级数字；同格多人时横向排开，间距 = 棋子宽 × 0.9，最多 4 枚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1D4A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辨识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88F7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靠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轮廓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区分（王冠 / 后冠 / 城垛 / 马头），不靠颜色；颜色只表示归属。判据：四个棋子转成纯黑剪影后仍能分辨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1F9E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当前回合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2308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棋子下方加一个上下浮动的椭圆投影，而不是放大或闪烁——放大棋子会遮挡格子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3353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动画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9741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移动时做“跳跃式落格”（每格一次小跳），不做直线滑行，与大富翁的棋盘感一致</w:t>
            </w:r>
          </w:p>
        </w:tc>
      </w:tr>
    </w:tbl>
    <w:p w14:paraId="577D0C1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日志栏（V1.1 重做，R5）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6A6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5348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D1AE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高度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C6BC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固定 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10 行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（行高 18px，共约 180px）；375px 宽屏下最小 9 行、最大 12 行自适应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37C8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分隔行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E9CCA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每名玩家开始行动时插入一条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。月初第一条带月份：</w:t>
            </w: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—— 2011 年 3 月 · 杭铁头 ——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；同月其余玩家只显示 </w:t>
            </w:r>
            <w:r>
              <w:rPr>
                <w:rFonts w:hint="eastAsia" w:ascii="Consolas" w:hAnsi="Consolas" w:eastAsia="Consolas" w:cs="Consolas"/>
                <w:color w:val="14417a"/>
                <w:sz w:val="18"/>
                <w:shd w:val="clear" w:fill="auto"/>
              </w:rPr>
              <w:t>—— 温老板 ——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7E44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分隔样式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3989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1px 虚线 + 居中浅灰小字，行高比正文小 2px，不抢视觉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0D31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滚动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899C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新消息自动滚到底；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玩家向上翻看时暂停自动滚动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，右下角出现“回到最新”按钮，点击后恢复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8ED4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A721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最近 300 条，超出后丢弃最早的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D099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颜色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99BE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收入绿色、支出红色、事件青色、政策红色、系统消息灰色——颜色只做辅助，正文必须自带语义（不能只靠颜色区分）</w:t>
            </w:r>
          </w:p>
        </w:tc>
      </w:tr>
    </w:tbl>
    <w:p w14:paraId="4DD792B4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2" w:name="section-9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9.5 美术与音频风格</w:t>
      </w:r>
      <w:bookmarkEnd w:id="62"/>
    </w:p>
    <w:p w14:paraId="51B4089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整体调性：</w:t>
      </w:r>
      <w:r>
        <w:rPr>
          <w:rFonts w:hint="eastAsia" w:ascii="宋体" w:hAnsi="宋体" w:eastAsia="宋体" w:cs="宋体"/>
          <w:color w:val="212121"/>
          <w:sz w:val="24"/>
        </w:rPr>
        <w:t xml:space="preserve"> 二头身平面画风（D5）。棋盘走《大富翁》系列的斜 45 度平面棋盘感，角色走《冒险岛》式的夸张表情与大动作。全片平涂，不做写实光影——这既是审美选择，也是 3.9 合规规则在美术上的落点。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八块区域各给一种材质，底部统一。 玩家栏做成档案袋（卷宗标签页 + 回形针），楼市指数做成炒股终端（纯黑底、窗栏三点、网格），道具与技能做成手机（听筒 + Home 条），掷骰按钮做成聚宝盆（金铜渐变 + 盆口高光），菜单做成字典（书脊皮革 + 侧边字母），日志做成消费账单（米色小票 + 齿孔 + 等宽字）。八块面板底部统一收在一条 4px 深的「磁吸托架」上，四角带螺钉——这是本作唯一的全局复现元素，用来把八种材质钉在同一套语言里。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V1.8 的方向调整（重要）。 界面从「宣纸米色卡片」改为**深色技术面板**：深灰底、锐角、细线、等宽数字、单一强调色（红），取向参考赛车运动官网那种「数据即装饰」的排版。棋盘从圆形环线改为**围棋盘**：木纹盘面、淡棋格、五个星位；地块格变成围棋子，浅色石是地、墨色石是功能格。页面底图换成**杭州卫星影像**（压暗后固定）。角色仍是二头身平涂（D5 不变），变的是界面容器与棋盘，不是角色。</w:t>
      </w:r>
    </w:p>
    <w:p w14:paraId="1188AF5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色彩：</w:t>
      </w:r>
      <w:r>
        <w:rPr>
          <w:rFonts w:hint="eastAsia" w:ascii="宋体" w:hAnsi="宋体" w:eastAsia="宋体" w:cs="宋体"/>
          <w:color w:val="212121"/>
          <w:sz w:val="24"/>
        </w:rPr>
        <w:t xml:space="preserve"> 主色取西湖青（#2E7D6F）与宣纸米（#F5F0E6），强调色取钱江蓝（#1B5FA8）与亚运紫（#6B4E9B）。饱和度整体上调一档，避免“高级灰”带来的沉闷——休闲游戏的棋盘必须一眼看上去是“亮”的。</w:t>
      </w:r>
    </w:p>
    <w:p w14:paraId="7708EFB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棋盘呈现：</w:t>
      </w:r>
      <w:r>
        <w:rPr>
          <w:rFonts w:hint="eastAsia" w:ascii="宋体" w:hAnsi="宋体" w:eastAsia="宋体" w:cs="宋体"/>
          <w:color w:val="212121"/>
          <w:sz w:val="24"/>
        </w:rPr>
        <w:t xml:space="preserve"> 斜 45 度俯视，地块画成有厚度的“地块砖”（顶面 + 两个侧面），建筑直接立在上面。玩家棋子用</w:t>
      </w:r>
      <w:r>
        <w:rPr>
          <w:rFonts w:hint="eastAsia" w:ascii="宋体" w:hAnsi="宋体" w:eastAsia="宋体" w:cs="宋体"/>
          <w:b w:val="1"/>
          <w:color w:val="14417a"/>
          <w:sz w:val="24"/>
        </w:rPr>
        <w:t>国际象棋造型</w:t>
      </w:r>
      <w:r>
        <w:rPr>
          <w:rFonts w:hint="eastAsia" w:ascii="宋体" w:hAnsi="宋体" w:eastAsia="宋体" w:cs="宋体"/>
          <w:color w:val="212121"/>
          <w:sz w:val="24"/>
        </w:rPr>
        <w:t>（王/后/车/马），高度为地块图标的 1.5 倍，站在格子前沿，不与建筑遮挡（V1.1 由“立牌式头像”改为棋子供需，理由是棋子轮廓在缩小到 28px 后比头像更易辨认）。</w:t>
      </w:r>
    </w:p>
    <w:p w14:paraId="7109C6A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地块等级视觉：</w:t>
      </w:r>
      <w:r>
        <w:rPr>
          <w:rFonts w:hint="eastAsia" w:ascii="宋体" w:hAnsi="宋体" w:eastAsia="宋体" w:cs="宋体"/>
          <w:color w:val="212121"/>
          <w:sz w:val="24"/>
        </w:rPr>
        <w:t xml:space="preserve"> 建筑随等级“长高”并增加细节——Lv1 塔吊、Lv2 六层楼、Lv3 塔楼、Lv4 玻璃体、Lv5 天际线。同屏四个玩家的地块靠</w:t>
      </w:r>
      <w:r>
        <w:rPr>
          <w:rFonts w:hint="eastAsia" w:ascii="宋体" w:hAnsi="宋体" w:eastAsia="宋体" w:cs="宋体"/>
          <w:b w:val="1"/>
          <w:color w:val="14417a"/>
          <w:sz w:val="24"/>
        </w:rPr>
        <w:t>屋顶旗帜颜色</w:t>
      </w:r>
      <w:r>
        <w:rPr>
          <w:rFonts w:hint="eastAsia" w:ascii="宋体" w:hAnsi="宋体" w:eastAsia="宋体" w:cs="宋体"/>
          <w:color w:val="212121"/>
          <w:sz w:val="24"/>
        </w:rPr>
        <w:t>区分归属，不靠建筑外形。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连片地块之间画一条同色地面连接带</w:t>
      </w:r>
      <w:r>
        <w:rPr>
          <w:rFonts w:hint="eastAsia" w:ascii="宋体" w:hAnsi="宋体" w:eastAsia="宋体" w:cs="宋体"/>
          <w:color w:val="212121"/>
          <w:sz w:val="24"/>
        </w:rPr>
        <w:t>（V1.1），让“这一整段是某人的地盘”在缩略视图里也能一眼看出。</w:t>
      </w:r>
    </w:p>
    <w:p w14:paraId="7771E5EE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建筑资产：</w:t>
      </w:r>
      <w:r>
        <w:rPr>
          <w:rFonts w:hint="eastAsia" w:ascii="宋体" w:hAnsi="宋体" w:eastAsia="宋体" w:cs="宋体"/>
          <w:color w:val="212121"/>
          <w:sz w:val="24"/>
        </w:rPr>
        <w:t xml:space="preserve"> 按 3.9 执行“轮廓暗示、招牌无字、体量对位、色彩错位”。同一区域内共用一套建筑资产，靠排列组合与配色区分地块，既省成本又天然规避“复刻某一项目”的风险。</w:t>
      </w:r>
    </w:p>
    <w:p w14:paraId="23193AF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UI 风格：</w:t>
      </w:r>
      <w:r>
        <w:rPr>
          <w:rFonts w:hint="eastAsia" w:ascii="宋体" w:hAnsi="宋体" w:eastAsia="宋体" w:cs="宋体"/>
          <w:color w:val="212121"/>
          <w:sz w:val="24"/>
        </w:rPr>
        <w:t xml:space="preserve"> 圆角厚边卡片 + 硬投影，按钮有“按下去会陷进去”的位移反馈。数字用等宽无衬线（DIN 类），金额变化时做滚动跳字——这是大富翁类游戏的核心爽点之一。</w:t>
      </w:r>
    </w:p>
    <w:p w14:paraId="622FA175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音频：</w:t>
      </w:r>
      <w:r>
        <w:rPr>
          <w:rFonts w:hint="eastAsia" w:ascii="宋体" w:hAnsi="宋体" w:eastAsia="宋体" w:cs="宋体"/>
          <w:color w:val="212121"/>
          <w:sz w:val="24"/>
        </w:rPr>
        <w:t xml:space="preserve"> 江南丝竹改编的轻快 BGM，按章节变化（第一章市井、第二章恢弘、第三章躁动、第四章沉静）。事件音效使用新闻播报、拍卖槌、翻牌等具象音。角色动作配音用拟声词（“哎哟”“稳了”）而非完整台词，成本低、传播性强。</w:t>
      </w:r>
    </w:p>
    <w:p w14:paraId="1055C29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音频兼容：</w:t>
      </w:r>
      <w:r>
        <w:rPr>
          <w:rFonts w:hint="eastAsia" w:ascii="宋体" w:hAnsi="宋体" w:eastAsia="宋体" w:cs="宋体"/>
          <w:color w:val="212121"/>
          <w:sz w:val="24"/>
        </w:rPr>
        <w:t xml:space="preserve"> 移动端浏览器禁止自动播放，首次点击“开始游戏”时解锁音频上下文，并在设置里提供静音开关（也是广告静音的前置条件）。</w:t>
      </w:r>
    </w:p>
    <w:p w14:paraId="39971EB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3" w:name="section-9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9.6 道具条与技能按钮（V1.4 新增）</w:t>
      </w:r>
      <w:bookmarkEnd w:id="6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7BCF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元素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61EA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位置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6FF6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规格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998F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道具条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25AE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掷骰按钮上方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6594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四格横排，每格「图标 + 数量 + 名称」。无货或非我方回合时置灰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EDBD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技能按钮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2CFB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掷骰按钮左侧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9CEA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显示技能名与冷却月数；可发动时高亮为金色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152A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连片标记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8D59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地块左上角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1D5E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同主相邻的地块显示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×2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小标签，底色为拥有者颜色 12% 透明度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9537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连片连线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FEBC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环内侧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1E9E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同色圆头短杆，把相邻同主的两格串起来</w:t>
            </w:r>
          </w:p>
        </w:tc>
      </w:tr>
    </w:tbl>
    <w:p w14:paraId="7E70CC36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道具条</w:t>
      </w:r>
      <w:r>
        <w:rPr>
          <w:rFonts w:hint="eastAsia" w:ascii="宋体" w:hAnsi="宋体" w:eastAsia="宋体" w:cs="宋体"/>
          <w:b w:val="1"/>
          <w:color w:val="14417a"/>
          <w:sz w:val="24"/>
        </w:rPr>
        <w:t>始终显示人类玩家自己的库存</w:t>
      </w:r>
      <w:r>
        <w:rPr>
          <w:rFonts w:hint="eastAsia" w:ascii="宋体" w:hAnsi="宋体" w:eastAsia="宋体" w:cs="宋体"/>
          <w:color w:val="212121"/>
          <w:sz w:val="24"/>
        </w:rPr>
        <w:t>，不随 AI 回合变化。这条很重要：AI 回合时如果道具条显示 AI 的数量，玩家会以为自己有货。</w:t>
      </w:r>
    </w:p>
    <w:p w14:paraId="210B1D6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路障的放置交互：</w:t>
      </w:r>
      <w:r>
        <w:rPr>
          <w:rFonts w:hint="eastAsia" w:ascii="宋体" w:hAnsi="宋体" w:eastAsia="宋体" w:cs="宋体"/>
          <w:color w:val="212121"/>
          <w:sz w:val="24"/>
        </w:rPr>
        <w:t xml:space="preserve"> 点路障 → 进入放置模式（提示「点击棋盘上任意格」）→ 点目标格放下 → 退出模式。再点一次路障可取消。</w:t>
      </w:r>
    </w:p>
    <w:p w14:paraId="159975F5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64" w:name="section-10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十、技术方案</w:t>
      </w:r>
      <w:bookmarkEnd w:id="64"/>
    </w:p>
    <w:p w14:paraId="23AD810D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5" w:name="section-10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10.1 技术选型</w:t>
      </w:r>
      <w:bookmarkEnd w:id="6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9110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方案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CA2F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优点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04B2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缺点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FCB6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结论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62857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Cocos Creator 3.8 + TypeScript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9DC6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2D 工作流成熟、Web 导出完善、资源管线与编辑器好用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D8CC7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包体偏大，首屏需专门优化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EF77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备选（仅当团队已有 Cocos 经验时）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8DC1C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Phaser 3 + TypeScript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0B3A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轻量、原生 Web、调试方便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D02A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编辑器弱，美术工作流要自建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D1FB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推荐（V1.6 定稿）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AE71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PixiJS + 自研框架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5059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极致轻量、可控性最高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CE24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工作量大，工期风险高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F5AF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不推荐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D47E2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Unity WebGL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63EF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表现力强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B471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包体大、移动端首屏不可接受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5025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排除</w:t>
            </w:r>
          </w:p>
        </w:tc>
      </w:tr>
    </w:tbl>
    <w:p w14:paraId="1D6B4B1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结论（V1.6 定稿）： 逻辑层续做，表现层用 Phaser 3 + TypeScript 重写。 依据是 M0 已经是一套跑通的规则实现，而它唯一的缺陷在表现层（几何占位、无动画）。重写规则等于把 232 条用例与 14.7 的平衡基线全部作废，重写表现层则只是换一层皮。Cocos Creator 3.8 保留为备选，仅在团队已有 Cocos 经验、且美术资源量大到需要可视化编辑器时启用。</w:t>
      </w:r>
    </w:p>
    <w:p w14:paraId="7787109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D9「技术栈可灵活选择」的落地判据：</w:t>
      </w:r>
      <w:r>
        <w:rPr>
          <w:rFonts w:hint="eastAsia" w:ascii="宋体" w:hAnsi="宋体" w:eastAsia="宋体" w:cs="宋体"/>
          <w:color w:val="212121"/>
          <w:sz w:val="24"/>
        </w:rPr>
        <w:t xml:space="preserve"> 选型不看偏好，看团队构成。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7FA7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团队现状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7A5B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建议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731F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理由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6B77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 Cocos 经验，或美术资源量大、需要可视化编辑器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092E8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Cocos Creator 3.8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1F72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编辑器能省下大量 UI 搭建与动画调试时间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A933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纯 Web 前端团队（React/Vue 背景），无游戏引擎经验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63D2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Phaser 3 + TS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9DA6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学习曲线平缓，可直接复用前端工程化与 CI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E75E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想把游戏嵌进已有的 React/Vue 站点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3960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Phaser 3 或 PixiJS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BCB0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引擎可只占一个 canvas 容器，与站点共存</w:t>
            </w:r>
          </w:p>
        </w:tc>
      </w:tr>
    </w:tbl>
    <w:p w14:paraId="000ADF02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无论选哪个，</w:t>
      </w:r>
      <w:r>
        <w:rPr>
          <w:rFonts w:hint="eastAsia" w:ascii="宋体" w:hAnsi="宋体" w:eastAsia="宋体" w:cs="宋体"/>
          <w:b w:val="1"/>
          <w:color w:val="14417a"/>
          <w:sz w:val="24"/>
        </w:rPr>
        <w:t>逻辑层必须与渲染层解耦</w:t>
      </w:r>
      <w:r>
        <w:rPr>
          <w:rFonts w:hint="eastAsia" w:ascii="宋体" w:hAnsi="宋体" w:eastAsia="宋体" w:cs="宋体"/>
          <w:color w:val="212121"/>
          <w:sz w:val="24"/>
        </w:rPr>
        <w:t>（见 10.2）。这条约束的意义在于：万一中期要换引擎，数值与规则代码可以整体搬走，不用重写。这也是“技术栈灵活”这句话真正的保障。</w:t>
      </w:r>
    </w:p>
    <w:p w14:paraId="52FDCC1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6" w:name="section-10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10.2 架构分层</w:t>
      </w:r>
      <w:bookmarkEnd w:id="66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5D6F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644B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职责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6E65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关键约束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D009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表现层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6EFC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UI、动画、音效、广告容器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BED7B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只播放结果，不做任何数值计算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22C3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逻辑层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C25C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回合调度、规则判定、AI 决策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ACE1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纯逻辑，无引擎依赖，可搬进 Web Worker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FE5C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数据层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D017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配置表 JSON、运行时状态、存档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6BA5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配置只读；运行时状态单向写入，便于回放与调试</w:t>
            </w:r>
          </w:p>
        </w:tc>
      </w:tr>
    </w:tbl>
    <w:p w14:paraId="00191622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回合调度器</w:t>
      </w:r>
      <w:r>
        <w:rPr>
          <w:rFonts w:hint="eastAsia" w:ascii="宋体" w:hAnsi="宋体" w:eastAsia="宋体" w:cs="宋体"/>
          <w:color w:val="212121"/>
          <w:sz w:val="24"/>
        </w:rPr>
        <w:t xml:space="preserve"> 是核心：以状态机驱动“月初 → 播报 → 掷骰 → 移动 → 结算 → 决策 → 月末”八个状态，每个状态可被动画与用户输入打断。</w:t>
      </w:r>
    </w:p>
    <w:p w14:paraId="075D52B1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规则判定与表现完全解耦。</w:t>
      </w:r>
      <w:r>
        <w:rPr>
          <w:rFonts w:hint="eastAsia" w:ascii="宋体" w:hAnsi="宋体" w:eastAsia="宋体" w:cs="宋体"/>
          <w:color w:val="212121"/>
          <w:sz w:val="24"/>
        </w:rPr>
        <w:t xml:space="preserve"> 所有数值计算在逻辑层完成，表现层只负责播放结果。这样才能支持“跳过动画”与“快速结算”，也是做自动化数值模拟的前提。</w:t>
      </w:r>
    </w:p>
    <w:p w14:paraId="59A5D99B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7" w:name="section-10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10.3 配置表管线</w:t>
      </w:r>
      <w:bookmarkEnd w:id="67"/>
    </w:p>
    <w:p w14:paraId="4FABD97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数据流：Excel（策划维护）→ Node 脚本校验并导出 → JSON（运行时只读）→ 上传 CDN → 客户端按章节拉取。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为什么是 .js 而不是 .json。 本站承诺「双击 index.html 即可离线游玩」，而 file:// 协议下 fetch('config.json') 会被同源策略拦掉；用 &lt;script&gt; 同步加载 .js 则本地与线上行为一致。配置内容仍是纯字面量，结构化读取与 JSON 等价。为了避免漏引导致 CFG 变成 undefined，config.js 末尾带一条自检：没加载就抛错，而不是让页面静默算出一堆 NaN。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运行时参数与内容配置分两条通道（V1.6.1）。 上表说的是内容配置——地块、卡牌、事件这类随章节拉取的资源。数值参数走另一条更轻的通道：全部集中在 site/config.js 一个文件里，页面加载时由 &lt;script&gt; 读一次，此后逻辑层只读内存中的 CFG / RENT_RATE / TOLL_RATE / UP_GATE / ERA，运行过程中不再读文件。参数名与代码变量名严格一一对应（config.js 的 CFG.passGoRate 就是代码里的 CFG.passGoRate），所以策划改一个数不需要碰任何逻辑代码，也不需要重新构建。</w:t>
      </w:r>
    </w:p>
    <w:p w14:paraId="43673C5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需要导出的表：地块表、区域表、事件卡表、政策卡表、角色表、时代系数表、AI 性格表、文案表。</w:t>
      </w:r>
    </w:p>
    <w:p w14:paraId="47096AE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8" w:name="section-10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10.4 账号与存档</w:t>
      </w:r>
      <w:bookmarkEnd w:id="68"/>
    </w:p>
    <w:p w14:paraId="63E615C9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H5 独立站没有平台账号体系，必须自己设计一套“轻到几乎不存在”的方案，否则会在登录环节流失大量用户。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7A64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层级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7C84D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方案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076C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4E80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默认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FC6C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游客模式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FB6D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首次访问直接开局，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localStorage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自动存档，零门槛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1AE6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4D85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邮箱登录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3D50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用于跨设备续玩、找回存档；境外用户更习惯邮箱，境内版改为手机号验证码；仅在玩家主动点击“同步存档”时触发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1B1A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9B3D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第三方登录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57BE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Google / Apple / Facebook 授权（境外主渠道）；境内版再补微信、QQ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7EB4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云端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DD29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自建轻量接口或云服务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62048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只存存档 JSON，不存任何行为画像</w:t>
            </w:r>
          </w:p>
        </w:tc>
      </w:tr>
    </w:tbl>
    <w:p w14:paraId="4BFCE4A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存档结构：</w:t>
      </w:r>
      <w:r>
        <w:rPr>
          <w:rFonts w:hint="eastAsia" w:ascii="宋体" w:hAnsi="宋体" w:eastAsia="宋体" w:cs="宋体"/>
          <w:color w:val="212121"/>
          <w:sz w:val="24"/>
        </w:rPr>
        <w:t xml:space="preserve"> JSON，单档 ≤ 200KB，带 </w:t>
      </w:r>
      <w:r>
        <w:rPr>
          <w:rFonts w:ascii="Consolas" w:hAnsi="Consolas" w:eastAsia="Consolas" w:cs="Consolas"/>
          <w:color w:val="b03a2e"/>
          <w:sz w:val="18"/>
          <w:shd w:val="clear" w:fill="f5f5f5"/>
        </w:rPr>
        <w:t>version</w:t>
      </w:r>
      <w:r>
        <w:rPr>
          <w:rFonts w:hint="eastAsia" w:ascii="宋体" w:hAnsi="宋体" w:eastAsia="宋体" w:cs="宋体"/>
          <w:color w:val="212121"/>
          <w:sz w:val="24"/>
        </w:rPr>
        <w:t xml:space="preserve"> 字段与迁移脚本，避免版本更新后老存档报废。</w:t>
      </w:r>
    </w:p>
    <w:p w14:paraId="5F1BBE0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断点续玩：</w:t>
      </w:r>
      <w:r>
        <w:rPr>
          <w:rFonts w:hint="eastAsia" w:ascii="宋体" w:hAnsi="宋体" w:eastAsia="宋体" w:cs="宋体"/>
          <w:color w:val="212121"/>
          <w:sz w:val="24"/>
        </w:rPr>
        <w:t xml:space="preserve"> 每回合结束自动存，异常退出后从上一回合恢复。</w:t>
      </w:r>
    </w:p>
    <w:p w14:paraId="6F3521B0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多存档位：</w:t>
      </w:r>
      <w:r>
        <w:rPr>
          <w:rFonts w:hint="eastAsia" w:ascii="宋体" w:hAnsi="宋体" w:eastAsia="宋体" w:cs="宋体"/>
          <w:color w:val="212121"/>
          <w:sz w:val="24"/>
        </w:rPr>
        <w:t xml:space="preserve"> 3 个手动存档位 + 1 个自动存档位。</w:t>
      </w:r>
    </w:p>
    <w:p w14:paraId="44B4C03C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隐私前置：</w:t>
      </w:r>
      <w:r>
        <w:rPr>
          <w:rFonts w:hint="eastAsia" w:ascii="宋体" w:hAnsi="宋体" w:eastAsia="宋体" w:cs="宋体"/>
          <w:color w:val="212121"/>
          <w:sz w:val="24"/>
        </w:rPr>
        <w:t xml:space="preserve"> 首次进入展示隐私政策与个性化广告开关（PIPL 要求），拒绝个性化广告不影响正常游玩。</w:t>
      </w:r>
    </w:p>
    <w:p w14:paraId="381BF19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69" w:name="section-10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10.5 性能与加载</w:t>
      </w:r>
      <w:bookmarkEnd w:id="6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3A59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235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目标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566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首屏可交互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3F6F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≤ 3 秒（4G）／≤ 5 秒（3G）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B717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首屏资源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B069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≤ 3MB（仅含封面、UI 图集、第一章地图）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30E9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章节资源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FD7B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按需加载，单章 ≤ 2MB，进入章节前预取下一章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45AB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运行帧率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46A9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60fps（中高端机）／30fps（低端机自动降级）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CD689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内存占用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D1A70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≤ 300MB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5B36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单回合逻辑耗时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6B77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≤ 16ms（不含动画）</w:t>
            </w:r>
          </w:p>
        </w:tc>
      </w:tr>
    </w:tbl>
    <w:p w14:paraId="69266F33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优化要点：</w:t>
      </w:r>
      <w:r>
        <w:rPr>
          <w:rFonts w:hint="eastAsia" w:ascii="宋体" w:hAnsi="宋体" w:eastAsia="宋体" w:cs="宋体"/>
          <w:color w:val="212121"/>
          <w:sz w:val="24"/>
        </w:rPr>
        <w:t xml:space="preserve"> 地图底图打图集；角色序列帧转 WebP；中文字体做子集化（这是 H5 包体最大的隐形黑洞）；CDN + Brotli 压缩；资源失败自动重试并降级为静态占位；可选 Service Worker 缓存实现二次访问秒开。</w:t>
      </w:r>
    </w:p>
    <w:p w14:paraId="5A8E9761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0" w:name="section-10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10.6 部署与发布</w:t>
      </w:r>
      <w:bookmarkEnd w:id="70"/>
    </w:p>
    <w:p w14:paraId="2CBB00B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考虑到 D7（Google 广告）与 D8（暂无备案主体与域名），部署方案按</w:t>
      </w:r>
      <w:r>
        <w:rPr>
          <w:rFonts w:hint="eastAsia" w:ascii="宋体" w:hAnsi="宋体" w:eastAsia="宋体" w:cs="宋体"/>
          <w:b w:val="1"/>
          <w:color w:val="14417a"/>
          <w:sz w:val="24"/>
        </w:rPr>
        <w:t>境外先行</w:t>
      </w:r>
      <w:r>
        <w:rPr>
          <w:rFonts w:hint="eastAsia" w:ascii="宋体" w:hAnsi="宋体" w:eastAsia="宋体" w:cs="宋体"/>
          <w:color w:val="212121"/>
          <w:sz w:val="24"/>
        </w:rPr>
        <w:t>设计。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0B37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423B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要求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61DB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托管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7077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境外静态托管 + 全球 CDN（Vercel / Cloudflare Pages / Netlify 三选一），无需 ICP 备案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42CE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542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海外注册商购买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.com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.game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，Cloudflare 托管 DNS；不绑定境内服务器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6DFB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传输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DD31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全站 HTTPS，禁止混合内容（否则广告 SDK 会被浏览器拦截）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29B9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分发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BD58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静态资源带 hash 指纹，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index.html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不缓存；章节资源按需拉取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45F7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兼容矩阵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2961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iOS Safari 14+、Android Chrome 90+、桌面 Chrome/Edge/Safari；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不再以微信内置浏览器为主要目标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（见下方说明）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09F5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监控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B0974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JS 错误上报、首屏耗时、资源失败率，接入 Sentry 或同类服务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C52F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灰度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709C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通过 URL 参数或子域名分流，支持按比例放量做 A/B</w:t>
            </w:r>
          </w:p>
        </w:tc>
      </w:tr>
    </w:tbl>
    <w:p w14:paraId="2438F858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渠道变化提示（相对 V0.2 的重要修正）：</w:t>
      </w:r>
      <w:r>
        <w:rPr>
          <w:rFonts w:hint="eastAsia" w:ascii="宋体" w:hAnsi="宋体" w:eastAsia="宋体" w:cs="宋体"/>
          <w:color w:val="212121"/>
          <w:sz w:val="24"/>
        </w:rPr>
        <w:t xml:space="preserve"> V0.2 把“微信内置浏览器”当作最大流量入口，这是面向大陆市场的判断。改为 Google 广告 + 境外部署后，主渠道变成 H5 游戏聚合站（Poki、CrazyGames、GameDistribution）与社交平台（Reddit、Discord、Facebook 群组、TikTok）。微信只在“海外华人转发回国内”这种边缘场景出现，做基础兼容即可，不必专门适配 X5 内核。</w:t>
      </w:r>
    </w:p>
    <w:p w14:paraId="13D7612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如果后续补齐备案主体（境内路径），需要追加的部署项：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FF86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追加项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E599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9432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ICP 备案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0BFB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 + 主体 + 服务器一致性核验，周期约 2—4 周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1882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 CDN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66E5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备案通过后才能接入境内节点，否则会被拦截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B748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广告源切换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A3A0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 Google 广告无法加载，必须换成穿山甲/优量汇等国内源（见 11.6 的双源方案）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B4F9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微信兼容回归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470B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重新测试 X5 内核的音频、全屏、返回键</w:t>
            </w:r>
          </w:p>
        </w:tc>
      </w:tr>
    </w:tbl>
    <w:p w14:paraId="0E2EB6A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架构上必须提前为这件事留口子：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 xml:space="preserve">广告层做成可插拔的 </w:t>
      </w:r>
      <w:r>
        <w:rPr>
          <w:rFonts w:ascii="Consolas" w:hAnsi="Consolas" w:eastAsia="Consolas" w:cs="Consolas"/>
          <w:b w:val="1"/>
          <w:color w:val="b03a2e"/>
          <w:sz w:val="18"/>
          <w:shd w:val="clear" w:fill="f5f5f5"/>
        </w:rPr>
        <w:t>AdService</w:t>
      </w:r>
      <w:r>
        <w:rPr>
          <w:rFonts w:hint="eastAsia" w:ascii="宋体" w:hAnsi="宋体" w:eastAsia="宋体" w:cs="宋体"/>
          <w:b w:val="1"/>
          <w:color w:val="14417a"/>
          <w:sz w:val="24"/>
        </w:rPr>
        <w:t xml:space="preserve"> 接口</w:t>
      </w:r>
      <w:r>
        <w:rPr>
          <w:rFonts w:hint="eastAsia" w:ascii="宋体" w:hAnsi="宋体" w:eastAsia="宋体" w:cs="宋体"/>
          <w:color w:val="212121"/>
          <w:sz w:val="24"/>
        </w:rPr>
        <w:t>（见 11.6），域名与 CDN 走配置化。这样境内版上线时只需换实现与配置，不用改业务代码。</w:t>
      </w:r>
    </w:p>
    <w:p w14:paraId="1728710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1" w:name="section-10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10.7 埋点与数据分析</w:t>
      </w:r>
      <w:bookmarkEnd w:id="7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71D0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埋点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6BD0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用途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B870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章节开始/结束/放弃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1A6B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漏斗分析，定位流失点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E273C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单回合时长分布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9893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节奏调优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D54D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买地/升级/卖地/贷款次数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2690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玩法偏好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EF96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事件卡触发的资产变化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50C6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数值平衡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21BE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破产回合分布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A9AF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难度曲线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943E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分享点击与回流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2BCF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传播效果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4D09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广告曝光/点击/完播/关闭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7475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变现效率（见第十一章）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17D2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广告位到游戏行为的转化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A688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判断广告是否伤害体验</w:t>
            </w:r>
          </w:p>
        </w:tc>
      </w:tr>
    </w:tbl>
    <w:p w14:paraId="627D54EC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72" w:name="section-1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十一、商业化与广告设计</w:t>
      </w:r>
      <w:bookmarkEnd w:id="72"/>
    </w:p>
    <w:p w14:paraId="500A285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3" w:name="section-11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11.1 变现模型</w:t>
      </w:r>
      <w:bookmarkEnd w:id="73"/>
    </w:p>
    <w:p w14:paraId="499E8EBB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本作采用</w:t>
      </w:r>
      <w:r>
        <w:rPr>
          <w:rFonts w:hint="eastAsia" w:ascii="宋体" w:hAnsi="宋体" w:eastAsia="宋体" w:cs="宋体"/>
          <w:b w:val="1"/>
          <w:color w:val="14417a"/>
          <w:sz w:val="24"/>
        </w:rPr>
        <w:t>纯广告变现</w:t>
      </w:r>
      <w:r>
        <w:rPr>
          <w:rFonts w:hint="eastAsia" w:ascii="宋体" w:hAnsi="宋体" w:eastAsia="宋体" w:cs="宋体"/>
          <w:color w:val="212121"/>
          <w:sz w:val="24"/>
        </w:rPr>
        <w:t>，不设任何内嵌付费：不卖虚拟币、不卖地块、不卖加速、不做抽卡、不做 VIP。收入结构只有一条公式：</w:t>
      </w:r>
    </w:p>
    <w:p w14:paraId="2823835A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日收入 ＝ DAU × 人均广告展示次数 × eCPM ÷ 1000</w:t>
      </w:r>
    </w:p>
    <w:p w14:paraId="5D68D6B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这条公式决定了整个产品的优先级：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留存和传播的权重高于任何单局深度。</w:t>
      </w:r>
      <w:r>
        <w:rPr>
          <w:rFonts w:hint="eastAsia" w:ascii="宋体" w:hAnsi="宋体" w:eastAsia="宋体" w:cs="宋体"/>
          <w:color w:val="212121"/>
          <w:sz w:val="24"/>
        </w:rPr>
        <w:t xml:space="preserve"> 一个愿意每天回来打一章的玩家，价值远高于一个被逼看十次广告后流失的玩家。因此本章的所有设计，第一原则都是“广告不能伤体验”。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D657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指标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DC1A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首版目标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871E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说明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C42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人均日广告展示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97C2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6—8 次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2852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休闲游戏合理区间，超过 12 次留存会明显下滑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FC4C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激励视频完播率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73C54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≥ 75%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ED94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低于 60% 说明动机不足或入口太深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C52F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广告位点击率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4F279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1%—3%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344F1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异常高说明误触，需排查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3E00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因广告流失率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4DE66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≤ 3%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2A91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超过即判定为体验事故</w:t>
            </w:r>
          </w:p>
        </w:tc>
      </w:tr>
    </w:tbl>
    <w:p w14:paraId="183B90DF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4" w:name="section-11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11.2 广告位设计</w:t>
      </w:r>
      <w:bookmarkEnd w:id="74"/>
    </w:p>
    <w:p w14:paraId="090A1FC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广告位按 Google H5 Games Ads 的实际能力设计——它只提供</w:t>
      </w:r>
      <w:r>
        <w:rPr>
          <w:rFonts w:hint="eastAsia" w:ascii="宋体" w:hAnsi="宋体" w:eastAsia="宋体" w:cs="宋体"/>
          <w:b w:val="1"/>
          <w:color w:val="14417a"/>
          <w:sz w:val="24"/>
        </w:rPr>
        <w:t>激励视频</w:t>
      </w:r>
      <w:r>
        <w:rPr>
          <w:rFonts w:hint="eastAsia" w:ascii="宋体" w:hAnsi="宋体" w:eastAsia="宋体" w:cs="宋体"/>
          <w:color w:val="212121"/>
          <w:sz w:val="24"/>
        </w:rPr>
        <w:t>与</w:t>
      </w:r>
      <w:r>
        <w:rPr>
          <w:rFonts w:hint="eastAsia" w:ascii="宋体" w:hAnsi="宋体" w:eastAsia="宋体" w:cs="宋体"/>
          <w:b w:val="1"/>
          <w:color w:val="14417a"/>
          <w:sz w:val="24"/>
        </w:rPr>
        <w:t>插屏</w:t>
      </w:r>
      <w:r>
        <w:rPr>
          <w:rFonts w:hint="eastAsia" w:ascii="宋体" w:hAnsi="宋体" w:eastAsia="宋体" w:cs="宋体"/>
          <w:color w:val="212121"/>
          <w:sz w:val="24"/>
        </w:rPr>
        <w:t>两类，没有 Banner。因此本作放弃横幅位，全部收入靠这两类撑起。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4573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广告位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8477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类型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126D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触发时机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A153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频次上限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5501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预估占比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BCF1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破产复活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8C5D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146B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玩家破产出局时，可选“看广告续命一次”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C553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FA837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6A82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双倍月租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A3E2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4556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月末结算页，可选本月租金 ×2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0616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0CAC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22%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F464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情报解锁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3787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C547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规划馆查看未来地块与地铁规划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0A35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1CA15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9461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结算加成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7B84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激励视频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34A3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章节结算时可选战报奖励翻倍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45C3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5E8B9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D6BB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章节插屏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F71B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插屏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4741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章节结束、返回主菜单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45C0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每章 2 次（每 5 分钟最多 1 次）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2A7E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31%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8CBE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冷启动插屏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6A77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插屏（preroll）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7DB4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首次进入站点，加载完成后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8E20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每自然日 1 次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6E959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7%</w:t>
            </w:r>
          </w:p>
        </w:tc>
      </w:tr>
    </w:tbl>
    <w:p w14:paraId="7A67EE71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设计意图：</w:t>
      </w:r>
      <w:r>
        <w:rPr>
          <w:rFonts w:hint="eastAsia" w:ascii="宋体" w:hAnsi="宋体" w:eastAsia="宋体" w:cs="宋体"/>
          <w:color w:val="212121"/>
          <w:sz w:val="24"/>
        </w:rPr>
        <w:t xml:space="preserve"> 激励视频全部挂在“玩家已经想要某个东西”的时刻——破产想活、结算想多拿、想看情报。这类广告的完播率最高、反感度最低。插屏只放在章节切换这种天然的停顿点，绝不在决策瞬间打断。</w:t>
      </w:r>
    </w:p>
    <w:p w14:paraId="06B70B75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如果后续确实需要横幅收入，只能另接 Google Ad Manager 的 display 广告，集成复杂度会明显上升。首版不做，留作 Phase 2 的增量选项。</w:t>
      </w:r>
    </w:p>
    <w:p w14:paraId="49E83A5C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5" w:name="section-11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11.3 频次控制与体验红线</w:t>
      </w:r>
      <w:bookmarkEnd w:id="75"/>
    </w:p>
    <w:p w14:paraId="1C0C86D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以下为不可突破的硬规则，写入需求即视为验收项：</w:t>
      </w:r>
    </w:p>
    <w:p w14:paraId="352EAE8B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新手保护期：</w:t>
      </w:r>
      <w:r>
        <w:rPr>
          <w:rFonts w:hint="eastAsia" w:ascii="宋体" w:hAnsi="宋体" w:eastAsia="宋体" w:cs="宋体"/>
          <w:color w:val="212121"/>
          <w:sz w:val="24"/>
        </w:rPr>
        <w:t xml:space="preserve"> 前 5 分钟内不出现任何插屏与开屏，只允许玩家主动点击的激励视频。</w:t>
      </w:r>
    </w:p>
    <w:p w14:paraId="1BFA644C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决策不打断：</w:t>
      </w:r>
      <w:r>
        <w:rPr>
          <w:rFonts w:hint="eastAsia" w:ascii="宋体" w:hAnsi="宋体" w:eastAsia="宋体" w:cs="宋体"/>
          <w:color w:val="212121"/>
          <w:sz w:val="24"/>
        </w:rPr>
        <w:t xml:space="preserve"> 掷骰、买地、升级、贷款的确认流程中，禁止插入任何广告。</w:t>
      </w:r>
    </w:p>
    <w:p w14:paraId="541D8D9D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单局上限：</w:t>
      </w:r>
      <w:r>
        <w:rPr>
          <w:rFonts w:hint="eastAsia" w:ascii="宋体" w:hAnsi="宋体" w:eastAsia="宋体" w:cs="宋体"/>
          <w:color w:val="212121"/>
          <w:sz w:val="24"/>
        </w:rPr>
        <w:t xml:space="preserve"> 一局（一章）内激励视频合计不超过 4 次、插屏不超过 2 次，合计 6 次；超出后入口置灰（V1.6 修正：原 3 次与 11.2 的七个位位互相矛盾）。</w:t>
      </w:r>
    </w:p>
    <w:p w14:paraId="760647DC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不强制观看：</w:t>
      </w:r>
      <w:r>
        <w:rPr>
          <w:rFonts w:hint="eastAsia" w:ascii="宋体" w:hAnsi="宋体" w:eastAsia="宋体" w:cs="宋体"/>
          <w:color w:val="212121"/>
          <w:sz w:val="24"/>
        </w:rPr>
        <w:t xml:space="preserve"> 所有广告均可跳过或关闭，不存在“必须看完才能继续”的设计。</w:t>
      </w:r>
    </w:p>
    <w:p w14:paraId="08C4BC1A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失败不阻断：</w:t>
      </w:r>
      <w:r>
        <w:rPr>
          <w:rFonts w:hint="eastAsia" w:ascii="宋体" w:hAnsi="宋体" w:eastAsia="宋体" w:cs="宋体"/>
          <w:color w:val="212121"/>
          <w:sz w:val="24"/>
        </w:rPr>
        <w:t xml:space="preserve"> 广告加载失败时直接发放原定奖励或跳过该环节，绝不让玩家卡在广告里。</w:t>
      </w:r>
    </w:p>
    <w:p w14:paraId="5EC79BEF">
      <w:pPr>
        <w:numPr>
          <w:ilvl w:val="0"/>
          <w:numId w:val="13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静音与暂停：</w:t>
      </w:r>
      <w:r>
        <w:rPr>
          <w:rFonts w:hint="eastAsia" w:ascii="宋体" w:hAnsi="宋体" w:eastAsia="宋体" w:cs="宋体"/>
          <w:color w:val="212121"/>
          <w:sz w:val="24"/>
        </w:rPr>
        <w:t xml:space="preserve"> 广告播放时游戏音乐自动静音，返回后恢复。</w:t>
      </w:r>
    </w:p>
    <w:p w14:paraId="7A5122F7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6" w:name="section-11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11.4 广告与玩法的耦合原则</w:t>
      </w:r>
      <w:bookmarkEnd w:id="76"/>
    </w:p>
    <w:p w14:paraId="5ED1678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广告只做“加速”和“补救”，不做“解锁”。</w:t>
      </w:r>
      <w:r>
        <w:rPr>
          <w:rFonts w:hint="eastAsia" w:ascii="宋体" w:hAnsi="宋体" w:eastAsia="宋体" w:cs="宋体"/>
          <w:color w:val="212121"/>
          <w:sz w:val="24"/>
        </w:rPr>
        <w:t xml:space="preserve"> 任何核心内容（章节、地块、角色）都不能被广告锁住，否则留存会断崖。</w:t>
      </w:r>
    </w:p>
    <w:p w14:paraId="6BC78D3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复活是唯一的强动机，也是最危险的一个。</w:t>
      </w:r>
      <w:r>
        <w:rPr>
          <w:rFonts w:hint="eastAsia" w:ascii="宋体" w:hAnsi="宋体" w:eastAsia="宋体" w:cs="宋体"/>
          <w:color w:val="212121"/>
          <w:sz w:val="24"/>
        </w:rPr>
        <w:t xml:space="preserve"> 破产复活直接冲击经济系统——如果玩家知道能复活，就会无脑加杠杆。因此限每章 1 次，且复活后保留负债、只恢复少量现金，让它成为“续命”而不是“免死”。</w:t>
      </w:r>
    </w:p>
    <w:p w14:paraId="69F4A46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双倍月租不能给太多。</w:t>
      </w:r>
      <w:r>
        <w:rPr>
          <w:rFonts w:hint="eastAsia" w:ascii="宋体" w:hAnsi="宋体" w:eastAsia="宋体" w:cs="宋体"/>
          <w:color w:val="212121"/>
          <w:sz w:val="24"/>
        </w:rPr>
        <w:t xml:space="preserve"> 每章 1 次是 V1.6 的下调结果：双倍月租直接改经济，给到 3 次会让玩家按“有没有广告”来排买地节奏；插屏不改数值，增量让给插屏。</w:t>
      </w:r>
    </w:p>
    <w:p w14:paraId="42C4B90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7" w:name="section-11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11.5 收入预估（用于立项测算，非承诺）</w:t>
      </w:r>
      <w:bookmarkEnd w:id="77"/>
    </w:p>
    <w:p w14:paraId="0DDC8E9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改用 Google 广告后，eCPM 以美元计价。按人均日展示 8 次、综合 eCPM 6 美元（激励视频拉高、插屏拉低后的加权值）估算：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5C80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ascii="微软雅黑" w:hAnsi="微软雅黑" w:eastAsia="微软雅黑" w:cs="微软雅黑"/>
                <w:b w:val="1"/>
                <w:color w:val="14417a"/>
                <w:sz w:val="18"/>
              </w:rPr>
              <w:t>DAU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E4F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日广告展示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4806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日收入（美元）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FD8E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月收入（美元）</w:t>
            </w:r>
          </w:p>
        </w:tc>
        <w:tc>
          <w:tcPr>
            <w:tcW w:w="1661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C81B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月收入（人民币，约）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31C9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E82AB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80,000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687A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480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6A53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1.4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0CEB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10 万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05E30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3838B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400,000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3650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2,400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CF88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7.2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8EAC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52 万</w:t>
            </w:r>
          </w:p>
        </w:tc>
      </w:tr>
      <w:tr>
        <w:trPr>
          <w:cantSplit/>
        </w:trPr>
        <w:trPr/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A11F4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94F7F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800,000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8BAE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4,800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A339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14.4 万</w:t>
            </w:r>
          </w:p>
        </w:tc>
        <w:tc>
          <w:tcPr>
            <w:tcW w:w="1661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BD51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约 104 万</w:t>
            </w:r>
          </w:p>
        </w:tc>
      </w:tr>
    </w:tbl>
    <w:p w14:paraId="3652F258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eCPM 为海外 H5 游戏市场的保守取值，实际受流量地域（北美/西欧显著高于东南亚）、季节（Q4 高于 Q1）、广告主预算影响。这张表的用途是判断“需要多少 DAU 才能覆盖研发与运营成本”，不是收入承诺。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注意：海外流量的 eCPM 高于国内，但获客成本也更高，两者要一起看。</w:t>
      </w:r>
    </w:p>
    <w:p w14:paraId="558A9419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8" w:name="section-11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11.6 广告接入方案（Google）</w:t>
      </w:r>
      <w:bookmarkEnd w:id="7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A220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15005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方案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859B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主方案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137C8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14417a"/>
                <w:sz w:val="18"/>
              </w:rPr>
              <w:t>Google H5 Games Ads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（Ad Placement API：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adConfig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预加载、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adBreak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触发激励与插屏）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74C4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进阶方案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E9DA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Google Ad Manager（GPT + rewarded），适合需要自售、瀑布流比价或补横幅时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983A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账号前提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1556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需 AdSense 或 Ad Manager 账号，绑定已上线域名并通过站点内容审核——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这一步要求站点先跑起来，因此域名与部署必须先于广告联调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9D31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技术封装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38C0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统一 </w:t>
            </w: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AdService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接口（预加载、展示、回调、失败重试），业务层不直接调用 Google API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B7C2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降级策略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E8DC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广告请求失败或超时（建议 5 秒）直接发放奖励或跳过，不让玩家等待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7BC7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数据回传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EE06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曝光、点击、完播、关闭四类事件统一上报，与游戏内埋点打通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5601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境内预留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18FBA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4417a"/>
                <w:sz w:val="18"/>
                <w:shd w:val="clear" w:fill="auto"/>
              </w:rPr>
              <w:t>AdService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 xml:space="preserve"> 保留第二实现位，境内版切换穿山甲/优量汇（见 10.6）</w:t>
            </w:r>
          </w:p>
        </w:tc>
      </w:tr>
    </w:tbl>
    <w:p w14:paraId="2F1D6521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统一封装必须在 M1 阶段完成。Google 的接口看起来简单，但预加载时机、超时、静音、回调顺序都有坑，业务层一旦直接调用，后面换源或加源会牵动全身。</w:t>
      </w:r>
    </w:p>
    <w:p w14:paraId="1ED29632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79" w:name="section-11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11.7 广告合规</w:t>
      </w:r>
      <w:bookmarkEnd w:id="79"/>
    </w:p>
    <w:p w14:paraId="1F2AFA88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Google 平台政策（硬性）：</w:t>
      </w:r>
    </w:p>
    <w:p w14:paraId="1A3FD0C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激励视频必须由用户主动触发，且在播放前明确告知“看什么、得什么”。</w:t>
      </w:r>
    </w:p>
    <w:p w14:paraId="708BAEB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不得诱导点击（“点这里领奖励”指向广告本身）、不得让广告遮挡游戏关键操作区。</w:t>
      </w:r>
    </w:p>
    <w:p w14:paraId="64D680E3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不得自动播放带声音的广告；游戏音频必须在广告开始前静音。</w:t>
      </w:r>
    </w:p>
    <w:p w14:paraId="548EEA57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插屏不得在游戏操作过程中突然弹出，必须有明确的过渡。</w:t>
      </w:r>
    </w:p>
    <w:p w14:paraId="46DA196D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若投放面向儿童的版本，需遵守 Families 政策；本作定位 13+，不进入儿童向渠道。</w:t>
      </w:r>
    </w:p>
    <w:p w14:paraId="3061C42C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地区法规：</w:t>
      </w:r>
    </w:p>
    <w:p w14:paraId="2A5C6D1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面向 EEA/UK 的用户，必须接入 </w:t>
      </w:r>
      <w:r>
        <w:rPr>
          <w:rFonts w:hint="eastAsia" w:ascii="宋体" w:hAnsi="宋体" w:eastAsia="宋体" w:cs="宋体"/>
          <w:b w:val="1"/>
          <w:color w:val="14417a"/>
          <w:sz w:val="24"/>
        </w:rPr>
        <w:t>Google 认证的 CMP</w:t>
      </w:r>
      <w:r>
        <w:rPr>
          <w:rFonts w:hint="eastAsia" w:ascii="宋体" w:hAnsi="宋体" w:eastAsia="宋体" w:cs="宋体"/>
          <w:color w:val="212121"/>
          <w:sz w:val="24"/>
        </w:rPr>
        <w:t>（TCF v2.2），在展示个性化广告前取得同意。</w:t>
      </w:r>
    </w:p>
    <w:p w14:paraId="3FF1BC2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面向加州用户，需提供“不出售个人信息”的入口（CCPA）。</w:t>
      </w:r>
    </w:p>
    <w:p w14:paraId="2C0F0C36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同意被拒绝时，降级为非个性化广告，不得阻断游戏。</w:t>
      </w:r>
    </w:p>
    <w:p w14:paraId="66BE20D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自有底线：</w:t>
      </w:r>
    </w:p>
    <w:p w14:paraId="57234884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所有广告位标注“广告”字样，提供明显跳过或关闭按钮。</w:t>
      </w:r>
    </w:p>
    <w:p w14:paraId="5CBD076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不得使用“看广告得 100 万”“必中”等虚假或夸大表述。</w:t>
      </w:r>
    </w:p>
    <w:p w14:paraId="220EBA58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广告内容与游戏内容做视觉隔离，避免玩家误认为是游戏内事件。</w:t>
      </w:r>
    </w:p>
    <w:p w14:paraId="13E1B4E7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80" w:name="section-1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十二、内容量与排期</w:t>
      </w:r>
      <w:bookmarkEnd w:id="80"/>
    </w:p>
    <w:p w14:paraId="30730B0F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1" w:name="section-12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12.1 MVP 范围（建议）</w:t>
      </w:r>
      <w:bookmarkEnd w:id="81"/>
    </w:p>
    <w:p w14:paraId="19E8964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首版不做完整四章，先做 </w:t>
      </w:r>
      <w:r>
        <w:rPr>
          <w:rFonts w:hint="eastAsia" w:ascii="宋体" w:hAnsi="宋体" w:eastAsia="宋体" w:cs="宋体"/>
          <w:b w:val="1"/>
          <w:color w:val="14417a"/>
          <w:sz w:val="24"/>
        </w:rPr>
        <w:t>2010—2016（第一、二章，96 回合）</w:t>
      </w:r>
      <w:r>
        <w:rPr>
          <w:rFonts w:hint="eastAsia" w:ascii="宋体" w:hAnsi="宋体" w:eastAsia="宋体" w:cs="宋体"/>
          <w:color w:val="212121"/>
          <w:sz w:val="24"/>
        </w:rPr>
        <w:t>，理由：</w:t>
      </w:r>
    </w:p>
    <w:p w14:paraId="3661EFEF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覆盖“限购—降价—G20”最完整的情绪弧线，故事性最强。</w:t>
      </w:r>
    </w:p>
    <w:p w14:paraId="7D73340A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事件卡只需 40 张即可支撑，内容成本可控。</w:t>
      </w:r>
    </w:p>
    <w:p w14:paraId="55BEE349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能验证“年轮地图 + 历史事件 + 杠杆博弈”三个核心假设。</w:t>
      </w:r>
    </w:p>
    <w:p w14:paraId="3035318B">
      <w:pPr>
        <w:numPr>
          <w:ilvl w:val="0"/>
          <w:numId w:val="1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广告位与留存模型可以在最小内容量下先跑通，避免内容做完才发现变现模型不成立。</w:t>
      </w:r>
    </w:p>
    <w:p w14:paraId="1C1D26B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M0 原型已产出并持续迭代到 v1.6.2。 site/ 是可离线运行的单页应用（index.html + data.js + game.js），已实现 26 格环形地图 × 4 环、204 回合、买地 / 升级 / 收租 / 过路费 / 连片、银行贷款与利息、破产两级清算、四种道具、六角色主动技能、按时间挂牌的地块与 31 条历史事件，并带 ?sim=1 自动对战、本地存档与 232 条自动化用例（node --test）。</w:t>
      </w:r>
    </w:p>
    <w:p w14:paraId="6DE89FC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2" w:name="section-12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12.2 里程碑</w:t>
      </w:r>
      <w:bookmarkEnd w:id="8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4FFC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阶段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09FB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周期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FC44F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交付物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60E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验收标准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6094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M0 玩法原型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71CD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D3C3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灰盒地图 + 掷骰 + 买地 + 收租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B2C3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可连续玩 20 回合不崩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59F3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M1 垂直切片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7964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6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208E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第一章 48 回合在 Phaser 3 表现层上完整可玩 + 逻辑层抽出为独立模块 + 静态站过审版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2ABF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3/3 外部玩家 30 分钟内通关；首屏 ≤3s；单回合逻辑 ≤16ms；AdSense 已提交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1B2F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M2 内容填充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F354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8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DEAD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第二章 + 全部事件卡 + 角色系统 + 合规审查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76A3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数值模拟通过；3.9 验收清单全部通过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19BA7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M2.5 广告接入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0D30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2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A8D6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聚合平台版 + 自建站版双包；AdService 双实现；CMP；六个广告位联调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FF1F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广告不打断决策；填充率与完播率达标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A188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M3 打磨测试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B1F1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4 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6BBA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性能优化、多端兼容、埋点、新手引导、广告频控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D9BB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 ≤ 3 秒；崩溃率 &lt; 0.5%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870A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M4 上线运营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B668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持续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1755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第三、四章 + 活动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B1D8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留存与 eCPM 达标</w:t>
            </w:r>
          </w:p>
        </w:tc>
      </w:tr>
    </w:tbl>
    <w:p w14:paraId="438F022D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M2 的“合规审查”是硬性卡点，不是可选项：真实地名 + 建筑暗示这套组合，必须在内容全部到位后做一次整体法务复核，再进入 M3。</w:t>
      </w:r>
    </w:p>
    <w:p w14:paraId="3A9D0308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3" w:name="section-12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12.3 人力配置（建议）</w:t>
      </w:r>
      <w:bookmarkEnd w:id="8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9F306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角色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2630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人数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2B31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职责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7B04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制作人/主策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A3991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42A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玩法、数值、节奏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DC75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系统策划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79BD4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5EE6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事件、卡牌、AI 规则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0F08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客户端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A7AFA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E1A4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框架、UI、动画、H5 兼容与广告接入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F23E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2A780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2（首发只做 3 个角色；建筑与卡面模板化）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D218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地图、角色、卡面、UI（含 3.9 合规自检）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4453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测试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CDF2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P1—P2 兼职 0.5，P3 起全职 1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DC33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功能、数值、多端兼容验证</w:t>
            </w:r>
          </w:p>
        </w:tc>
      </w:tr>
    </w:tbl>
    <w:p w14:paraId="1C7F853F">
      <w:pPr>
        <w:pStyle w:val="000007"/>
        <w:keepNext w:val="1"/>
        <w:keepLines w:val="1"/>
        <w:shd w:val="clear" w:fill="1565c0"/>
        <w:spacing w:before="481" w:beforeAutospacing="1" w:after="283" w:afterAutospacing="1" w:line="480"/>
        <w:ind w:firstLine="120"/>
        <w:outlineLvl w:val="0"/>
        <w:rPr>
          <w:color w:val="ffffff"/>
          <w:kern w:val="44"/>
          <w:sz w:val="44"/>
          <w:szCs w:val="44"/>
        </w:rPr>
      </w:pPr>
      <w:bookmarkStart w:id="84" w:name="section-1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十三、风险与合规</w:t>
      </w:r>
      <w:bookmarkEnd w:id="84"/>
    </w:p>
    <w:p w14:paraId="56B5A980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5" w:name="section-13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13.1 内容与知识产权合规</w:t>
      </w:r>
      <w:bookmarkEnd w:id="85"/>
    </w:p>
    <w:p w14:paraId="0BD78597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真实地名 + 建筑暗示是本次确认的核心策略（D3），它的风险不在“用了真名”，而在“用真名暗示了具体对象”。下表按风险类型逐项给出边界。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6129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52A8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具体表现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9848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9F27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责任方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44C3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楼盘名称商标侵权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60BC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地块名或建筑名与在售楼盘案名重合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BE89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地块只用地名、路名、功能名（见 3.9）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DE09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策划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AF9E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建筑作品著作权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CC5E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1:1 复刻某项目标志性立面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23F1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只借体量与气质，轮廓与配色均偏移（见 3.9）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B21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19294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企业商业诋毁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5693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事件卡直接点名企业并描述负面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3E90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统一用“某电商巨头”“某头部房企”代称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DE01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BDD9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人物名誉权与肖像权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7B24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影射具体个人（如“奥体一姐”）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057F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事件化描述，不出现姓名、账号、照片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799F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7CB4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政策表述争议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DFA9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对调控政策做价值判断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C5F0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只呈现“政策 → 市场反应”的因果，不评价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E042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F28B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投资建议嫌疑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137A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涨跌曲线被解读为行情预测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5DD5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启动页、结算页固定免责声明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F2041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全员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3699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地图数据合规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A9AF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底图若含行政区划边界或精确地形，属“地图”范畴，需送审取得审图号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5B9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采用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非地理精确的艺术化示意底图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，不画行政边界、不标经纬度，规避地图审核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21D8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美术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3699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负面事件绑定真实板块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A9AF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停工、烂尾、代持、维权等负面事件指向具体板块，可能构成对特定区域的商业诋毁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C5B9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负面事件一律写作“某板块”，由系统随机绑定；正面事件可保留真实地名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21D8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文案</w:t>
            </w:r>
          </w:p>
        </w:tc>
      </w:tr>
    </w:tbl>
    <w:p w14:paraId="20E05DA8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免责声明固定文案：“本游戏为虚构作品，所涉历史价格、涨跌幅与地块数值均为游戏设定，不构成任何投资建议。”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棋盘底图的合规处理（V1.8）。 章节底纹使用该章结束年份的地铁线网，但画的是**拓扑示意**：只有线段、折点与站点圆点，不画行政区划边界、不标经纬度、不按真实比例。这既保留了「线网在长」的体感，也避免落入地图送审的范畴（对照本章「地图数据合规」一条）。页面底图使用卫星影像的压暗局部，同样不含边界与注记。</w:t>
      </w:r>
    </w:p>
    <w:p w14:paraId="4CA93E7A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6" w:name="section-13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13.2 上线路径：境外先行与境内备选</w:t>
      </w:r>
      <w:bookmarkEnd w:id="86"/>
    </w:p>
    <w:p w14:paraId="0AF695EF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D7（Google 广告）与 D8（暂无备案主体与域名）放在一起，构成一个必须正面回答的问题：</w:t>
      </w:r>
      <w:r>
        <w:rPr>
          <w:rFonts w:hint="eastAsia" w:ascii="宋体" w:hAnsi="宋体" w:eastAsia="宋体" w:cs="宋体"/>
          <w:b w:val="1"/>
          <w:color w:val="14417a"/>
          <w:sz w:val="24"/>
        </w:rPr>
        <w:t>Google 的广告服务在中国大陆无法正常加载。</w:t>
      </w:r>
      <w:r>
        <w:rPr>
          <w:rFonts w:hint="eastAsia" w:ascii="宋体" w:hAnsi="宋体" w:eastAsia="宋体" w:cs="宋体"/>
          <w:color w:val="212121"/>
          <w:sz w:val="24"/>
        </w:rPr>
        <w:t xml:space="preserve"> 如果坚持面向大陆用户，广告位会大面积空转，纯广告的商业模式直接不成立。</w:t>
      </w:r>
    </w:p>
    <w:p w14:paraId="458D922E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因此本项目有两条路径。</w:t>
      </w:r>
      <w:r>
        <w:rPr>
          <w:rFonts w:hint="eastAsia" w:ascii="宋体" w:hAnsi="宋体" w:eastAsia="宋体" w:cs="宋体"/>
          <w:b w:val="1"/>
          <w:color w:val="14417a"/>
          <w:sz w:val="24"/>
        </w:rPr>
        <w:t>V0.4 已裁决：走 A 路径境外首发，B 路径保留为后续分支、暂不启动。</w:t>
      </w:r>
      <w:r>
        <w:rPr>
          <w:rFonts w:hint="eastAsia" w:ascii="宋体" w:hAnsi="宋体" w:eastAsia="宋体" w:cs="宋体"/>
          <w:color w:val="212121"/>
          <w:sz w:val="24"/>
        </w:rPr>
        <w:t xml:space="preserve"> 本章剩下的内容就是 A 路径的执行方案。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9006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维度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FDA3A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A 路径：境外首发（已选定，执行中）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90CE4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B 路径：境内发行（后续分支，暂不启动）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E904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目标市场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7B0E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海外华人（港澳台、东南亚、北美、欧洲）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A026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中国大陆，重点杭州及长三角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D62F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部署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B738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境外静态托管 + 全球 CDN，无需备案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39C1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境内服务器 + ICP 备案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602A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广告源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A03B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Google H5 Games Ads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69C4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穿山甲 / 优量汇等国内源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F6CC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资质门槛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D94E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低：站点内容审核 + 隐私合规（GDPR/CCPA）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2B1E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高：ICP 备案、游戏备案、防沉迷实名、广告资质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AB76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启动周期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7265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域名到手即可上线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2010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备案主体 + 域名 + 审核，预留 1—3 个月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A073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最大优势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B2AA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立刻能跑通“游戏 + 广告”闭环，验证留存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BB19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题材与用户高度匹配，传播效率最高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3AE9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最大风险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9EFF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杭州楼市题材对海外华人的共鸣度弱于本地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37C0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周期长，且需要先有主体</w:t>
            </w:r>
          </w:p>
        </w:tc>
      </w:tr>
    </w:tbl>
    <w:p w14:paraId="63EAE475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A 路径的最大隐忧必须说清楚：</w:t>
      </w:r>
      <w:r>
        <w:rPr>
          <w:rFonts w:hint="eastAsia" w:ascii="宋体" w:hAnsi="宋体" w:eastAsia="宋体" w:cs="宋体"/>
          <w:color w:val="212121"/>
          <w:sz w:val="24"/>
        </w:rPr>
        <w:t xml:space="preserve"> 本作的核心卖点是“杭州人的共同记忆”。海外华人对“未来科技城”“奥体”“8.5 新政”的体感远弱于杭州本地人，这会削弱最强的传播引擎。既然已选定 A，这三条缓解手段就从“可选”变成“必做”：</w:t>
      </w:r>
    </w:p>
    <w:p w14:paraId="1529225D">
      <w:pPr>
        <w:numPr>
          <w:ilvl w:val="0"/>
          <w:numId w:val="1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叙事外置。</w:t>
      </w:r>
      <w:r>
        <w:rPr>
          <w:rFonts w:hint="eastAsia" w:ascii="宋体" w:hAnsi="宋体" w:eastAsia="宋体" w:cs="宋体"/>
          <w:color w:val="212121"/>
          <w:sz w:val="24"/>
        </w:rPr>
        <w:t xml:space="preserve"> 把“杭州”从门槛变成风味——年份、涨跌、政策周期这些机制本身是通用的，杭州只是皮肤。文案上减少“你懂的”式本地黑话，增加普适的“如果当年买了那里”的情绪。</w:t>
      </w:r>
    </w:p>
    <w:p w14:paraId="21125A63">
      <w:pPr>
        <w:numPr>
          <w:ilvl w:val="0"/>
          <w:numId w:val="1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渠道借力。</w:t>
      </w:r>
      <w:r>
        <w:rPr>
          <w:rFonts w:hint="eastAsia" w:ascii="宋体" w:hAnsi="宋体" w:eastAsia="宋体" w:cs="宋体"/>
          <w:color w:val="212121"/>
          <w:sz w:val="24"/>
        </w:rPr>
        <w:t xml:space="preserve"> 主动上架 Poki、CrazyGames、GameDistribution 等 H5 聚合平台，用它们的现成流量换启动量（注意：这些平台有自己的广告 SDK 与分成，与 Google 直投二选一，需分版本打包）。</w:t>
      </w:r>
    </w:p>
    <w:p w14:paraId="150C864C">
      <w:pPr>
        <w:numPr>
          <w:ilvl w:val="0"/>
          <w:numId w:val="14"/>
        </w:numPr>
        <w:pBdr>
          <w:left w:space="19"/>
        </w:pBdr>
        <w:spacing w:before="60" w:after="60" w:line="412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境内先做无广告 Demo。</w:t>
      </w:r>
      <w:r>
        <w:rPr>
          <w:rFonts w:hint="eastAsia" w:ascii="宋体" w:hAnsi="宋体" w:eastAsia="宋体" w:cs="宋体"/>
          <w:color w:val="212121"/>
          <w:sz w:val="24"/>
        </w:rPr>
        <w:t xml:space="preserve"> 用境内可访问的静态页放一个不含广告的体验版，靠社交传播收集反馈与预约，等主体与备案就绪后再切正式版。</w:t>
      </w:r>
    </w:p>
    <w:p w14:paraId="2C29769D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A 路径上线清单（按顺序执行，前一步不完成则后一步无法启动）：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  <w:tblHeader w:val="1"/>
        </w:trPr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6A19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顺序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63181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7458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产出</w:t>
            </w:r>
          </w:p>
        </w:tc>
        <w:tc>
          <w:tcPr>
            <w:tcW w:w="2076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F3D72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卡点与注意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5F5D3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0ED0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域名注册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4DEC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可解析的域名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2BC0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避开与真实楼盘、企业近似的名字；先做商标初筛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4B72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84B5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静态站点部署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F654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可公网访问的 URL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202F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 ≤ 3 秒，HTTPS 全绿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FC8FE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9E2F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隐私政策与服务条款页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E93C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合规文本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BC91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必须落到一个明确的运营主体署名（个人或公司均可，但不能空）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59031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96EB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Google 广告账号申请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1EBD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AdSense / Ad Manager 账号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7B07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站点必须先上线并有真实内容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，审核通常 1—2 周，这是最容易卡住的一步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5297E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8E26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接入 CMP（TCF v2.2）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CF46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同意管理弹窗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A91A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面向 EEA/UK 流量时强制，缺了会被 Google 判违规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D2FBD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8463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提交渠道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20D0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搜索引擎收录 + 聚合平台上架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F69F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Poki / CrazyGames 要求使用其自有 SDK，需单独打一个版本</w:t>
            </w:r>
          </w:p>
        </w:tc>
      </w:tr>
      <w:tr>
        <w:trPr>
          <w:cantSplit/>
        </w:trPr>
        <w:trPr/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963FE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1E17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埋点与看板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E0F6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留存、广告、崩溃数据</w:t>
            </w:r>
          </w:p>
        </w:tc>
        <w:tc>
          <w:tcPr>
            <w:tcW w:w="2076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E96C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上线首周就要能看数，否则无法判断 A 路径是否成立</w:t>
            </w:r>
          </w:p>
        </w:tc>
      </w:tr>
    </w:tbl>
    <w:p w14:paraId="5755878B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 4 步是本路径的关键路径：广告账号审核依赖站点先跑起来，而站点跑起来又需要内容。因此</w:t>
      </w:r>
      <w:r>
        <w:rPr>
          <w:rFonts w:hint="eastAsia" w:ascii="宋体" w:hAnsi="宋体" w:eastAsia="宋体" w:cs="宋体"/>
          <w:b w:val="1"/>
          <w:color w:val="14417a"/>
          <w:sz w:val="24"/>
        </w:rPr>
        <w:t>第一个可访问版本必须早于内容完成</w:t>
      </w:r>
      <w:r>
        <w:rPr>
          <w:rFonts w:hint="eastAsia" w:ascii="宋体" w:hAnsi="宋体" w:eastAsia="宋体" w:cs="宋体"/>
          <w:color w:val="212121"/>
          <w:sz w:val="24"/>
        </w:rPr>
        <w:t>，先上线一个只含第一章的精简版去过审，再逐步补内容。</w:t>
      </w:r>
    </w:p>
    <w:p w14:paraId="12EE9C12">
      <w:pPr>
        <w:spacing w:after="238" w:line="412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4417a"/>
          <w:sz w:val="24"/>
        </w:rPr>
        <w:t>B 路径的资质清单（备查）：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F3E28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事项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FC06E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要求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C7E2C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时点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76AA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ICP 备案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2043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境内访问的网站必须备案，主体与运营方一致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604C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上线前，预留 2—4 周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E044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游戏备案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595F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商业化运营的网络游戏需按属地出版管理部门要求完成备案；纯广告变现仍属网络游戏出版物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3596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预留 1—2 个月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DCDF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版号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EEB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无内购、无虚拟货币售卖，通常不触发版号审批；但各地口径有差异，</w:t>
            </w:r>
            <w:r>
              <w:rPr>
                <w:rFonts w:hint="eastAsia" w:ascii="宋体" w:hAnsi="宋体" w:eastAsia="宋体" w:cs="宋体"/>
                <w:b w:val="1"/>
                <w:color w:val="14417a"/>
                <w:sz w:val="18"/>
              </w:rPr>
              <w:t>须以属地主管部门答复为准</w:t>
            </w:r>
            <w:r>
              <w:rPr>
                <w:rFonts w:hint="eastAsia" w:ascii="宋体" w:hAnsi="宋体" w:eastAsia="宋体" w:cs="宋体"/>
                <w:color w:val="212121"/>
                <w:sz w:val="18"/>
              </w:rPr>
              <w:t>。一旦增加任何付费点，版号立即成为硬门槛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E1B2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上线前书面确认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121A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防沉迷与实名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8440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网络游戏需接入实名认证与未成年人时段限制，广告变现不豁免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C5FF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M3 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CEA4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广告经营资质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2989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接入国内广告平台需营业执照、ICP 备案、内容合规承诺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1DC5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上线前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844C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隐私合规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EA83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隐私政策、个人信息收集告知、个性化广告开关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B562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M3 前</w:t>
            </w:r>
          </w:p>
        </w:tc>
      </w:tr>
    </w:tbl>
    <w:p w14:paraId="0592FC2F">
      <w:pPr>
        <w:pBdr>
          <w:left w:val="single" w:color="7fa8d4" w:sz="24"/>
        </w:pBdr>
        <w:shd w:val="clear" w:fill="f4f7fb"/>
        <w:spacing w:before="141" w:after="238" w:line="412"/>
        <w:ind w:left="240"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这一节涉及具体行政口径，建议委托专业机构做一次书面确认，不要凭经验判断。文档给出的是路径与时间点，不是法律结论。</w:t>
      </w:r>
    </w:p>
    <w:p w14:paraId="0EBBC6F5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7" w:name="section-13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13.3 数值与体验风险</w:t>
      </w:r>
      <w:bookmarkEnd w:id="8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cantSplit/>
          <w:tblHeader w:val="1"/>
        </w:trPr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368B7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2F689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表现</w:t>
            </w:r>
          </w:p>
        </w:tc>
        <w:tc>
          <w:tcPr>
            <w:tcW w:w="2768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A8583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35D9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滚雪球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BD69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领先者无解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0C30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累进税、限购、连片加成（V1.1 删除追赶补贴，改为机制性反打）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8450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前期空转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AAB8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开局没钱没事做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2A8E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低价起步地块（V1.1 删除首付补贴）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A996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破产过密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0436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10% 过路费 + 连片翻倍，可能三次落地就出局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FB05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单次上限 30% 净资产；资金链预警提前一回合（8.3、8.7）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F34C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时间惩罚过重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8E5CE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监狱 + 景区叠加，玩家连续 6 回合不能操作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A1B0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监狱 3 回合封顶；景区每环 1 格且固定后半段；阿莲技能减半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6974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现金流断粮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FB4E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过路费成为主要收入后，月租显得可有可无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8C22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保留月租的“稳定 vs 暴击”分工，不让过路费完全取代月租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07E2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事件过密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D7434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弹窗打断节奏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D5C0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合并播报、非关键事件降级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4D40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历史失真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33C1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玩家吐槽“根本不是这样”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5DC5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时间节点严守史实，幅度明确声明为游戏化</w:t>
            </w:r>
          </w:p>
        </w:tc>
      </w:tr>
      <w:tr>
        <w:trPr>
          <w:cantSplit/>
        </w:trPr>
        <w:trPr/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9EA7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广告伤体验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B8E57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弹窗过密导致流失</w:t>
            </w:r>
          </w:p>
        </w:tc>
        <w:tc>
          <w:tcPr>
            <w:tcW w:w="2768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F53E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11.3 六条红线，作为验收项</w:t>
            </w:r>
          </w:p>
        </w:tc>
      </w:tr>
    </w:tbl>
    <w:p w14:paraId="341C75A6">
      <w:pPr>
        <w:pStyle w:val="000008"/>
        <w:keepNext w:val="1"/>
        <w:keepLines w:val="1"/>
        <w:pBdr>
          <w:bottom w:val="single" w:color="d3dde9" w:sz="6" w:space="2"/>
        </w:pBdr>
        <w:spacing w:before="368" w:beforeAutospacing="1" w:after="198" w:afterAutospacing="1" w:line="412"/>
        <w:outlineLvl w:val="1"/>
        <w:rPr>
          <w:color w:val="1565c0"/>
          <w:sz w:val="32"/>
          <w:szCs w:val="32"/>
        </w:rPr>
      </w:pPr>
      <w:bookmarkStart w:id="88" w:name="section-13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13.4 技术风险</w:t>
      </w:r>
      <w:bookmarkEnd w:id="8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cantSplit/>
          <w:tblHeader w:val="1"/>
        </w:trPr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8A9E0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风险</w:t>
            </w:r>
          </w:p>
        </w:tc>
        <w:tc>
          <w:tcPr>
            <w:tcW w:w="4153" w:type="dxa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shd w:val="clear" w:fill="e8f0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2C9BB">
            <w:pPr>
              <w:jc w:val="left"/>
              <w:rPr>
                <w:b w:val="1"/>
                <w:bCs w:val="1"/>
                <w:color w:val="14417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417a"/>
                <w:sz w:val="18"/>
              </w:rPr>
              <w:t>对策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9BE4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低端机卡顿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A080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提供画质三档，自动检测降级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2183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首屏过慢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1E69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首屏资源 ≤ 3MB，章节资源按需加载，字体子集化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D961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海外访问延迟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8437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全球 CDN + 边缘缓存；资源就近分发，避免单一区域源站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0C0C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存档丢失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BEF1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双写本地与云端，冲突时以时间戳较新者为准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4F32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 SDK 拖慢启动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696B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 SDK 延迟初始化，首屏可交互后再加载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3C7A9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广告填充率不足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5569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新站前期填充率低，需预留备源或接受空窗期</w:t>
            </w:r>
          </w:p>
        </w:tc>
      </w:tr>
      <w:tr>
        <w:trPr>
          <w:cantSplit/>
        </w:trPr>
        <w:trPr/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3976A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计算卡顿</w:t>
            </w:r>
          </w:p>
        </w:tc>
        <w:tc>
          <w:tcPr>
            <w:tcW w:w="4153" w:type="dxa"/>
            <w:tcBorders>
              <w:top w:val="single" w:color="d8e2ee" w:sz="6"/>
              <w:left w:val="single" w:color="d8e2ee" w:sz="6"/>
              <w:bottom w:val="single" w:color="d8e2ee" w:sz="6"/>
              <w:right w:val="single" w:color="d8e2ee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5F6F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Web Worker + 决策结果缓存</w:t>
            </w:r>
          </w:p>
        </w:tc>
      </w:tr>
    </w:tbl>
    <w:p>
      <w:pPr>
        <w:pStyle w:val="000007"/>
      </w:pPr>
      <w:r>
        <w:t>十四、验收口径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这一章只回答一个问题：每一条需求“怎样算做对了”。它不再记录“代码实现到哪一步”——那份信息由 docs/impl-status.md 维护，来源是 site/ 的配置常量与测试结果，随代码更新而更新。这样拆开后，本文档可以稳定描述目标态，而不会被实现进度拖成过期文件。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读法： 下表左列是设计项，右列是验收判据。任何一条判据不过，视为该需求未完成，不论代码里写了多少行。</w:t>
      </w:r>
    </w:p>
    <w:p>
      <w:pPr>
        <w:pStyle w:val="000008"/>
      </w:pPr>
      <w:r>
        <w:t>14.1 核心规则验收基准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907"/>
        <w:gridCol w:w="3175"/>
        <w:gridCol w:w="5329"/>
      </w:tblGrid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9"/>
                <w:rFonts w:ascii="微软雅黑" w:hAnsi="微软雅黑" w:eastAsia="微软雅黑"/>
              </w:rPr>
              <w:t>编号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9"/>
                <w:rFonts w:ascii="微软雅黑" w:hAnsi="微软雅黑" w:eastAsia="微软雅黑"/>
              </w:rPr>
              <w:t>设计项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9"/>
                <w:rFonts w:ascii="微软雅黑" w:hAnsi="微软雅黑" w:eastAsia="微软雅黑"/>
              </w:rPr>
              <w:t>验收判据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一回合 = 一个月，四章 204 回合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连续推进 204 次月末结算后，年月到达 2026.12，且无跳月、无重复月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A2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每环 26 格 = 起点 1 + 地块 16 + 功能格 9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任一环的格位表长度为 26，且功能格数量恒为 9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A3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四环，每章一环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四章分别落在内环 / 中环 / 外环 / 最外环，环长均为 26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A4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地块按 unlock 月份挂牌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到达解锁月的月末结算后，地块状态由锁定转为可购买，且仅此一次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A5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连片 ×2、不叠乘、跨起点不算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相邻同主时过路费恰为 2 倍；左右都同主仍为 2 倍；首尾两格不同主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A6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过路费上限 25%，杠杆 &gt;50% 取消保护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普通玩家单次支付 ≤ 净资产 25%；杠杆越线者全额支付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A7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升级费与估值系数对齐（30% / 30%）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升级前后净资产变化不超过 ±1%（仅取整误差）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A8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空置率：热度 &lt;40 租金 50%，&lt;25 租金 25%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构造热度 30 的 Lv2 地块，月租金 = 满额 × 50%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A9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监狱：偶数出狱，连续 3 次未中第 4 回合强制释放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固定随机序列下，被关押回合数落在 1—4 且分布与 50% 几何分布一致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A10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风景区：梯度停留 50/25/12/7/5/1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10 万次抽样中 1 回合占比 50%±1%，期望 1.95±0.05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A11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经过起点：1 万 + 现金 3%，正反向都结算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反向移动经过起点同样触发；停在起点不触发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A12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两级破产：资不抵债 → 拍卖 → 3 个月宽限 → 出局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构造净资产为负的局面，3 个月后仍未清偿者出局，清偿者恢复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A13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净资产 = 现金 + Σ 地价 ×(1 + 30%×等级) + 股票 − 负债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公式逐项复算与显示值一致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A14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四角色主动技能与冷却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每个技能在冷却期内不可发动；冷却按月递减，跨章重置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A15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道具四种与掉落渠道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机会格 35% 掉落；税务 13% 停留卡；买入指数 13% 掉头卡；入狱 5% 路障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A16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AI 与玩家共用同一套规则接口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AI 与人类走同一结算函数；关闭 AI 决策后人类可完全等价操作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A17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确定性随机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同一 seed 两次运行，逐回合状态哈希一致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A18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配置表合规校验</w:t>
            </w:r>
          </w:p>
        </w:tc>
        <w:tc>
          <w:tcPr>
            <w:tcW w:type="dxa" w:w="5329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9"/>
                <w:rFonts w:ascii="宋体" w:hAnsi="宋体" w:eastAsia="宋体"/>
              </w:rPr>
              <w:t>compliance_checked 非 true 时构建失败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14-1　验收基准（18 项，与 docs/impl-status.md 的实现状态一一对应）</w:t>
      </w:r>
    </w:p>
    <w:p>
      <w:pPr>
        <w:pStyle w:val="000008"/>
      </w:pPr>
      <w:r>
        <w:t>14.2 里程碑验收（与 12.2 联动）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907"/>
        <w:gridCol w:w="8505"/>
      </w:tblGrid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阶段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可复现的验收方式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M1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3/3 新手在无提示下 30 分钟内通关第一章；Lighthouse 4G 首屏 ≤3s；单回合逻辑耗时 ≤16ms；AdSense 申请已提交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M2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200 局批量模拟：头尾净资产比 1.8—3.5、普通难度胜率 45—55%、破产 1—4 人/局、人均升级 ≥4 次；3.9 清单 7/7；配置导出 0 错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M2.5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决策流程中广告触发次数为 0（埋点自动扫描）；激励完播率 ≥75%；广告流失 ≤3%；关掉广告后游戏可完整通关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M3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首屏 ≤3s（P75/4G）；崩溃率 &lt;0.5%；低端机 ≥30fps；iOS Safari 14+ / Android Chrome 90+ 全通过</w:t>
            </w:r>
          </w:p>
        </w:tc>
      </w:tr>
      <w:tr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M4</w:t>
            </w:r>
          </w:p>
        </w:tc>
        <w:tc>
          <w:tcPr>
            <w:tcW w:type="dxa" w:w="850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D1 ≥30%、D7 ≥12%、章均 25±5 分钟、人均日展示 6—8 次、分享率 ≥12%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14-2　里程碑验收</w:t>
      </w:r>
    </w:p>
    <w:p>
      <w:pPr>
        <w:pStyle w:val="000008"/>
      </w:pPr>
      <w:r>
        <w:t>14.3 实现状态的维护方式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docs/impl-status.md 是一份由工具生成的文件，不是手写文档。它至少包含四块：① 参数快照（把 site/data.js 与 game.js 的常量直接列出）；② 逐项状态（本文 14.1 的 A1—A18 各标“已实现 / 偏差 / 未实现”）；③ 偏差清单（文档要求 vs 当前实现 vs 影响）；④ 批量模拟报告（?sim=1 跑 200 局后的六项指标）。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好处有两个：一是文档不会过期——任何一次代码改动都会让它重新生成；二是平衡数据进了回归，改一个数值后不用再靠人眼看 14.7 的旧表格。第十四章此后只增不减地维护“判据”，不再维护“进度”。</w:t>
      </w:r>
    </w:p>
    <w:p>
      <w:pPr>
        <w:pStyle w:val="000007"/>
      </w:pPr>
      <w:r>
        <w:t>十五、待确认事项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V1.6 之后只剩一项硬卡点。其余此前的待议项已在 1.7 收敛为决策（D11 渠道、D12 本地化），不再列为待确认。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运营主体与域名（唯一硬卡点）。 境外静态托管与 Google 广告都不需要 ICP 备案，但 AdSense 审核、收款与隐私政策署名必须落到一个实体上。个人主体还是公司主体，直接决定后续能否开对公收款与投放。这件事必须在 Phase 0 的第一周定下来，因为广告账号审核（1—2 周）是整条关键路径上唯一不受团队控制的外部环节。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已确定、不再讨论的三项： ① 发行渠道走双包（聚合平台版拿量、自建站版拿 eCPM），共用同一份游戏代码，只换 AdService 实现；② 本地化首发只做繁中，英文延后到 D1 留存验证之后；③ 技术路线为“逻辑层续做 + 表现层 Phaser 3 重写”。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需要随版本复查的两项： ① 聚合平台的 SDK 政策（分成比例与广告位限制会变，每次上架前复核）；② 境外隐私法规的变动（EEA/UK 的 CMP 版本、加州 CCPA 的入口要求）。这两项不阻塞开发，但阻塞上架。</w:t>
      </w:r>
    </w:p>
    <w:p>
      <w:pPr>
        <w:pStyle w:val="000007"/>
      </w:pPr>
      <w:r>
        <w:t>附录 A 地块配置总表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本表由 site/data.js 的 RINGS 直接生成，共 64 宗（4 环 × 16），是配置表的事实底稿。楼面价为策划录入的原始单位（元/㎡），游戏内价格为按 B1 规则 ÷40 后的万元数；等级上限受区域限高约束。</w:t>
      </w:r>
    </w:p>
    <w:tbl>
      <w:tblPr>
        <w:tblLook w:firstColumn="1" w:firstRow="1" w:lastColumn="0" w:lastRow="0" w:noHBand="0" w:noVBand="1" w:val="04A0"/>
        <w:tblW w:w="9072" w:type="dxa"/>
        <w:tblLayout w:type="fixed"/>
      </w:tblPr>
      <w:tblGrid>
        <w:gridCol w:w="1701"/>
        <w:gridCol w:w="1474"/>
        <w:gridCol w:w="793"/>
        <w:gridCol w:w="907"/>
        <w:gridCol w:w="1701"/>
        <w:gridCol w:w="1474"/>
        <w:gridCol w:w="1020"/>
      </w:tblGrid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地块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区域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解锁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楼面价（元/㎡）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游戏地价（万元）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等级上限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湖滨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1,500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北山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1,125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黄龙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文三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申花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2011.03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蒋村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三墩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2011.09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拱宸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祥符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半山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彭埠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九堡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丁桥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2013.09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下沙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2012.11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188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区府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13,000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江南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市民中心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富春路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江河汇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2012.01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奥体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市心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亚运村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西溪园区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梦想小镇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海创园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仓前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2012.07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转塘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白马湖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城东新城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艮北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2010.09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运河湾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五堡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四季青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莲花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博览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南湖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闲林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西站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云谷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临平新城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188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东湖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2010.11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河庄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162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闻堰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三江汇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双浦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运河新城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智慧城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2011.05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物联网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滨江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11,000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云谷北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2010.07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西站北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云城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义桥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三江汇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188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戴村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三江汇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下沙南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大江东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乔司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7,000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175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超山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临平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2011.03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5,500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138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中泰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未来科技城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莲花东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钱江世纪城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16,000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江河汇东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钱江新城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Lv5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杭钢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城北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双桥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城西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9,000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225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龙坞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之江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10,000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小和山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西湖边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14,000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350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Lv3</w:t>
            </w:r>
          </w:p>
        </w:tc>
      </w:tr>
      <w:tr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九堡北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城东</w:t>
            </w:r>
          </w:p>
        </w:tc>
        <w:tc>
          <w:tcPr>
            <w:tcW w:type="dxa" w:w="79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最外环</w:t>
            </w:r>
          </w:p>
        </w:tc>
        <w:tc>
          <w:tcPr>
            <w:tcW w:type="dxa" w:w="90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2010.01</w:t>
            </w:r>
          </w:p>
        </w:tc>
        <w:tc>
          <w:tcPr>
            <w:tcW w:type="dxa" w:w="170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8,500</w:t>
            </w:r>
          </w:p>
        </w:tc>
        <w:tc>
          <w:tcPr>
            <w:tcW w:type="dxa" w:w="147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212</w:t>
            </w:r>
          </w:p>
        </w:tc>
        <w:tc>
          <w:tcPr>
            <w:tcW w:type="dxa" w:w="1020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Lv4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A-1　64 宗地块配置（按环与格位顺序）</w:t>
      </w:r>
    </w:p>
    <w:p>
      <w:pPr>
        <w:pStyle w:val="000007"/>
      </w:pPr>
      <w:r>
        <w:t>附录 B 术语表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1814"/>
        <w:gridCol w:w="7597"/>
      </w:tblGrid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术语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20"/>
                <w:rFonts w:ascii="微软雅黑" w:hAnsi="微软雅黑" w:eastAsia="微软雅黑"/>
              </w:rPr>
              <w:t>含义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环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年轮地图上的一圈行走路线，每章一环，固定 26 格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板块热度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0—100 的区域景气度，同时驱动地价、租金、升级门槛与 AI 出价意愿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时代系数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按年月给定的全局价格乘数，还原 2010—2026 的大周期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杠杆率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负债 ÷ 净资产；&gt; 50% 时失去单次过路费上限保护，且新贷款加息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摇号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高热区域买地需抽签的机制，2018.04 起生效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冻结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区域内禁止交易但成本照付的状态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法拍池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破产玩家资产进入的竞拍池（M2 实现前用 85% / 70% 固定价替代）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旧环沉降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进入新章后旧环不再可购买，仅保留持有与收租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连片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同一玩家拥有环上相邻地块的状态，过路费 ×2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系统注入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由系统无中生有发给玩家的钱：起点月供 + 月租金（扣除空置率后）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玩家间转移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玩家之间真实易手的钱：过路费、法拍成交价、技能带来的现金转移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空置率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V1.6 新增：热度不足时租金按 100% / 50% / 25% 折算，让持有本身承担风险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时间惩罚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惩罚回合数而非金钱的机制（监狱、风景区）</w:t>
            </w:r>
          </w:p>
        </w:tc>
      </w:tr>
      <w:tr>
        <w:tc>
          <w:tcPr>
            <w:tcW w:type="dxa" w:w="1814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清算期</w:t>
            </w:r>
          </w:p>
        </w:tc>
        <w:tc>
          <w:tcPr>
            <w:tcW w:type="dxa" w:w="7597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20"/>
                <w:rFonts w:ascii="宋体" w:hAnsi="宋体" w:eastAsia="宋体"/>
              </w:rPr>
              <w:t>资不抵债后的 3 个月宽限，期满未还清则出局</w:t>
            </w:r>
          </w:p>
        </w:tc>
      </w:tr>
    </w:tbl>
    <w:p>
      <w:pPr>
        <w:spacing w:before="120" w:after="120"/>
        <w:jc w:val="center"/>
      </w:pPr>
      <w:r>
        <w:rPr>
          <w:rFonts w:ascii="宋体" w:hAnsi="宋体"/>
          <w:color w:val="6B6B6B"/>
          <w:sz w:val="18"/>
          <w:rFonts w:ascii="宋体" w:hAnsi="宋体" w:eastAsia="宋体"/>
        </w:rPr>
        <w:t>表 B-1　术语（新增“空置率”“系统注入”“玩家间转移”三条）</w:t>
      </w:r>
    </w:p>
    <w:p>
      <w:pPr>
        <w:pStyle w:val="000007"/>
      </w:pPr>
      <w:r>
        <w:t>附录 C 设计参数总表（v1.6）</w:t>
      </w:r>
    </w:p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本表是设计口径，不是代码快照。代码当前值与它的差异见 docs/impl-status.md；两者不一致时，以本表为设计目标。本表的调参入口是 site/config.js（唯一真源），改数值只改那一处。</w:t>
      </w: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2041"/>
        <w:gridCol w:w="4195"/>
        <w:gridCol w:w="3175"/>
      </w:tblGrid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参数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设计值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shd w:val="clear" w:fill="e8f0fa"/>
          </w:tcPr>
          <w:p>
            <w:pPr>
              <w:spacing w:after="40" w:before="40"/>
              <w:ind w:firstLine="0"/>
            </w:pPr>
            <w:r>
              <w:rPr>
                <w:rFonts w:ascii="微软雅黑" w:hAnsi="微软雅黑"/>
                <w:b/>
                <w:color w:val="14417A"/>
                <w:sz w:val="18"/>
                <w:rFonts w:ascii="微软雅黑" w:hAnsi="微软雅黑" w:eastAsia="微软雅黑"/>
              </w:rPr>
              <w:t>备注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章节长度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 章，48 / 48 / 48 / 60，合计 204 回合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玩家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4（1 真人 + 3 AI）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起始资金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角色基准 × 章节起始年份的时代系数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 名角色基准 740—960 万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掷骰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单骰 1—6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一圈 26 格约 7.4 回合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棋盘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每环 26 格：起点 1 + 地块 16 + 功能格 9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4 环共 64 宗地块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区域 / 地块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12 个 / 64 宗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每环 16 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地块价格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楼面价 ÷ 40（万元）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湖滨 1,500 万，半山 150 万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等级 / 租金率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Lv0—Lv5：— / 0.8% / 1.3% / 1.8% / 2.3% / 2.8%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V1.6：每级 +0.5%（原 +0.3%）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空置率系数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热度 ≥40 → 100%；25—40 → 50%；&lt;25 → 25%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 新增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升级费 / 估值系数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30% / 地价 × 30% × 等级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V1.6：两者对齐，升级账面中性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卖地回笼 / 交易手续费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80% / 成交价 × 3%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限售期内不可卖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过路费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10% / 12% / 14% / 16% / 18%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按等级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连片加成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相邻同主 ×2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不叠乘，跨起点不算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过路费上限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支付方净资产 25%；杠杆 &gt; 50% 不封顶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V1.6：与 8.3 红线同数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经过起点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 万 + 当前现金 3%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正反向均结算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物业费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地价 × 0.15%/月，空地减半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贷款利率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0.6%/月；限贷期 0.75%；杠杆 &gt;50% 上浮 50%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V1.6：禁止把角色被动施加给全体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贷款额度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净资产 × 60%；限贷期 40%；单次 ≤ 200 万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温老板 ×1.3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税务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持有 ≥4 套起累进（V1.6 定稿口径）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现行实现为净资产 1.2% 单一税率，见 impl-status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净资产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现金 + Σ 地价 ×(1 + 30%×等级) + 股票 − 负债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破产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净资产 &lt; 0 → 拍卖（85% / 70%）→ 3 个月宽限 → 出局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法拍竞拍归 M2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初始道具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遥控骰子 3（王中介 6）/ 停留 1 / 掉头 1 / 路障 1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道具商店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售价 = 总资产 × 3%，下限 10 万；四种道具现货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V1.8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道具掉率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机会格 35%；税务 13% 停留卡；买指数 13% 掉头卡；监狱 5% 路障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主动技能冷却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8—15 个月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六角色各不相同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内容量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6 角色 / 31 条历史事件 / 16 张政策 / 25 张机会 / 26 张命运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角色专属卡 6×2 为设计值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卡池抽样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CARD_POOL_SIZE = 25（池 &gt; 25 时每局只抽 25 张）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V1.8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AI 难度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3 档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跟风型 / 算账型 / 老狐狸</w:t>
            </w:r>
          </w:p>
        </w:tc>
      </w:tr>
      <w:tr>
        <w:tc>
          <w:tcPr>
            <w:tcW w:type="dxa" w:w="2041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存档</w:t>
            </w:r>
          </w:p>
        </w:tc>
        <w:tc>
          <w:tcPr>
            <w:tcW w:type="dxa" w:w="419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1 自动 + 3 手动（localStorage）</w:t>
            </w:r>
          </w:p>
        </w:tc>
        <w:tc>
          <w:tcPr>
            <w:tcW w:type="dxa" w:w="3175"/>
            <w:tcBorders>
              <w:top w:val="single" w:color="c6d6e8" w:sz="6"/>
              <w:left w:val="single" w:color="c6d6e8" w:sz="6"/>
              <w:bottom w:val="single" w:color="c6d6e8" w:sz="6"/>
              <w:right w:val="single" w:color="c6d6e8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/>
              <w:ind w:firstLine="0"/>
            </w:pPr>
            <w:r>
              <w:rPr>
                <w:rFonts w:ascii="宋体" w:hAnsi="宋体"/>
                <w:sz w:val="18"/>
                <w:rFonts w:ascii="宋体" w:hAnsi="宋体" w:eastAsia="宋体"/>
              </w:rPr>
              <w:t>—</w:t>
            </w:r>
          </w:p>
        </w:tc>
      </w:tr>
    </w:tbl>
    <w:p>
      <w:pPr>
        <w:spacing w:after="212" w:line="413" w:lineRule="auto"/>
        <w:ind w:firstLine="482"/>
        <w:jc w:val="both"/>
      </w:pPr>
      <w:r>
        <w:rPr>
          <w:rFonts w:ascii="宋体" w:hAnsi="宋体"/>
          <w:color w:val="212121"/>
          <w:sz w:val="24"/>
          <w:rFonts w:ascii="宋体" w:hAnsi="宋体" w:eastAsia="宋体"/>
        </w:rPr>
        <w:t>文档结束。 V1.6 相对 V1.5 的改动集中在三处：把 15 项评审缺陷逐条落到具体章节；把实现状态从本文档移出，改由 docs/impl-status.md 维护；把升级经济学、资金流向口径、过路费上限、广告次数上限这四处自相矛盾的数字统一。V1.6.1 只追加了配置外置的说明，未改动任何规则数值。 后续每一轮改动，按 skill「hangzhou-tycoon-doc-sync」的流程同时更新需求文档与开发计划。</w:t>
      </w:r>
    </w:p>
    <w:p>
      <w:pPr>
        <w:spacing w:after="212" w:line="413" w:lineRule="auto"/>
        <w:ind w:firstLine="482"/>
      </w:pPr>
      <w:r>
        <w:rPr>
          <w:rFonts w:ascii="宋体" w:hAnsi="宋体"/>
          <w:color w:val="212121"/>
          <w:sz w:val="24"/>
          <w:rFonts w:ascii="宋体" w:hAnsi="宋体" w:eastAsia="宋体"/>
        </w:rPr>
        <w:t>V1.7 记录 V1.8 的九项功能变更：证券 K 线栏与持仓盈亏、玩家栏排名与四列拆分、响应式棋盘与缩放、功能格深色底白字、命运抽到非本章地块的修复、监狱与 9 号机会互换、15 号命运改道具商店、证券格接管税务格、卡池移入 config.js 并按 25 张抽样。</w:t>
      </w:r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EA38797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num w:numId="15">
    <w:abstractNumId w:val="8"/>
  </w:num>
  <w:num w:numId="5">
    <w:abstractNumId w:val="1"/>
  </w:num>
  <w:num w:numId="6">
    <w:abstractNumId w:val="12"/>
  </w:num>
  <w:num w:numId="4">
    <w:abstractNumId w:val="14"/>
  </w:num>
  <w:num w:numId="8">
    <w:abstractNumId w:val="9"/>
  </w:num>
  <w:num w:numId="3">
    <w:abstractNumId w:val="3"/>
  </w:num>
  <w:num w:numId="13">
    <w:abstractNumId w:val="7"/>
  </w:num>
  <w:num w:numId="12">
    <w:abstractNumId w:val="2"/>
  </w:num>
  <w:num w:numId="1">
    <w:abstractNumId w:val="4"/>
  </w:num>
  <w:num w:numId="11">
    <w:abstractNumId w:val="13"/>
  </w:num>
  <w:num w:numId="10">
    <w:abstractNumId w:val="10"/>
  </w:num>
  <w:num w:numId="14">
    <w:abstractNumId w:val="11"/>
  </w:num>
  <w:num w:numId="2">
    <w:abstractNumId w:val="6"/>
  </w:num>
  <w:num w:numId="9">
    <w:abstractNumId w:val="5"/>
  </w:num>
  <w:num w:numId="7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2" w:semiHidden="1" w:unhideWhenUsed="1"/>
    <w:lsdException w:name="FollowedHyperlink" w:semiHidden="1" w:unhideWhenUsed="1"/>
    <w:lsdException w:name="header" w:semiHidden="1" w:unhideWhenUsed="1"/>
    <w:lsdException w:name="Salutation" w:semiHidden="1" w:unhideWhenUsed="1"/>
    <w:lsdException w:name="Body Text 2" w:semiHidden="1" w:unhideWhenUsed="1"/>
    <w:lsdException w:name="macro" w:semiHidden="1" w:unhideWhenUsed="1"/>
    <w:lsdException w:name="footer" w:semiHidden="1" w:unhideWhenUsed="1"/>
    <w:lsdException w:name="List Bullet" w:semiHidden="1" w:unhideWhenUsed="1"/>
    <w:lsdException w:name="toc 8" w:uiPriority="39" w:semiHidden="1" w:unhideWhenUsed="1"/>
    <w:lsdException w:name="heading 5" w:uiPriority="9" w:semiHidden="1" w:unhideWhenUsed="1" w:qFormat="1"/>
    <w:lsdException w:name="heading 7" w:uiPriority="9" w:semiHidden="1" w:unhideWhenUsed="1" w:qFormat="1"/>
    <w:lsdException w:name="List 2" w:semiHidden="1" w:unhideWhenUsed="1"/>
    <w:lsdException w:name="List Continue" w:semiHidden="1" w:unhideWhenUsed="1"/>
    <w:lsdException w:name="Body Text First Indent" w:semiHidden="1" w:unhideWhenUsed="1"/>
    <w:lsdException w:name="index 6" w:semiHidden="1" w:unhideWhenUsed="1"/>
    <w:lsdException w:name="footnote reference" w:semiHidden="1" w:unhideWhenUsed="1"/>
    <w:lsdException w:name="Body Text Indent 3" w:semiHidden="1" w:unhideWhenUsed="1"/>
    <w:lsdException w:name="toc 3" w:uiPriority="39" w:semiHidden="1" w:unhideWhenUsed="1"/>
    <w:lsdException w:name="List 5" w:semiHidden="1" w:unhideWhenUsed="1"/>
    <w:lsdException w:name="Signature" w:semiHidden="1" w:unhideWhenUsed="1"/>
    <w:lsdException w:name="index 3" w:semiHidden="1" w:unhideWhenUsed="1"/>
    <w:lsdException w:name="toc 6" w:uiPriority="39" w:semiHidden="1" w:unhideWhenUsed="1"/>
    <w:lsdException w:name="List Bullet 3" w:semiHidden="1" w:unhideWhenUsed="1"/>
    <w:lsdException w:name="Block Text" w:semiHidden="1" w:unhideWhenUsed="1"/>
    <w:lsdException w:name="line number" w:semiHidden="1" w:unhideWhenUsed="1"/>
    <w:lsdException w:name="Subtitle" w:uiPriority="11" w:qFormat="1"/>
    <w:lsdException w:name="index 1" w:semiHidden="1" w:unhideWhenUsed="1"/>
    <w:lsdException w:name="Title" w:uiPriority="10" w:qFormat="1"/>
    <w:lsdException w:name="index 4" w:semiHidden="1" w:unhideWhenUsed="1"/>
    <w:lsdException w:name="toc 5" w:uiPriority="39" w:semiHidden="1" w:unhideWhenUsed="1"/>
    <w:lsdException w:name="List Continue 5" w:semiHidden="1" w:unhideWhenUsed="1"/>
    <w:lsdException w:name="toc 7" w:uiPriority="39" w:semiHidden="1" w:unhideWhenUsed="1"/>
    <w:lsdException w:name="page number" w:semiHidden="1" w:unhideWhenUsed="1"/>
    <w:lsdException w:name="toc 1" w:uiPriority="39" w:semiHidden="1" w:unhideWhenUsed="1"/>
    <w:lsdException w:name="footnote text" w:semiHidden="1" w:unhideWhenUsed="1"/>
    <w:lsdException w:name="envelope address" w:semiHidden="1" w:unhideWhenUsed="1"/>
    <w:lsdException w:name="index 2" w:semiHidden="1" w:unhideWhenUsed="1"/>
    <w:lsdException w:name="List Continue 3" w:semiHidden="1" w:unhideWhenUsed="1"/>
    <w:lsdException w:name="annotation reference" w:semiHidden="1" w:unhideWhenUsed="1"/>
    <w:lsdException w:name="index 8" w:semiHidden="1" w:unhideWhenUsed="1"/>
    <w:lsdException w:name="table of figures" w:semiHidden="1" w:unhideWhenUsed="1"/>
    <w:lsdException w:name="List Number" w:semiHidden="1" w:unhideWhenUsed="1"/>
    <w:lsdException w:name="heading 2" w:uiPriority="9" w:semiHidden="1" w:unhideWhenUsed="1" w:qFormat="1"/>
    <w:lsdException w:name="List Number 4" w:semiHidden="1" w:unhideWhenUsed="1"/>
    <w:lsdException w:name="List 3" w:semiHidden="1" w:unhideWhenUsed="1"/>
    <w:lsdException w:name="Strong" w:uiPriority="22" w:qFormat="1"/>
    <w:lsdException w:name="index 9" w:semiHidden="1" w:unhideWhenUsed="1"/>
    <w:lsdException w:name="toa heading" w:semiHidden="1" w:unhideWhenUsed="1"/>
    <w:lsdException w:name="heading 4" w:uiPriority="9" w:semiHidden="1" w:unhideWhenUsed="1" w:qFormat="1"/>
    <w:lsdException w:name="endnote text" w:semiHidden="1" w:unhideWhenUsed="1"/>
    <w:lsdException w:name="heading 3" w:uiPriority="9" w:semiHidden="1" w:unhideWhenUsed="1" w:qFormat="1"/>
    <w:lsdException w:name="heading 9" w:uiPriority="9" w:semiHidden="1" w:unhideWhenUsed="1" w:qFormat="1"/>
    <w:lsdException w:name="Closing" w:semiHidden="1" w:unhideWhenUsed="1"/>
    <w:lsdException w:name="Message Header" w:semiHidden="1" w:unhideWhenUsed="1"/>
    <w:lsdException w:name="Body Text Indent 2" w:semiHidden="1" w:unhideWhenUsed="1"/>
    <w:lsdException w:name="Body Text 3" w:semiHidden="1" w:unhideWhenUsed="1"/>
    <w:lsdException w:name="table of authorities" w:semiHidden="1" w:unhideWhenUsed="1"/>
    <w:lsdException w:name="heading 8" w:uiPriority="9" w:semiHidden="1" w:unhideWhenUsed="1" w:qFormat="1"/>
    <w:lsdException w:name="index 5" w:semiHidden="1" w:unhideWhenUsed="1"/>
    <w:lsdException w:name="Normal Indent" w:semiHidden="1" w:unhideWhenUsed="1"/>
    <w:lsdException w:name="Body Text First Indent 2" w:semiHidden="1" w:unhideWhenUsed="1"/>
    <w:lsdException w:name="heading 1" w:uiPriority="9" w:qFormat="1"/>
    <w:lsdException w:name="List Number 5" w:semiHidden="1" w:unhideWhenUsed="1"/>
    <w:lsdException w:name="List Continue 2" w:semiHidden="1" w:unhideWhenUsed="1"/>
    <w:lsdException w:name="List Bullet 4" w:semiHidden="1" w:unhideWhenUsed="1"/>
    <w:lsdException w:name="annotation text" w:semiHidden="1" w:unhideWhenUsed="1"/>
    <w:lsdException w:name="List Number 3" w:semiHidden="1" w:unhideWhenUsed="1"/>
    <w:lsdException w:name="List 4" w:semiHidden="1" w:unhideWhenUsed="1"/>
    <w:lsdException w:name="List Bullet 2" w:semiHidden="1" w:unhideWhenUsed="1"/>
    <w:lsdException w:name="toc 9" w:uiPriority="39" w:semiHidden="1" w:unhideWhenUsed="1"/>
    <w:lsdException w:name="index heading" w:semiHidden="1" w:unhideWhenUsed="1"/>
    <w:lsdException w:name="heading 6" w:uiPriority="9" w:semiHidden="1" w:unhideWhenUsed="1" w:qFormat="1"/>
    <w:lsdException w:name="List Bullet 5" w:semiHidden="1" w:unhideWhenUsed="1"/>
    <w:lsdException w:name="Default Paragraph Font" w:uiPriority="1" w:semiHidden="1" w:unhideWhenUsed="1"/>
    <w:lsdException w:name="List Continue 4" w:semiHidden="1" w:unhideWhenUsed="1"/>
    <w:lsdException w:name="Note Heading" w:semiHidden="1" w:unhideWhenUsed="1"/>
    <w:lsdException w:name="toc 2" w:uiPriority="39" w:semiHidden="1" w:unhideWhenUsed="1"/>
    <w:lsdException w:name="index 7" w:semiHidden="1" w:unhideWhenUsed="1"/>
    <w:lsdException w:name="List" w:semiHidden="1" w:unhideWhenUsed="1"/>
    <w:lsdException w:name="Body Text" w:semiHidden="1" w:unhideWhenUsed="1"/>
    <w:lsdException w:name="Hyperlink" w:semiHidden="1" w:unhideWhenUsed="1"/>
    <w:lsdException w:name="Normal" w:uiPriority="0" w:qFormat="1"/>
    <w:lsdException w:name="Body Text Indent" w:semiHidden="1" w:unhideWhenUsed="1"/>
    <w:lsdException w:name="toc 4" w:uiPriority="39" w:semiHidden="1" w:unhideWhenUsed="1"/>
    <w:lsdException w:name="endnote reference" w:semiHidden="1" w:unhideWhenUsed="1"/>
    <w:lsdException w:name="Date" w:semiHidden="1" w:unhideWhenUsed="1"/>
    <w:lsdException w:name="caption" w:uiPriority="35" w:semiHidden="1" w:unhideWhenUsed="1" w:qFormat="1"/>
    <w:lsdException w:name="envelope return" w:semiHidden="1" w:unhideWhenUsed="1"/>
  </w:latentStyles>
  <w:style w:type="paragraph" w:styleId="00000f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0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2026-10-24T12:49:22Z</dcterms:created>
  <dcterms:modified xsi:type="dcterms:W3CDTF">2026-10-24T12:49:22Z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"01a16c3aee0772539d493da58a847700", "ReservedCode1": "", "ContentPropagator": "00119111010856365494821B355", "PropagateID": "01a16c3aee0772539d493da58a847700", "ReservedCode2": ""}}</vt:lpwstr>
  </property>
</Properties>
</file>