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D935A4" w14:textId="77777777" w:rsidR="00CD0D72" w:rsidRPr="006C7E7A" w:rsidRDefault="00000000">
      <w:pPr>
        <w:spacing w:after="29" w:line="259" w:lineRule="auto"/>
        <w:ind w:left="0" w:right="15" w:firstLine="0"/>
        <w:jc w:val="center"/>
        <w:rPr>
          <w:rFonts w:ascii="Times New Roman" w:hAnsi="Times New Roman" w:cs="Times New Roman"/>
        </w:rPr>
      </w:pPr>
      <w:r w:rsidRPr="006C7E7A">
        <w:rPr>
          <w:rFonts w:ascii="Times New Roman" w:hAnsi="Times New Roman" w:cs="Times New Roman"/>
          <w:color w:val="5A6472"/>
          <w:sz w:val="22"/>
        </w:rPr>
        <w:t>DOSSIER DE CANDIDATURE</w:t>
      </w:r>
    </w:p>
    <w:p w14:paraId="1CEBDEF9" w14:textId="77777777" w:rsidR="00CD0D72" w:rsidRPr="006C7E7A" w:rsidRDefault="00000000">
      <w:pPr>
        <w:spacing w:after="1665" w:line="259" w:lineRule="auto"/>
        <w:ind w:left="0" w:right="17" w:firstLine="0"/>
        <w:jc w:val="center"/>
        <w:rPr>
          <w:rFonts w:ascii="Times New Roman" w:hAnsi="Times New Roman" w:cs="Times New Roman"/>
        </w:rPr>
      </w:pPr>
      <w:r w:rsidRPr="006C7E7A">
        <w:rPr>
          <w:rFonts w:ascii="Times New Roman" w:hAnsi="Times New Roman" w:cs="Times New Roman"/>
          <w:color w:val="5A6472"/>
        </w:rPr>
        <w:t>Concours Innovation — Journées Nationales de la Cybersécurité (JNC Mali)</w:t>
      </w:r>
    </w:p>
    <w:p w14:paraId="1FD5BCD1" w14:textId="77777777" w:rsidR="00CD0D72" w:rsidRPr="006C7E7A" w:rsidRDefault="00000000">
      <w:pPr>
        <w:spacing w:after="0" w:line="259" w:lineRule="auto"/>
        <w:ind w:left="0" w:right="16" w:firstLine="0"/>
        <w:jc w:val="center"/>
        <w:rPr>
          <w:rFonts w:ascii="Times New Roman" w:hAnsi="Times New Roman" w:cs="Times New Roman"/>
        </w:rPr>
      </w:pPr>
      <w:proofErr w:type="spellStart"/>
      <w:r w:rsidRPr="006C7E7A">
        <w:rPr>
          <w:rFonts w:ascii="Times New Roman" w:hAnsi="Times New Roman" w:cs="Times New Roman"/>
          <w:b/>
          <w:color w:val="0B2545"/>
          <w:sz w:val="72"/>
        </w:rPr>
        <w:t>CyberShield</w:t>
      </w:r>
      <w:proofErr w:type="spellEnd"/>
      <w:r w:rsidRPr="006C7E7A">
        <w:rPr>
          <w:rFonts w:ascii="Times New Roman" w:hAnsi="Times New Roman" w:cs="Times New Roman"/>
          <w:b/>
          <w:color w:val="0B2545"/>
          <w:sz w:val="72"/>
        </w:rPr>
        <w:t xml:space="preserve"> AI</w:t>
      </w:r>
    </w:p>
    <w:p w14:paraId="65B966E7" w14:textId="77777777" w:rsidR="00CD0D72" w:rsidRPr="006C7E7A" w:rsidRDefault="00000000">
      <w:pPr>
        <w:spacing w:after="465" w:line="259" w:lineRule="auto"/>
        <w:ind w:left="829" w:right="0" w:firstLine="0"/>
        <w:jc w:val="left"/>
        <w:rPr>
          <w:rFonts w:ascii="Times New Roman" w:hAnsi="Times New Roman" w:cs="Times New Roman"/>
        </w:rPr>
      </w:pPr>
      <w:r w:rsidRPr="006C7E7A">
        <w:rPr>
          <w:rFonts w:ascii="Times New Roman" w:hAnsi="Times New Roman" w:cs="Times New Roman"/>
          <w:i/>
          <w:color w:val="134E9E"/>
          <w:sz w:val="26"/>
        </w:rPr>
        <w:t>La plateforme intelligente de cybersécurité pour les organisations africaines</w:t>
      </w:r>
    </w:p>
    <w:p w14:paraId="14ADA8FA" w14:textId="77777777" w:rsidR="00CD0D72" w:rsidRPr="006C7E7A" w:rsidRDefault="00000000">
      <w:pPr>
        <w:spacing w:after="206" w:line="259" w:lineRule="auto"/>
        <w:ind w:left="1444" w:right="0" w:firstLine="0"/>
        <w:jc w:val="left"/>
        <w:rPr>
          <w:rFonts w:ascii="Times New Roman" w:hAnsi="Times New Roman" w:cs="Times New Roman"/>
        </w:rPr>
      </w:pPr>
      <w:r w:rsidRPr="006C7E7A">
        <w:rPr>
          <w:rFonts w:ascii="Times New Roman" w:hAnsi="Times New Roman" w:cs="Times New Roman"/>
          <w:noProof/>
          <w:color w:val="000000"/>
          <w:sz w:val="22"/>
        </w:rPr>
        <mc:AlternateContent>
          <mc:Choice Requires="wpg">
            <w:drawing>
              <wp:inline distT="0" distB="0" distL="0" distR="0" wp14:anchorId="5BF29BA9" wp14:editId="054A8A2D">
                <wp:extent cx="4283710" cy="9525"/>
                <wp:effectExtent l="0" t="0" r="0" b="0"/>
                <wp:docPr id="13650" name="Group 13650"/>
                <wp:cNvGraphicFramePr/>
                <a:graphic xmlns:a="http://schemas.openxmlformats.org/drawingml/2006/main">
                  <a:graphicData uri="http://schemas.microsoft.com/office/word/2010/wordprocessingGroup">
                    <wpg:wgp>
                      <wpg:cNvGrpSpPr/>
                      <wpg:grpSpPr>
                        <a:xfrm>
                          <a:off x="0" y="0"/>
                          <a:ext cx="4283710" cy="9525"/>
                          <a:chOff x="0" y="0"/>
                          <a:chExt cx="4283710" cy="9525"/>
                        </a:xfrm>
                      </wpg:grpSpPr>
                      <wps:wsp>
                        <wps:cNvPr id="16" name="Shape 16"/>
                        <wps:cNvSpPr/>
                        <wps:spPr>
                          <a:xfrm>
                            <a:off x="0" y="0"/>
                            <a:ext cx="4283710" cy="0"/>
                          </a:xfrm>
                          <a:custGeom>
                            <a:avLst/>
                            <a:gdLst/>
                            <a:ahLst/>
                            <a:cxnLst/>
                            <a:rect l="0" t="0" r="0" b="0"/>
                            <a:pathLst>
                              <a:path w="4283710">
                                <a:moveTo>
                                  <a:pt x="0" y="0"/>
                                </a:moveTo>
                                <a:lnTo>
                                  <a:pt x="4283710" y="0"/>
                                </a:lnTo>
                              </a:path>
                            </a:pathLst>
                          </a:custGeom>
                          <a:ln w="9525" cap="flat">
                            <a:round/>
                          </a:ln>
                        </wps:spPr>
                        <wps:style>
                          <a:lnRef idx="1">
                            <a:srgbClr val="1F6F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50" style="width:337.3pt;height:0.75pt;mso-position-horizontal-relative:char;mso-position-vertical-relative:line" coordsize="42837,95">
                <v:shape id="Shape 16" style="position:absolute;width:42837;height:0;left:0;top:0;" coordsize="4283710,0" path="m0,0l4283710,0">
                  <v:stroke weight="0.75pt" endcap="flat" joinstyle="round" on="true" color="#1f6feb"/>
                  <v:fill on="false" color="#000000" opacity="0"/>
                </v:shape>
              </v:group>
            </w:pict>
          </mc:Fallback>
        </mc:AlternateContent>
      </w:r>
    </w:p>
    <w:p w14:paraId="6538385D" w14:textId="77777777" w:rsidR="00CD0D72" w:rsidRPr="006C7E7A" w:rsidRDefault="00000000">
      <w:pPr>
        <w:spacing w:after="70" w:line="259" w:lineRule="auto"/>
        <w:ind w:left="0" w:right="14" w:firstLine="0"/>
        <w:jc w:val="center"/>
        <w:rPr>
          <w:rFonts w:ascii="Times New Roman" w:hAnsi="Times New Roman" w:cs="Times New Roman"/>
        </w:rPr>
      </w:pPr>
      <w:r w:rsidRPr="006C7E7A">
        <w:rPr>
          <w:rFonts w:ascii="Times New Roman" w:hAnsi="Times New Roman" w:cs="Times New Roman"/>
          <w:b/>
        </w:rPr>
        <w:t>Porteur</w:t>
      </w:r>
      <w:r w:rsidR="006C7E7A" w:rsidRPr="006C7E7A">
        <w:rPr>
          <w:rFonts w:ascii="Times New Roman" w:hAnsi="Times New Roman" w:cs="Times New Roman"/>
          <w:b/>
        </w:rPr>
        <w:t>s</w:t>
      </w:r>
      <w:r w:rsidRPr="006C7E7A">
        <w:rPr>
          <w:rFonts w:ascii="Times New Roman" w:hAnsi="Times New Roman" w:cs="Times New Roman"/>
          <w:b/>
        </w:rPr>
        <w:t xml:space="preserve"> du projet : S</w:t>
      </w:r>
      <w:r w:rsidR="006C7E7A" w:rsidRPr="006C7E7A">
        <w:rPr>
          <w:rFonts w:ascii="Times New Roman" w:hAnsi="Times New Roman" w:cs="Times New Roman"/>
          <w:b/>
        </w:rPr>
        <w:t>e</w:t>
      </w:r>
      <w:r w:rsidRPr="006C7E7A">
        <w:rPr>
          <w:rFonts w:ascii="Times New Roman" w:hAnsi="Times New Roman" w:cs="Times New Roman"/>
          <w:b/>
        </w:rPr>
        <w:t>kou Doucour</w:t>
      </w:r>
      <w:r w:rsidR="006C7E7A" w:rsidRPr="006C7E7A">
        <w:rPr>
          <w:rFonts w:ascii="Times New Roman" w:hAnsi="Times New Roman" w:cs="Times New Roman"/>
          <w:b/>
        </w:rPr>
        <w:t>e</w:t>
      </w:r>
    </w:p>
    <w:p w14:paraId="38D734CE" w14:textId="77777777" w:rsidR="00CD0D72" w:rsidRPr="006C7E7A" w:rsidRDefault="00000000">
      <w:pPr>
        <w:spacing w:after="88" w:line="250" w:lineRule="auto"/>
        <w:ind w:left="1504" w:right="1508"/>
        <w:jc w:val="center"/>
        <w:rPr>
          <w:rFonts w:ascii="Times New Roman" w:hAnsi="Times New Roman" w:cs="Times New Roman"/>
        </w:rPr>
      </w:pPr>
      <w:r w:rsidRPr="006C7E7A">
        <w:rPr>
          <w:rFonts w:ascii="Times New Roman" w:hAnsi="Times New Roman" w:cs="Times New Roman"/>
          <w:color w:val="5A6472"/>
          <w:sz w:val="20"/>
        </w:rPr>
        <w:t xml:space="preserve">En collaboration avec </w:t>
      </w:r>
      <w:r w:rsidR="006C7E7A" w:rsidRPr="006C7E7A">
        <w:rPr>
          <w:rFonts w:ascii="Times New Roman" w:hAnsi="Times New Roman" w:cs="Times New Roman"/>
          <w:color w:val="5A6472"/>
          <w:sz w:val="20"/>
        </w:rPr>
        <w:t xml:space="preserve">Hawa </w:t>
      </w:r>
      <w:proofErr w:type="spellStart"/>
      <w:r w:rsidR="006C7E7A" w:rsidRPr="006C7E7A">
        <w:rPr>
          <w:rFonts w:ascii="Times New Roman" w:hAnsi="Times New Roman" w:cs="Times New Roman"/>
          <w:color w:val="5A6472"/>
          <w:sz w:val="20"/>
        </w:rPr>
        <w:t>Thiama</w:t>
      </w:r>
      <w:proofErr w:type="spellEnd"/>
    </w:p>
    <w:p w14:paraId="3311A7B1" w14:textId="77777777" w:rsidR="00CD0D72" w:rsidRPr="006C7E7A" w:rsidRDefault="00000000">
      <w:pPr>
        <w:spacing w:after="0" w:line="250" w:lineRule="auto"/>
        <w:ind w:left="1504" w:right="1459"/>
        <w:jc w:val="center"/>
        <w:rPr>
          <w:rFonts w:ascii="Times New Roman" w:hAnsi="Times New Roman" w:cs="Times New Roman"/>
        </w:rPr>
      </w:pPr>
      <w:r w:rsidRPr="006C7E7A">
        <w:rPr>
          <w:rFonts w:ascii="Times New Roman" w:hAnsi="Times New Roman" w:cs="Times New Roman"/>
          <w:color w:val="5A6472"/>
          <w:sz w:val="20"/>
        </w:rPr>
        <w:t xml:space="preserve">École Nationale d'Ingénieurs </w:t>
      </w:r>
      <w:proofErr w:type="spellStart"/>
      <w:r w:rsidRPr="006C7E7A">
        <w:rPr>
          <w:rFonts w:ascii="Times New Roman" w:hAnsi="Times New Roman" w:cs="Times New Roman"/>
          <w:color w:val="5A6472"/>
          <w:sz w:val="20"/>
        </w:rPr>
        <w:t>Abderhamane</w:t>
      </w:r>
      <w:proofErr w:type="spellEnd"/>
      <w:r w:rsidRPr="006C7E7A">
        <w:rPr>
          <w:rFonts w:ascii="Times New Roman" w:hAnsi="Times New Roman" w:cs="Times New Roman"/>
          <w:color w:val="5A6472"/>
          <w:sz w:val="20"/>
        </w:rPr>
        <w:t xml:space="preserve"> Baba Touré (ENI-ABT) — Bamako, Mali</w:t>
      </w:r>
    </w:p>
    <w:p w14:paraId="475AF782" w14:textId="77777777" w:rsidR="00CD0D72" w:rsidRPr="006C7E7A" w:rsidRDefault="00000000">
      <w:pPr>
        <w:spacing w:after="1008" w:line="259" w:lineRule="auto"/>
        <w:ind w:left="1444" w:right="0" w:firstLine="0"/>
        <w:jc w:val="left"/>
        <w:rPr>
          <w:rFonts w:ascii="Times New Roman" w:hAnsi="Times New Roman" w:cs="Times New Roman"/>
        </w:rPr>
      </w:pPr>
      <w:r w:rsidRPr="006C7E7A">
        <w:rPr>
          <w:rFonts w:ascii="Times New Roman" w:hAnsi="Times New Roman" w:cs="Times New Roman"/>
          <w:noProof/>
          <w:color w:val="000000"/>
          <w:sz w:val="22"/>
        </w:rPr>
        <mc:AlternateContent>
          <mc:Choice Requires="wpg">
            <w:drawing>
              <wp:inline distT="0" distB="0" distL="0" distR="0" wp14:anchorId="17A3836B" wp14:editId="76F553A5">
                <wp:extent cx="4283710" cy="9525"/>
                <wp:effectExtent l="0" t="0" r="0" b="0"/>
                <wp:docPr id="13651" name="Group 13651"/>
                <wp:cNvGraphicFramePr/>
                <a:graphic xmlns:a="http://schemas.openxmlformats.org/drawingml/2006/main">
                  <a:graphicData uri="http://schemas.microsoft.com/office/word/2010/wordprocessingGroup">
                    <wpg:wgp>
                      <wpg:cNvGrpSpPr/>
                      <wpg:grpSpPr>
                        <a:xfrm>
                          <a:off x="0" y="0"/>
                          <a:ext cx="4283710" cy="9525"/>
                          <a:chOff x="0" y="0"/>
                          <a:chExt cx="4283710" cy="9525"/>
                        </a:xfrm>
                      </wpg:grpSpPr>
                      <wps:wsp>
                        <wps:cNvPr id="17" name="Shape 17"/>
                        <wps:cNvSpPr/>
                        <wps:spPr>
                          <a:xfrm>
                            <a:off x="0" y="0"/>
                            <a:ext cx="4283710" cy="0"/>
                          </a:xfrm>
                          <a:custGeom>
                            <a:avLst/>
                            <a:gdLst/>
                            <a:ahLst/>
                            <a:cxnLst/>
                            <a:rect l="0" t="0" r="0" b="0"/>
                            <a:pathLst>
                              <a:path w="4283710">
                                <a:moveTo>
                                  <a:pt x="0" y="0"/>
                                </a:moveTo>
                                <a:lnTo>
                                  <a:pt x="4283710" y="0"/>
                                </a:lnTo>
                              </a:path>
                            </a:pathLst>
                          </a:custGeom>
                          <a:ln w="9525" cap="flat">
                            <a:round/>
                          </a:ln>
                        </wps:spPr>
                        <wps:style>
                          <a:lnRef idx="1">
                            <a:srgbClr val="1F6F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51" style="width:337.3pt;height:0.75pt;mso-position-horizontal-relative:char;mso-position-vertical-relative:line" coordsize="42837,95">
                <v:shape id="Shape 17" style="position:absolute;width:42837;height:0;left:0;top:0;" coordsize="4283710,0" path="m0,0l4283710,0">
                  <v:stroke weight="0.75pt" endcap="flat" joinstyle="round" on="true" color="#1f6feb"/>
                  <v:fill on="false" color="#000000" opacity="0"/>
                </v:shape>
              </v:group>
            </w:pict>
          </mc:Fallback>
        </mc:AlternateContent>
      </w:r>
    </w:p>
    <w:p w14:paraId="07D617A3" w14:textId="77777777" w:rsidR="00CD0D72" w:rsidRPr="006C7E7A" w:rsidRDefault="00CD0D72">
      <w:pPr>
        <w:spacing w:after="7043" w:line="250" w:lineRule="auto"/>
        <w:ind w:left="1504" w:right="1507"/>
        <w:jc w:val="center"/>
        <w:rPr>
          <w:rFonts w:ascii="Times New Roman" w:hAnsi="Times New Roman" w:cs="Times New Roman"/>
        </w:rPr>
      </w:pPr>
    </w:p>
    <w:p w14:paraId="3B5580C9" w14:textId="77777777" w:rsidR="00CD0D72" w:rsidRPr="006C7E7A" w:rsidRDefault="00000000">
      <w:pPr>
        <w:spacing w:after="0" w:line="259" w:lineRule="auto"/>
        <w:ind w:left="0" w:right="10" w:firstLine="0"/>
        <w:jc w:val="center"/>
        <w:rPr>
          <w:rFonts w:ascii="Times New Roman" w:hAnsi="Times New Roman" w:cs="Times New Roman"/>
        </w:rPr>
      </w:pPr>
      <w:r w:rsidRPr="006C7E7A">
        <w:rPr>
          <w:rFonts w:ascii="Times New Roman" w:hAnsi="Times New Roman" w:cs="Times New Roman"/>
          <w:color w:val="5A6472"/>
          <w:sz w:val="16"/>
        </w:rPr>
        <w:t>Page 1</w:t>
      </w:r>
    </w:p>
    <w:p w14:paraId="5A3A7E2D" w14:textId="77777777" w:rsidR="00CD0D72" w:rsidRPr="006C7E7A" w:rsidRDefault="00000000">
      <w:pPr>
        <w:pStyle w:val="Titre1"/>
        <w:numPr>
          <w:ilvl w:val="0"/>
          <w:numId w:val="0"/>
        </w:numPr>
        <w:spacing w:after="114"/>
        <w:ind w:left="-5"/>
        <w:rPr>
          <w:rFonts w:ascii="Times New Roman" w:hAnsi="Times New Roman" w:cs="Times New Roman"/>
        </w:rPr>
      </w:pPr>
      <w:r w:rsidRPr="006C7E7A">
        <w:rPr>
          <w:rFonts w:ascii="Times New Roman" w:hAnsi="Times New Roman" w:cs="Times New Roman"/>
        </w:rPr>
        <w:lastRenderedPageBreak/>
        <w:t>SOMMAIRE</w:t>
      </w:r>
    </w:p>
    <w:p w14:paraId="1107786A" w14:textId="77777777" w:rsidR="00CD0D72" w:rsidRPr="006C7E7A" w:rsidRDefault="00000000">
      <w:pPr>
        <w:numPr>
          <w:ilvl w:val="0"/>
          <w:numId w:val="1"/>
        </w:numPr>
        <w:spacing w:after="136" w:line="259" w:lineRule="auto"/>
        <w:ind w:right="0" w:hanging="328"/>
        <w:jc w:val="left"/>
        <w:rPr>
          <w:rFonts w:ascii="Times New Roman" w:hAnsi="Times New Roman" w:cs="Times New Roman"/>
        </w:rPr>
      </w:pPr>
      <w:r w:rsidRPr="006C7E7A">
        <w:rPr>
          <w:rFonts w:ascii="Times New Roman" w:hAnsi="Times New Roman" w:cs="Times New Roman"/>
          <w:sz w:val="22"/>
        </w:rPr>
        <w:t>Résumé exécutif......................................................................................................................................3</w:t>
      </w:r>
    </w:p>
    <w:p w14:paraId="66A33BD8" w14:textId="77777777" w:rsidR="00CD0D72" w:rsidRPr="006C7E7A" w:rsidRDefault="00000000">
      <w:pPr>
        <w:numPr>
          <w:ilvl w:val="0"/>
          <w:numId w:val="1"/>
        </w:numPr>
        <w:spacing w:after="136" w:line="259" w:lineRule="auto"/>
        <w:ind w:right="0" w:hanging="328"/>
        <w:jc w:val="left"/>
        <w:rPr>
          <w:rFonts w:ascii="Times New Roman" w:hAnsi="Times New Roman" w:cs="Times New Roman"/>
        </w:rPr>
      </w:pPr>
      <w:r w:rsidRPr="006C7E7A">
        <w:rPr>
          <w:rFonts w:ascii="Times New Roman" w:hAnsi="Times New Roman" w:cs="Times New Roman"/>
          <w:sz w:val="22"/>
        </w:rPr>
        <w:t>Présentation du problème.......................................................................................................................4</w:t>
      </w:r>
    </w:p>
    <w:p w14:paraId="1F3BB64C" w14:textId="77777777" w:rsidR="00CD0D72" w:rsidRPr="006C7E7A" w:rsidRDefault="00000000">
      <w:pPr>
        <w:numPr>
          <w:ilvl w:val="0"/>
          <w:numId w:val="1"/>
        </w:numPr>
        <w:spacing w:after="136" w:line="259" w:lineRule="auto"/>
        <w:ind w:right="0" w:hanging="328"/>
        <w:jc w:val="left"/>
        <w:rPr>
          <w:rFonts w:ascii="Times New Roman" w:hAnsi="Times New Roman" w:cs="Times New Roman"/>
        </w:rPr>
      </w:pPr>
      <w:r w:rsidRPr="006C7E7A">
        <w:rPr>
          <w:rFonts w:ascii="Times New Roman" w:hAnsi="Times New Roman" w:cs="Times New Roman"/>
          <w:sz w:val="22"/>
        </w:rPr>
        <w:t>Analyse du contexte malien.....................................................................................................................5</w:t>
      </w:r>
    </w:p>
    <w:p w14:paraId="50CD3981" w14:textId="77777777" w:rsidR="00CD0D72" w:rsidRPr="006C7E7A" w:rsidRDefault="00000000">
      <w:pPr>
        <w:numPr>
          <w:ilvl w:val="0"/>
          <w:numId w:val="1"/>
        </w:numPr>
        <w:spacing w:after="136" w:line="259" w:lineRule="auto"/>
        <w:ind w:right="0" w:hanging="328"/>
        <w:jc w:val="left"/>
        <w:rPr>
          <w:rFonts w:ascii="Times New Roman" w:hAnsi="Times New Roman" w:cs="Times New Roman"/>
        </w:rPr>
      </w:pPr>
      <w:r w:rsidRPr="006C7E7A">
        <w:rPr>
          <w:rFonts w:ascii="Times New Roman" w:hAnsi="Times New Roman" w:cs="Times New Roman"/>
          <w:sz w:val="22"/>
        </w:rPr>
        <w:t>Vision, mission et proposition de valeur..................................................................................................6</w:t>
      </w:r>
    </w:p>
    <w:p w14:paraId="6C23F708" w14:textId="77777777" w:rsidR="00CD0D72" w:rsidRPr="006C7E7A" w:rsidRDefault="00000000">
      <w:pPr>
        <w:numPr>
          <w:ilvl w:val="0"/>
          <w:numId w:val="1"/>
        </w:numPr>
        <w:spacing w:after="136" w:line="259" w:lineRule="auto"/>
        <w:ind w:right="0" w:hanging="328"/>
        <w:jc w:val="left"/>
        <w:rPr>
          <w:rFonts w:ascii="Times New Roman" w:hAnsi="Times New Roman" w:cs="Times New Roman"/>
        </w:rPr>
      </w:pPr>
      <w:r w:rsidRPr="006C7E7A">
        <w:rPr>
          <w:rFonts w:ascii="Times New Roman" w:hAnsi="Times New Roman" w:cs="Times New Roman"/>
          <w:sz w:val="22"/>
        </w:rPr>
        <w:t xml:space="preserve">Description détaillée de </w:t>
      </w:r>
      <w:proofErr w:type="spellStart"/>
      <w:r w:rsidRPr="006C7E7A">
        <w:rPr>
          <w:rFonts w:ascii="Times New Roman" w:hAnsi="Times New Roman" w:cs="Times New Roman"/>
          <w:sz w:val="22"/>
        </w:rPr>
        <w:t>CyberShield</w:t>
      </w:r>
      <w:proofErr w:type="spellEnd"/>
      <w:r w:rsidRPr="006C7E7A">
        <w:rPr>
          <w:rFonts w:ascii="Times New Roman" w:hAnsi="Times New Roman" w:cs="Times New Roman"/>
          <w:sz w:val="22"/>
        </w:rPr>
        <w:t xml:space="preserve"> AI...................................................................................................7</w:t>
      </w:r>
    </w:p>
    <w:p w14:paraId="3AC8E0B2" w14:textId="77777777" w:rsidR="00CD0D72" w:rsidRPr="006C7E7A" w:rsidRDefault="00000000">
      <w:pPr>
        <w:numPr>
          <w:ilvl w:val="0"/>
          <w:numId w:val="1"/>
        </w:numPr>
        <w:spacing w:after="136" w:line="259" w:lineRule="auto"/>
        <w:ind w:right="0" w:hanging="328"/>
        <w:jc w:val="left"/>
        <w:rPr>
          <w:rFonts w:ascii="Times New Roman" w:hAnsi="Times New Roman" w:cs="Times New Roman"/>
        </w:rPr>
      </w:pPr>
      <w:r w:rsidRPr="006C7E7A">
        <w:rPr>
          <w:rFonts w:ascii="Times New Roman" w:hAnsi="Times New Roman" w:cs="Times New Roman"/>
          <w:sz w:val="22"/>
        </w:rPr>
        <w:t>Architecture fonctionnelle.......................................................................................................................8</w:t>
      </w:r>
    </w:p>
    <w:p w14:paraId="4760F0FE" w14:textId="77777777" w:rsidR="00CD0D72" w:rsidRPr="006C7E7A" w:rsidRDefault="00000000">
      <w:pPr>
        <w:numPr>
          <w:ilvl w:val="0"/>
          <w:numId w:val="1"/>
        </w:numPr>
        <w:spacing w:after="136" w:line="259" w:lineRule="auto"/>
        <w:ind w:right="0" w:hanging="328"/>
        <w:jc w:val="left"/>
        <w:rPr>
          <w:rFonts w:ascii="Times New Roman" w:hAnsi="Times New Roman" w:cs="Times New Roman"/>
        </w:rPr>
      </w:pPr>
      <w:r w:rsidRPr="006C7E7A">
        <w:rPr>
          <w:rFonts w:ascii="Times New Roman" w:hAnsi="Times New Roman" w:cs="Times New Roman"/>
          <w:sz w:val="22"/>
        </w:rPr>
        <w:t>Architecture technique............................................................................................................................9</w:t>
      </w:r>
    </w:p>
    <w:p w14:paraId="6D0A226D" w14:textId="77777777" w:rsidR="00CD0D72" w:rsidRPr="006C7E7A" w:rsidRDefault="00000000">
      <w:pPr>
        <w:numPr>
          <w:ilvl w:val="0"/>
          <w:numId w:val="1"/>
        </w:numPr>
        <w:spacing w:after="136" w:line="259" w:lineRule="auto"/>
        <w:ind w:right="0" w:hanging="328"/>
        <w:jc w:val="left"/>
        <w:rPr>
          <w:rFonts w:ascii="Times New Roman" w:hAnsi="Times New Roman" w:cs="Times New Roman"/>
        </w:rPr>
      </w:pPr>
      <w:r w:rsidRPr="006C7E7A">
        <w:rPr>
          <w:rFonts w:ascii="Times New Roman" w:hAnsi="Times New Roman" w:cs="Times New Roman"/>
          <w:sz w:val="22"/>
        </w:rPr>
        <w:t>Fonctionnalités actuelles et évolutions prévues....................................................................................11</w:t>
      </w:r>
    </w:p>
    <w:p w14:paraId="38D7ADDA" w14:textId="77777777" w:rsidR="00CD0D72" w:rsidRPr="006C7E7A" w:rsidRDefault="00000000">
      <w:pPr>
        <w:numPr>
          <w:ilvl w:val="0"/>
          <w:numId w:val="1"/>
        </w:numPr>
        <w:spacing w:after="136" w:line="259" w:lineRule="auto"/>
        <w:ind w:right="0" w:hanging="328"/>
        <w:jc w:val="left"/>
        <w:rPr>
          <w:rFonts w:ascii="Times New Roman" w:hAnsi="Times New Roman" w:cs="Times New Roman"/>
        </w:rPr>
      </w:pPr>
      <w:r w:rsidRPr="006C7E7A">
        <w:rPr>
          <w:rFonts w:ascii="Times New Roman" w:hAnsi="Times New Roman" w:cs="Times New Roman"/>
          <w:sz w:val="22"/>
        </w:rPr>
        <w:t>Technologies utilisées............................................................................................................................12</w:t>
      </w:r>
    </w:p>
    <w:p w14:paraId="45356095" w14:textId="77777777" w:rsidR="00CD0D72" w:rsidRPr="006C7E7A" w:rsidRDefault="00000000">
      <w:pPr>
        <w:numPr>
          <w:ilvl w:val="0"/>
          <w:numId w:val="1"/>
        </w:numPr>
        <w:spacing w:after="136" w:line="259" w:lineRule="auto"/>
        <w:ind w:right="0" w:hanging="328"/>
        <w:jc w:val="left"/>
        <w:rPr>
          <w:rFonts w:ascii="Times New Roman" w:hAnsi="Times New Roman" w:cs="Times New Roman"/>
        </w:rPr>
      </w:pPr>
      <w:r w:rsidRPr="006C7E7A">
        <w:rPr>
          <w:rFonts w:ascii="Times New Roman" w:hAnsi="Times New Roman" w:cs="Times New Roman"/>
          <w:sz w:val="22"/>
        </w:rPr>
        <w:t>Innovation et différenciation...............................................................................................................13</w:t>
      </w:r>
    </w:p>
    <w:p w14:paraId="2BC70C8C" w14:textId="77777777" w:rsidR="00CD0D72" w:rsidRPr="006C7E7A" w:rsidRDefault="00000000">
      <w:pPr>
        <w:numPr>
          <w:ilvl w:val="0"/>
          <w:numId w:val="1"/>
        </w:numPr>
        <w:spacing w:after="136" w:line="259" w:lineRule="auto"/>
        <w:ind w:right="0" w:hanging="328"/>
        <w:jc w:val="left"/>
        <w:rPr>
          <w:rFonts w:ascii="Times New Roman" w:hAnsi="Times New Roman" w:cs="Times New Roman"/>
        </w:rPr>
      </w:pPr>
      <w:r w:rsidRPr="006C7E7A">
        <w:rPr>
          <w:rFonts w:ascii="Times New Roman" w:hAnsi="Times New Roman" w:cs="Times New Roman"/>
          <w:sz w:val="22"/>
        </w:rPr>
        <w:t>Faisabilité.............................................................................................................................................14</w:t>
      </w:r>
    </w:p>
    <w:p w14:paraId="0E39173A" w14:textId="77777777" w:rsidR="00CD0D72" w:rsidRPr="006C7E7A" w:rsidRDefault="00000000">
      <w:pPr>
        <w:numPr>
          <w:ilvl w:val="0"/>
          <w:numId w:val="1"/>
        </w:numPr>
        <w:spacing w:after="136" w:line="259" w:lineRule="auto"/>
        <w:ind w:right="0" w:hanging="328"/>
        <w:jc w:val="left"/>
        <w:rPr>
          <w:rFonts w:ascii="Times New Roman" w:hAnsi="Times New Roman" w:cs="Times New Roman"/>
        </w:rPr>
      </w:pPr>
      <w:r w:rsidRPr="006C7E7A">
        <w:rPr>
          <w:rFonts w:ascii="Times New Roman" w:hAnsi="Times New Roman" w:cs="Times New Roman"/>
          <w:sz w:val="22"/>
        </w:rPr>
        <w:t>Impact économique, social et souveraineté numérique......................................................................15</w:t>
      </w:r>
    </w:p>
    <w:p w14:paraId="3F3CC0AC" w14:textId="77777777" w:rsidR="00CD0D72" w:rsidRPr="006C7E7A" w:rsidRDefault="00000000">
      <w:pPr>
        <w:numPr>
          <w:ilvl w:val="0"/>
          <w:numId w:val="1"/>
        </w:numPr>
        <w:spacing w:after="136" w:line="259" w:lineRule="auto"/>
        <w:ind w:right="0" w:hanging="328"/>
        <w:jc w:val="left"/>
        <w:rPr>
          <w:rFonts w:ascii="Times New Roman" w:hAnsi="Times New Roman" w:cs="Times New Roman"/>
        </w:rPr>
      </w:pPr>
      <w:r w:rsidRPr="006C7E7A">
        <w:rPr>
          <w:rFonts w:ascii="Times New Roman" w:hAnsi="Times New Roman" w:cs="Times New Roman"/>
          <w:sz w:val="22"/>
        </w:rPr>
        <w:t>Business model.................................................................................................................................... 16</w:t>
      </w:r>
    </w:p>
    <w:p w14:paraId="18B84D98" w14:textId="77777777" w:rsidR="00CD0D72" w:rsidRPr="006C7E7A" w:rsidRDefault="00000000">
      <w:pPr>
        <w:numPr>
          <w:ilvl w:val="0"/>
          <w:numId w:val="1"/>
        </w:numPr>
        <w:spacing w:after="136" w:line="259" w:lineRule="auto"/>
        <w:ind w:right="0" w:hanging="328"/>
        <w:jc w:val="left"/>
        <w:rPr>
          <w:rFonts w:ascii="Times New Roman" w:hAnsi="Times New Roman" w:cs="Times New Roman"/>
        </w:rPr>
      </w:pPr>
      <w:r w:rsidRPr="006C7E7A">
        <w:rPr>
          <w:rFonts w:ascii="Times New Roman" w:hAnsi="Times New Roman" w:cs="Times New Roman"/>
          <w:sz w:val="22"/>
        </w:rPr>
        <w:t>Feuille de route....................................................................................................................................17</w:t>
      </w:r>
    </w:p>
    <w:p w14:paraId="71858227" w14:textId="77777777" w:rsidR="00CD0D72" w:rsidRPr="006C7E7A" w:rsidRDefault="00000000">
      <w:pPr>
        <w:numPr>
          <w:ilvl w:val="0"/>
          <w:numId w:val="1"/>
        </w:numPr>
        <w:spacing w:after="136" w:line="259" w:lineRule="auto"/>
        <w:ind w:right="0" w:hanging="328"/>
        <w:jc w:val="left"/>
        <w:rPr>
          <w:rFonts w:ascii="Times New Roman" w:hAnsi="Times New Roman" w:cs="Times New Roman"/>
        </w:rPr>
      </w:pPr>
      <w:r w:rsidRPr="006C7E7A">
        <w:rPr>
          <w:rFonts w:ascii="Times New Roman" w:hAnsi="Times New Roman" w:cs="Times New Roman"/>
          <w:sz w:val="22"/>
        </w:rPr>
        <w:t>Analyse des risques.............................................................................................................................18</w:t>
      </w:r>
    </w:p>
    <w:p w14:paraId="29DF0C61" w14:textId="77777777" w:rsidR="00CD0D72" w:rsidRPr="006C7E7A" w:rsidRDefault="00000000">
      <w:pPr>
        <w:numPr>
          <w:ilvl w:val="0"/>
          <w:numId w:val="1"/>
        </w:numPr>
        <w:spacing w:after="136" w:line="259" w:lineRule="auto"/>
        <w:ind w:right="0" w:hanging="328"/>
        <w:jc w:val="left"/>
        <w:rPr>
          <w:rFonts w:ascii="Times New Roman" w:hAnsi="Times New Roman" w:cs="Times New Roman"/>
        </w:rPr>
      </w:pPr>
      <w:r w:rsidRPr="006C7E7A">
        <w:rPr>
          <w:rFonts w:ascii="Times New Roman" w:hAnsi="Times New Roman" w:cs="Times New Roman"/>
          <w:sz w:val="22"/>
        </w:rPr>
        <w:t>Conclusion...........................................................................................................................................19</w:t>
      </w:r>
    </w:p>
    <w:p w14:paraId="6CEAA29A" w14:textId="77777777" w:rsidR="006C7E7A" w:rsidRPr="006C7E7A" w:rsidRDefault="006C7E7A" w:rsidP="006C7E7A">
      <w:pPr>
        <w:spacing w:after="136" w:line="259" w:lineRule="auto"/>
        <w:ind w:right="0"/>
        <w:jc w:val="left"/>
        <w:rPr>
          <w:rFonts w:ascii="Times New Roman" w:hAnsi="Times New Roman" w:cs="Times New Roman"/>
          <w:sz w:val="22"/>
        </w:rPr>
      </w:pPr>
    </w:p>
    <w:p w14:paraId="006CE516" w14:textId="77777777" w:rsidR="006C7E7A" w:rsidRPr="006C7E7A" w:rsidRDefault="006C7E7A" w:rsidP="006C7E7A">
      <w:pPr>
        <w:spacing w:after="136" w:line="259" w:lineRule="auto"/>
        <w:ind w:right="0"/>
        <w:jc w:val="left"/>
        <w:rPr>
          <w:rFonts w:ascii="Times New Roman" w:hAnsi="Times New Roman" w:cs="Times New Roman"/>
          <w:sz w:val="22"/>
        </w:rPr>
      </w:pPr>
    </w:p>
    <w:p w14:paraId="6C9D2946" w14:textId="77777777" w:rsidR="006C7E7A" w:rsidRPr="006C7E7A" w:rsidRDefault="006C7E7A" w:rsidP="006C7E7A">
      <w:pPr>
        <w:spacing w:after="136" w:line="259" w:lineRule="auto"/>
        <w:ind w:right="0"/>
        <w:jc w:val="left"/>
        <w:rPr>
          <w:rFonts w:ascii="Times New Roman" w:hAnsi="Times New Roman" w:cs="Times New Roman"/>
          <w:sz w:val="22"/>
        </w:rPr>
      </w:pPr>
    </w:p>
    <w:p w14:paraId="644549AE" w14:textId="77777777" w:rsidR="006C7E7A" w:rsidRPr="006C7E7A" w:rsidRDefault="006C7E7A" w:rsidP="006C7E7A">
      <w:pPr>
        <w:spacing w:after="136" w:line="259" w:lineRule="auto"/>
        <w:ind w:right="0"/>
        <w:jc w:val="left"/>
        <w:rPr>
          <w:rFonts w:ascii="Times New Roman" w:hAnsi="Times New Roman" w:cs="Times New Roman"/>
          <w:sz w:val="22"/>
        </w:rPr>
      </w:pPr>
    </w:p>
    <w:p w14:paraId="51288921" w14:textId="77777777" w:rsidR="006C7E7A" w:rsidRPr="006C7E7A" w:rsidRDefault="006C7E7A" w:rsidP="006C7E7A">
      <w:pPr>
        <w:spacing w:after="136" w:line="259" w:lineRule="auto"/>
        <w:ind w:right="0"/>
        <w:jc w:val="left"/>
        <w:rPr>
          <w:rFonts w:ascii="Times New Roman" w:hAnsi="Times New Roman" w:cs="Times New Roman"/>
          <w:sz w:val="22"/>
        </w:rPr>
      </w:pPr>
    </w:p>
    <w:p w14:paraId="1B218691" w14:textId="77777777" w:rsidR="006C7E7A" w:rsidRPr="006C7E7A" w:rsidRDefault="006C7E7A" w:rsidP="006C7E7A">
      <w:pPr>
        <w:spacing w:after="136" w:line="259" w:lineRule="auto"/>
        <w:ind w:right="0"/>
        <w:jc w:val="left"/>
        <w:rPr>
          <w:rFonts w:ascii="Times New Roman" w:hAnsi="Times New Roman" w:cs="Times New Roman"/>
          <w:sz w:val="22"/>
        </w:rPr>
      </w:pPr>
    </w:p>
    <w:p w14:paraId="70341867" w14:textId="77777777" w:rsidR="006C7E7A" w:rsidRPr="006C7E7A" w:rsidRDefault="006C7E7A" w:rsidP="006C7E7A">
      <w:pPr>
        <w:spacing w:after="136" w:line="259" w:lineRule="auto"/>
        <w:ind w:right="0"/>
        <w:jc w:val="left"/>
        <w:rPr>
          <w:rFonts w:ascii="Times New Roman" w:hAnsi="Times New Roman" w:cs="Times New Roman"/>
          <w:sz w:val="22"/>
        </w:rPr>
      </w:pPr>
    </w:p>
    <w:p w14:paraId="19991C4F" w14:textId="77777777" w:rsidR="006C7E7A" w:rsidRPr="006C7E7A" w:rsidRDefault="006C7E7A" w:rsidP="006C7E7A">
      <w:pPr>
        <w:spacing w:after="136" w:line="259" w:lineRule="auto"/>
        <w:ind w:right="0"/>
        <w:jc w:val="left"/>
        <w:rPr>
          <w:rFonts w:ascii="Times New Roman" w:hAnsi="Times New Roman" w:cs="Times New Roman"/>
          <w:sz w:val="22"/>
        </w:rPr>
      </w:pPr>
    </w:p>
    <w:p w14:paraId="21DFC3F7" w14:textId="77777777" w:rsidR="006C7E7A" w:rsidRPr="006C7E7A" w:rsidRDefault="006C7E7A" w:rsidP="006C7E7A">
      <w:pPr>
        <w:spacing w:after="136" w:line="259" w:lineRule="auto"/>
        <w:ind w:right="0"/>
        <w:jc w:val="left"/>
        <w:rPr>
          <w:rFonts w:ascii="Times New Roman" w:hAnsi="Times New Roman" w:cs="Times New Roman"/>
          <w:sz w:val="22"/>
        </w:rPr>
      </w:pPr>
    </w:p>
    <w:p w14:paraId="206D963A" w14:textId="77777777" w:rsidR="006C7E7A" w:rsidRPr="006C7E7A" w:rsidRDefault="006C7E7A" w:rsidP="006C7E7A">
      <w:pPr>
        <w:spacing w:after="136" w:line="259" w:lineRule="auto"/>
        <w:ind w:right="0"/>
        <w:jc w:val="left"/>
        <w:rPr>
          <w:rFonts w:ascii="Times New Roman" w:hAnsi="Times New Roman" w:cs="Times New Roman"/>
          <w:sz w:val="22"/>
        </w:rPr>
      </w:pPr>
    </w:p>
    <w:p w14:paraId="2728EB17" w14:textId="77777777" w:rsidR="006C7E7A" w:rsidRPr="006C7E7A" w:rsidRDefault="006C7E7A" w:rsidP="006C7E7A">
      <w:pPr>
        <w:spacing w:after="136" w:line="259" w:lineRule="auto"/>
        <w:ind w:right="0"/>
        <w:jc w:val="left"/>
        <w:rPr>
          <w:rFonts w:ascii="Times New Roman" w:hAnsi="Times New Roman" w:cs="Times New Roman"/>
          <w:sz w:val="22"/>
        </w:rPr>
      </w:pPr>
    </w:p>
    <w:p w14:paraId="67CF97C9" w14:textId="77777777" w:rsidR="006C7E7A" w:rsidRPr="006C7E7A" w:rsidRDefault="006C7E7A" w:rsidP="006C7E7A">
      <w:pPr>
        <w:spacing w:after="136" w:line="259" w:lineRule="auto"/>
        <w:ind w:right="0"/>
        <w:jc w:val="left"/>
        <w:rPr>
          <w:rFonts w:ascii="Times New Roman" w:hAnsi="Times New Roman" w:cs="Times New Roman"/>
          <w:sz w:val="22"/>
        </w:rPr>
      </w:pPr>
    </w:p>
    <w:p w14:paraId="21FEF055" w14:textId="77777777" w:rsidR="006C7E7A" w:rsidRPr="006C7E7A" w:rsidRDefault="006C7E7A" w:rsidP="006C7E7A">
      <w:pPr>
        <w:spacing w:after="136" w:line="259" w:lineRule="auto"/>
        <w:ind w:right="0"/>
        <w:jc w:val="left"/>
        <w:rPr>
          <w:rFonts w:ascii="Times New Roman" w:hAnsi="Times New Roman" w:cs="Times New Roman"/>
          <w:sz w:val="22"/>
        </w:rPr>
      </w:pPr>
    </w:p>
    <w:p w14:paraId="4C56BF73" w14:textId="77777777" w:rsidR="006C7E7A" w:rsidRPr="006C7E7A" w:rsidRDefault="006C7E7A" w:rsidP="006C7E7A">
      <w:pPr>
        <w:spacing w:after="136" w:line="259" w:lineRule="auto"/>
        <w:ind w:right="0"/>
        <w:jc w:val="left"/>
        <w:rPr>
          <w:rFonts w:ascii="Times New Roman" w:hAnsi="Times New Roman" w:cs="Times New Roman"/>
          <w:sz w:val="22"/>
        </w:rPr>
      </w:pPr>
    </w:p>
    <w:p w14:paraId="36FB7F10" w14:textId="77777777" w:rsidR="006C7E7A" w:rsidRDefault="006C7E7A" w:rsidP="006C7E7A">
      <w:pPr>
        <w:tabs>
          <w:tab w:val="left" w:pos="2490"/>
        </w:tabs>
        <w:spacing w:after="136" w:line="259" w:lineRule="auto"/>
        <w:ind w:right="0"/>
        <w:jc w:val="left"/>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69464BF2" w14:textId="77777777" w:rsidR="006C7E7A" w:rsidRDefault="006C7E7A" w:rsidP="006C7E7A">
      <w:pPr>
        <w:tabs>
          <w:tab w:val="left" w:pos="2490"/>
        </w:tabs>
        <w:spacing w:after="136" w:line="259" w:lineRule="auto"/>
        <w:ind w:right="0"/>
        <w:jc w:val="left"/>
        <w:rPr>
          <w:rFonts w:ascii="Times New Roman" w:hAnsi="Times New Roman" w:cs="Times New Roman"/>
        </w:rPr>
      </w:pPr>
    </w:p>
    <w:p w14:paraId="48DC7986" w14:textId="77777777" w:rsidR="006C7E7A" w:rsidRPr="006C7E7A" w:rsidRDefault="006C7E7A" w:rsidP="006C7E7A">
      <w:pPr>
        <w:spacing w:after="136" w:line="259" w:lineRule="auto"/>
        <w:ind w:right="0"/>
        <w:jc w:val="left"/>
        <w:rPr>
          <w:rFonts w:ascii="Times New Roman" w:hAnsi="Times New Roman" w:cs="Times New Roman"/>
        </w:rPr>
      </w:pPr>
    </w:p>
    <w:p w14:paraId="4D2EF820" w14:textId="77777777" w:rsidR="00CD0D72" w:rsidRPr="006C7E7A" w:rsidRDefault="00000000">
      <w:pPr>
        <w:pStyle w:val="Titre1"/>
        <w:spacing w:after="278"/>
        <w:ind w:left="305" w:hanging="320"/>
        <w:rPr>
          <w:rFonts w:ascii="Times New Roman" w:hAnsi="Times New Roman" w:cs="Times New Roman"/>
        </w:rPr>
      </w:pPr>
      <w:r w:rsidRPr="006C7E7A">
        <w:rPr>
          <w:rFonts w:ascii="Times New Roman" w:hAnsi="Times New Roman" w:cs="Times New Roman"/>
        </w:rPr>
        <w:lastRenderedPageBreak/>
        <w:t>RÉSUMÉ EXÉCUTIF</w:t>
      </w:r>
    </w:p>
    <w:p w14:paraId="1DF1B36D" w14:textId="77777777" w:rsidR="006C7E7A" w:rsidRDefault="006C7E7A">
      <w:pPr>
        <w:spacing w:after="164"/>
        <w:ind w:right="10"/>
        <w:rPr>
          <w:rFonts w:ascii="Times New Roman" w:hAnsi="Times New Roman" w:cs="Times New Roman"/>
          <w:sz w:val="24"/>
        </w:rPr>
      </w:pPr>
    </w:p>
    <w:p w14:paraId="5C7D213B" w14:textId="77777777" w:rsidR="00CD0D72" w:rsidRPr="006C7E7A" w:rsidRDefault="00000000">
      <w:pPr>
        <w:spacing w:after="164"/>
        <w:ind w:right="10"/>
        <w:rPr>
          <w:rFonts w:ascii="Times New Roman" w:hAnsi="Times New Roman" w:cs="Times New Roman"/>
          <w:sz w:val="24"/>
        </w:rPr>
      </w:pPr>
      <w:r w:rsidRPr="006C7E7A">
        <w:rPr>
          <w:rFonts w:ascii="Times New Roman" w:hAnsi="Times New Roman" w:cs="Times New Roman"/>
          <w:sz w:val="24"/>
        </w:rPr>
        <w:t>L'injection SQL demeure, année après année, la vulnérabilité la plus exploitée du classement OWASP Top 10. Au Mali comme dans le reste de l'espace ouest-africain, la majorité des administrations, PME, écoles et institutions financières déploient des applications web sans disposer d'une équipe de cybersécurité dédiée. Cette asymétrie entre la sophistication croissante des attaques automatisées et la faiblesse des moyens de défense locaux constitue un risque systémique pour la souveraineté numérique du pays.</w:t>
      </w:r>
    </w:p>
    <w:p w14:paraId="4770BCF5" w14:textId="77777777" w:rsidR="00CD0D72" w:rsidRPr="006C7E7A" w:rsidRDefault="00000000">
      <w:pPr>
        <w:spacing w:after="156"/>
        <w:ind w:right="10"/>
        <w:rPr>
          <w:rFonts w:ascii="Times New Roman" w:hAnsi="Times New Roman" w:cs="Times New Roman"/>
          <w:sz w:val="24"/>
        </w:rPr>
      </w:pPr>
      <w:proofErr w:type="spellStart"/>
      <w:r w:rsidRPr="006C7E7A">
        <w:rPr>
          <w:rFonts w:ascii="Times New Roman" w:hAnsi="Times New Roman" w:cs="Times New Roman"/>
          <w:sz w:val="24"/>
        </w:rPr>
        <w:t>CyberShield</w:t>
      </w:r>
      <w:proofErr w:type="spellEnd"/>
      <w:r w:rsidRPr="006C7E7A">
        <w:rPr>
          <w:rFonts w:ascii="Times New Roman" w:hAnsi="Times New Roman" w:cs="Times New Roman"/>
          <w:sz w:val="24"/>
        </w:rPr>
        <w:t xml:space="preserve"> AI répond à ce constat par une approche radicalement différente des solutions existantes : au lieu d'un simple pare-feu applicatif (WAF) qui bloque sans expliquer, </w:t>
      </w:r>
      <w:proofErr w:type="spellStart"/>
      <w:r w:rsidRPr="006C7E7A">
        <w:rPr>
          <w:rFonts w:ascii="Times New Roman" w:hAnsi="Times New Roman" w:cs="Times New Roman"/>
          <w:sz w:val="24"/>
        </w:rPr>
        <w:t>CyberShield</w:t>
      </w:r>
      <w:proofErr w:type="spellEnd"/>
      <w:r w:rsidRPr="006C7E7A">
        <w:rPr>
          <w:rFonts w:ascii="Times New Roman" w:hAnsi="Times New Roman" w:cs="Times New Roman"/>
          <w:sz w:val="24"/>
        </w:rPr>
        <w:t xml:space="preserve"> AI est une plateforme intelligente qui détecte, comprend, priorise et accompagne. Elle repose sur une architecture hybride déjà conçue, implémentée et validée expérimentalement, associant un moteur heuristique déterministe à un moteur d'intelligence artificielle (Perceptron Multicouche), le tout supervisé par un assistant IA conversationnel capable d'expliquer chaque incident en langage naturel à un administrateur non-expert.</w:t>
      </w:r>
    </w:p>
    <w:p w14:paraId="4B0DEBC1" w14:textId="77777777" w:rsidR="00CD0D72" w:rsidRPr="006C7E7A" w:rsidRDefault="00000000">
      <w:pPr>
        <w:numPr>
          <w:ilvl w:val="0"/>
          <w:numId w:val="2"/>
        </w:numPr>
        <w:ind w:right="10" w:hanging="260"/>
        <w:rPr>
          <w:rFonts w:ascii="Times New Roman" w:hAnsi="Times New Roman" w:cs="Times New Roman"/>
          <w:sz w:val="24"/>
        </w:rPr>
      </w:pPr>
      <w:r w:rsidRPr="006C7E7A">
        <w:rPr>
          <w:rFonts w:ascii="Times New Roman" w:hAnsi="Times New Roman" w:cs="Times New Roman"/>
          <w:b/>
          <w:color w:val="0B2545"/>
          <w:sz w:val="24"/>
        </w:rPr>
        <w:t xml:space="preserve">Un socle scientifique solide et déjà validé : </w:t>
      </w:r>
      <w:r w:rsidRPr="006C7E7A">
        <w:rPr>
          <w:rFonts w:ascii="Times New Roman" w:hAnsi="Times New Roman" w:cs="Times New Roman"/>
          <w:sz w:val="24"/>
        </w:rPr>
        <w:t>un score F1 de 0,988 sur le module d'intelligence artificielle, un taux de faux positifs de 0,5 % et une latence totale maîtrisée sous 100 ms pour 98 % des requêtes, mesurés sur un jeu de 10 000 requêtes et confirmés par des campagnes de tests d'intrusion (</w:t>
      </w:r>
      <w:proofErr w:type="spellStart"/>
      <w:r w:rsidRPr="006C7E7A">
        <w:rPr>
          <w:rFonts w:ascii="Times New Roman" w:hAnsi="Times New Roman" w:cs="Times New Roman"/>
          <w:sz w:val="24"/>
        </w:rPr>
        <w:t>SQLmap</w:t>
      </w:r>
      <w:proofErr w:type="spellEnd"/>
      <w:r w:rsidRPr="006C7E7A">
        <w:rPr>
          <w:rFonts w:ascii="Times New Roman" w:hAnsi="Times New Roman" w:cs="Times New Roman"/>
          <w:sz w:val="24"/>
        </w:rPr>
        <w:t xml:space="preserve">, </w:t>
      </w:r>
      <w:proofErr w:type="spellStart"/>
      <w:r w:rsidRPr="006C7E7A">
        <w:rPr>
          <w:rFonts w:ascii="Times New Roman" w:hAnsi="Times New Roman" w:cs="Times New Roman"/>
          <w:sz w:val="24"/>
        </w:rPr>
        <w:t>Burp</w:t>
      </w:r>
      <w:proofErr w:type="spellEnd"/>
      <w:r w:rsidRPr="006C7E7A">
        <w:rPr>
          <w:rFonts w:ascii="Times New Roman" w:hAnsi="Times New Roman" w:cs="Times New Roman"/>
          <w:sz w:val="24"/>
        </w:rPr>
        <w:t xml:space="preserve"> Suite).</w:t>
      </w:r>
    </w:p>
    <w:p w14:paraId="701A2267" w14:textId="77777777" w:rsidR="00CD0D72" w:rsidRPr="006C7E7A" w:rsidRDefault="00000000">
      <w:pPr>
        <w:numPr>
          <w:ilvl w:val="0"/>
          <w:numId w:val="2"/>
        </w:numPr>
        <w:ind w:right="10" w:hanging="260"/>
        <w:rPr>
          <w:rFonts w:ascii="Times New Roman" w:hAnsi="Times New Roman" w:cs="Times New Roman"/>
          <w:sz w:val="24"/>
        </w:rPr>
      </w:pPr>
      <w:r w:rsidRPr="006C7E7A">
        <w:rPr>
          <w:rFonts w:ascii="Times New Roman" w:hAnsi="Times New Roman" w:cs="Times New Roman"/>
          <w:b/>
          <w:color w:val="0B2545"/>
          <w:sz w:val="24"/>
        </w:rPr>
        <w:t xml:space="preserve">Une vision produit ambitieuse : </w:t>
      </w:r>
      <w:r w:rsidRPr="006C7E7A">
        <w:rPr>
          <w:rFonts w:ascii="Times New Roman" w:hAnsi="Times New Roman" w:cs="Times New Roman"/>
          <w:sz w:val="24"/>
        </w:rPr>
        <w:t>faire évoluer le MVP actuel</w:t>
      </w:r>
      <w:r w:rsidR="006C7E7A">
        <w:rPr>
          <w:rFonts w:ascii="Times New Roman" w:hAnsi="Times New Roman" w:cs="Times New Roman"/>
          <w:sz w:val="24"/>
        </w:rPr>
        <w:t>(</w:t>
      </w:r>
      <w:r w:rsidRPr="006C7E7A">
        <w:rPr>
          <w:rFonts w:ascii="Times New Roman" w:hAnsi="Times New Roman" w:cs="Times New Roman"/>
          <w:sz w:val="24"/>
        </w:rPr>
        <w:t>centré sur l'injection SQL</w:t>
      </w:r>
      <w:r w:rsidR="006C7E7A">
        <w:rPr>
          <w:rFonts w:ascii="Times New Roman" w:hAnsi="Times New Roman" w:cs="Times New Roman"/>
          <w:sz w:val="24"/>
        </w:rPr>
        <w:t xml:space="preserve">) </w:t>
      </w:r>
      <w:r w:rsidRPr="006C7E7A">
        <w:rPr>
          <w:rFonts w:ascii="Times New Roman" w:hAnsi="Times New Roman" w:cs="Times New Roman"/>
          <w:sz w:val="24"/>
        </w:rPr>
        <w:t>vers une plateforme de cybersécurité complète couvrant l'ensemble de l'OWASP Top 10, destinée aux organisations africaines qui ne peuvent recruter un expert en interne.</w:t>
      </w:r>
    </w:p>
    <w:p w14:paraId="35A6BAB6" w14:textId="77777777" w:rsidR="00CD0D72" w:rsidRPr="006C7E7A" w:rsidRDefault="00000000">
      <w:pPr>
        <w:numPr>
          <w:ilvl w:val="0"/>
          <w:numId w:val="2"/>
        </w:numPr>
        <w:ind w:right="10" w:hanging="260"/>
        <w:rPr>
          <w:rFonts w:ascii="Times New Roman" w:hAnsi="Times New Roman" w:cs="Times New Roman"/>
          <w:sz w:val="24"/>
        </w:rPr>
      </w:pPr>
      <w:r w:rsidRPr="006C7E7A">
        <w:rPr>
          <w:rFonts w:ascii="Times New Roman" w:hAnsi="Times New Roman" w:cs="Times New Roman"/>
          <w:b/>
          <w:color w:val="0B2545"/>
          <w:sz w:val="24"/>
        </w:rPr>
        <w:t xml:space="preserve">Un impact direct sur la souveraineté numérique : </w:t>
      </w:r>
      <w:r w:rsidRPr="006C7E7A">
        <w:rPr>
          <w:rFonts w:ascii="Times New Roman" w:hAnsi="Times New Roman" w:cs="Times New Roman"/>
          <w:sz w:val="24"/>
        </w:rPr>
        <w:t xml:space="preserve">une solution conçue, développée et </w:t>
      </w:r>
      <w:proofErr w:type="spellStart"/>
      <w:r w:rsidRPr="006C7E7A">
        <w:rPr>
          <w:rFonts w:ascii="Times New Roman" w:hAnsi="Times New Roman" w:cs="Times New Roman"/>
          <w:sz w:val="24"/>
        </w:rPr>
        <w:t>hébergeable</w:t>
      </w:r>
      <w:proofErr w:type="spellEnd"/>
      <w:r w:rsidRPr="006C7E7A">
        <w:rPr>
          <w:rFonts w:ascii="Times New Roman" w:hAnsi="Times New Roman" w:cs="Times New Roman"/>
          <w:sz w:val="24"/>
        </w:rPr>
        <w:t xml:space="preserve"> localement, réduisant la dépendance aux licences étrangères et renforçant la résilience cyber des infrastructures maliennes critiques.</w:t>
      </w:r>
    </w:p>
    <w:p w14:paraId="5855A42B" w14:textId="77777777" w:rsidR="00CD0D72" w:rsidRPr="006C7E7A" w:rsidRDefault="00000000">
      <w:pPr>
        <w:spacing w:after="310"/>
        <w:ind w:right="10"/>
        <w:rPr>
          <w:rFonts w:ascii="Times New Roman" w:hAnsi="Times New Roman" w:cs="Times New Roman"/>
          <w:sz w:val="24"/>
        </w:rPr>
      </w:pPr>
      <w:r w:rsidRPr="006C7E7A">
        <w:rPr>
          <w:rFonts w:ascii="Times New Roman" w:hAnsi="Times New Roman" w:cs="Times New Roman"/>
          <w:sz w:val="24"/>
        </w:rPr>
        <w:t xml:space="preserve">Ce dossier présente le contexte, la vision, l'architecture, les résultats scientifiques déjà obtenus, ainsi que la feuille de route produit et la stratégie de déploiement de </w:t>
      </w:r>
      <w:proofErr w:type="spellStart"/>
      <w:r w:rsidRPr="006C7E7A">
        <w:rPr>
          <w:rFonts w:ascii="Times New Roman" w:hAnsi="Times New Roman" w:cs="Times New Roman"/>
          <w:sz w:val="24"/>
        </w:rPr>
        <w:t>CyberShield</w:t>
      </w:r>
      <w:proofErr w:type="spellEnd"/>
      <w:r w:rsidRPr="006C7E7A">
        <w:rPr>
          <w:rFonts w:ascii="Times New Roman" w:hAnsi="Times New Roman" w:cs="Times New Roman"/>
          <w:sz w:val="24"/>
        </w:rPr>
        <w:t xml:space="preserve"> AI. Une distinction claire est maintenue tout au long du document entre ce qui est aujourd'hui réalisé et validé, et ce qui relève de la vision et de la trajectoire d'évolution du produit.</w:t>
      </w:r>
    </w:p>
    <w:p w14:paraId="6887ED78" w14:textId="77777777" w:rsidR="00CD0D72" w:rsidRPr="006C7E7A" w:rsidRDefault="00000000">
      <w:pPr>
        <w:pStyle w:val="Titre2"/>
        <w:numPr>
          <w:ilvl w:val="0"/>
          <w:numId w:val="0"/>
        </w:numPr>
        <w:pBdr>
          <w:top w:val="single" w:sz="4" w:space="0" w:color="1F6FEB"/>
          <w:left w:val="single" w:sz="4" w:space="0" w:color="1F6FEB"/>
          <w:bottom w:val="single" w:sz="4" w:space="0" w:color="1F6FEB"/>
          <w:right w:val="single" w:sz="4" w:space="0" w:color="1F6FEB"/>
        </w:pBdr>
        <w:shd w:val="clear" w:color="auto" w:fill="F2F4F7"/>
        <w:spacing w:after="50"/>
        <w:ind w:left="200" w:right="98"/>
        <w:rPr>
          <w:rFonts w:ascii="Times New Roman" w:hAnsi="Times New Roman" w:cs="Times New Roman"/>
          <w:sz w:val="24"/>
        </w:rPr>
      </w:pPr>
      <w:r w:rsidRPr="006C7E7A">
        <w:rPr>
          <w:rFonts w:ascii="Times New Roman" w:hAnsi="Times New Roman" w:cs="Times New Roman"/>
          <w:color w:val="0B2545"/>
          <w:sz w:val="24"/>
        </w:rPr>
        <w:t>Ce qu'il faut retenir</w:t>
      </w:r>
    </w:p>
    <w:p w14:paraId="41AE0B5B" w14:textId="77777777" w:rsidR="00CD0D72" w:rsidRPr="006C7E7A" w:rsidRDefault="00000000">
      <w:pPr>
        <w:pBdr>
          <w:top w:val="single" w:sz="4" w:space="0" w:color="1F6FEB"/>
          <w:left w:val="single" w:sz="4" w:space="0" w:color="1F6FEB"/>
          <w:bottom w:val="single" w:sz="4" w:space="0" w:color="1F6FEB"/>
          <w:right w:val="single" w:sz="4" w:space="0" w:color="1F6FEB"/>
        </w:pBdr>
        <w:shd w:val="clear" w:color="auto" w:fill="F2F4F7"/>
        <w:spacing w:after="157" w:line="250" w:lineRule="auto"/>
        <w:ind w:left="200" w:right="98"/>
        <w:rPr>
          <w:rFonts w:ascii="Times New Roman" w:hAnsi="Times New Roman" w:cs="Times New Roman"/>
          <w:sz w:val="24"/>
        </w:rPr>
      </w:pPr>
      <w:proofErr w:type="spellStart"/>
      <w:r w:rsidRPr="006C7E7A">
        <w:rPr>
          <w:rFonts w:ascii="Times New Roman" w:hAnsi="Times New Roman" w:cs="Times New Roman"/>
          <w:sz w:val="24"/>
        </w:rPr>
        <w:t>CyberShield</w:t>
      </w:r>
      <w:proofErr w:type="spellEnd"/>
      <w:r w:rsidRPr="006C7E7A">
        <w:rPr>
          <w:rFonts w:ascii="Times New Roman" w:hAnsi="Times New Roman" w:cs="Times New Roman"/>
          <w:sz w:val="24"/>
        </w:rPr>
        <w:t xml:space="preserve"> AI n'est pas un concept théorique : c'est une plateforme dont le premier module (protection contre l'injection SQL) est entièrement fonctionnel, testé et documenté scientifiquement. Le concours d'innovation est l'occasion de transformer cette réussite académique en produit déployable à l'échelle du Mali et de la sous-région.</w:t>
      </w:r>
    </w:p>
    <w:p w14:paraId="4CF67813" w14:textId="77777777" w:rsidR="00CD0D72" w:rsidRPr="006C7E7A" w:rsidRDefault="00CD0D72">
      <w:pPr>
        <w:rPr>
          <w:rFonts w:ascii="Times New Roman" w:hAnsi="Times New Roman" w:cs="Times New Roman"/>
        </w:rPr>
        <w:sectPr w:rsidR="00CD0D72" w:rsidRPr="006C7E7A">
          <w:headerReference w:type="even" r:id="rId7"/>
          <w:headerReference w:type="default" r:id="rId8"/>
          <w:footerReference w:type="even" r:id="rId9"/>
          <w:footerReference w:type="default" r:id="rId10"/>
          <w:headerReference w:type="first" r:id="rId11"/>
          <w:footerReference w:type="first" r:id="rId12"/>
          <w:pgSz w:w="11906" w:h="16838"/>
          <w:pgMar w:top="1134" w:right="1121" w:bottom="708" w:left="1136" w:header="720" w:footer="720" w:gutter="0"/>
          <w:cols w:space="720"/>
          <w:titlePg/>
        </w:sectPr>
      </w:pPr>
    </w:p>
    <w:p w14:paraId="26695ED3" w14:textId="77777777" w:rsidR="00CD0D72" w:rsidRPr="006C7E7A" w:rsidRDefault="00000000">
      <w:pPr>
        <w:pStyle w:val="Titre1"/>
        <w:spacing w:after="372"/>
        <w:ind w:left="305" w:hanging="320"/>
        <w:rPr>
          <w:rFonts w:ascii="Times New Roman" w:hAnsi="Times New Roman" w:cs="Times New Roman"/>
        </w:rPr>
      </w:pPr>
      <w:r w:rsidRPr="006C7E7A">
        <w:rPr>
          <w:rFonts w:ascii="Times New Roman" w:hAnsi="Times New Roman" w:cs="Times New Roman"/>
        </w:rPr>
        <w:lastRenderedPageBreak/>
        <w:t>PRÉSENTATION DU PROBLÈME</w:t>
      </w:r>
    </w:p>
    <w:p w14:paraId="33678A09" w14:textId="77777777" w:rsidR="00CD0D72" w:rsidRPr="006C7E7A" w:rsidRDefault="00000000">
      <w:pPr>
        <w:pStyle w:val="Titre2"/>
        <w:ind w:left="428" w:hanging="443"/>
        <w:rPr>
          <w:rFonts w:ascii="Times New Roman" w:hAnsi="Times New Roman" w:cs="Times New Roman"/>
          <w:sz w:val="28"/>
          <w:szCs w:val="28"/>
        </w:rPr>
      </w:pPr>
      <w:r w:rsidRPr="006C7E7A">
        <w:rPr>
          <w:rFonts w:ascii="Times New Roman" w:hAnsi="Times New Roman" w:cs="Times New Roman"/>
          <w:sz w:val="28"/>
          <w:szCs w:val="28"/>
        </w:rPr>
        <w:t>Une menace persistante et sous-estimée</w:t>
      </w:r>
    </w:p>
    <w:p w14:paraId="26275CC1" w14:textId="77777777" w:rsidR="00CD0D72" w:rsidRPr="006C7E7A" w:rsidRDefault="00000000" w:rsidP="006C7E7A">
      <w:pPr>
        <w:spacing w:after="164"/>
        <w:ind w:right="10"/>
        <w:rPr>
          <w:rFonts w:ascii="Times New Roman" w:hAnsi="Times New Roman" w:cs="Times New Roman"/>
          <w:sz w:val="24"/>
        </w:rPr>
      </w:pPr>
      <w:r w:rsidRPr="006C7E7A">
        <w:rPr>
          <w:rFonts w:ascii="Times New Roman" w:hAnsi="Times New Roman" w:cs="Times New Roman"/>
          <w:sz w:val="24"/>
        </w:rPr>
        <w:t>Malgré des décennies de sensibilisation, l'injection SQL reste en tête des vulnérabilités applicatives recensées par l'OWASP. Elle permet à un attaquant de contourner l'authentification, d'extraire des données confidentielles, de modifier ou de détruire des données critiques, voire d'exécuter du code sur le serveur. La sophistication croissante des techniques d'obfuscation (encodage hexadécimal, commentaires imbriqués, injections en aveugle temporisées) rend les défenses statiques traditionnelles de moins en moins efficaces face à des outils d'automatisation d'attaque largement accessibles.</w:t>
      </w:r>
    </w:p>
    <w:p w14:paraId="4F1E17A7" w14:textId="77777777" w:rsidR="00CD0D72" w:rsidRPr="006C7E7A" w:rsidRDefault="00000000">
      <w:pPr>
        <w:pStyle w:val="Titre2"/>
        <w:ind w:left="428" w:hanging="443"/>
        <w:rPr>
          <w:rFonts w:ascii="Times New Roman" w:hAnsi="Times New Roman" w:cs="Times New Roman"/>
          <w:sz w:val="28"/>
          <w:szCs w:val="28"/>
        </w:rPr>
      </w:pPr>
      <w:r w:rsidRPr="006C7E7A">
        <w:rPr>
          <w:rFonts w:ascii="Times New Roman" w:hAnsi="Times New Roman" w:cs="Times New Roman"/>
          <w:sz w:val="28"/>
          <w:szCs w:val="28"/>
        </w:rPr>
        <w:t>Le dilemme sécurité-performance</w:t>
      </w:r>
    </w:p>
    <w:p w14:paraId="507E3CB5" w14:textId="77777777" w:rsidR="00CD0D72" w:rsidRPr="006C7E7A" w:rsidRDefault="00000000" w:rsidP="006C7E7A">
      <w:pPr>
        <w:spacing w:after="164"/>
        <w:ind w:right="10"/>
        <w:rPr>
          <w:rFonts w:ascii="Times New Roman" w:hAnsi="Times New Roman" w:cs="Times New Roman"/>
          <w:sz w:val="24"/>
        </w:rPr>
      </w:pPr>
      <w:r w:rsidRPr="006C7E7A">
        <w:rPr>
          <w:rFonts w:ascii="Times New Roman" w:hAnsi="Times New Roman" w:cs="Times New Roman"/>
          <w:sz w:val="24"/>
        </w:rPr>
        <w:t xml:space="preserve">Les Web Application Firewalls (WAF) classiques, fondés sur des signatures statiques, échouent face aux attaques inédites (« </w:t>
      </w:r>
      <w:proofErr w:type="spellStart"/>
      <w:r w:rsidRPr="006C7E7A">
        <w:rPr>
          <w:rFonts w:ascii="Times New Roman" w:hAnsi="Times New Roman" w:cs="Times New Roman"/>
          <w:sz w:val="24"/>
        </w:rPr>
        <w:t>zero-day</w:t>
      </w:r>
      <w:proofErr w:type="spellEnd"/>
      <w:r w:rsidRPr="006C7E7A">
        <w:rPr>
          <w:rFonts w:ascii="Times New Roman" w:hAnsi="Times New Roman" w:cs="Times New Roman"/>
          <w:sz w:val="24"/>
        </w:rPr>
        <w:t xml:space="preserve"> ») et génèrent un taux de faux négatifs élevé. À l'inverse, les approches d'intelligence artificielle qui analysent systématiquement chaque requête introduisent une latence significative, dégradant l'expérience utilisateur. Les organisations sont ainsi confrontées à un arbitrage difficile entre robustesse de la protection et fluidité du service — un arbitrage que la majorité des structures africaines n'ont ni le temps ni l'expertise de résoudre elles-mêmes.</w:t>
      </w:r>
    </w:p>
    <w:p w14:paraId="15EBB9D5" w14:textId="77777777" w:rsidR="00CD0D72" w:rsidRPr="006C7E7A" w:rsidRDefault="00000000">
      <w:pPr>
        <w:pStyle w:val="Titre2"/>
        <w:ind w:left="428" w:hanging="443"/>
        <w:rPr>
          <w:rFonts w:ascii="Times New Roman" w:hAnsi="Times New Roman" w:cs="Times New Roman"/>
          <w:sz w:val="28"/>
          <w:szCs w:val="28"/>
        </w:rPr>
      </w:pPr>
      <w:r w:rsidRPr="006C7E7A">
        <w:rPr>
          <w:rFonts w:ascii="Times New Roman" w:hAnsi="Times New Roman" w:cs="Times New Roman"/>
          <w:sz w:val="28"/>
          <w:szCs w:val="28"/>
        </w:rPr>
        <w:t>Un déficit critique de compétences en cybersécurité</w:t>
      </w:r>
    </w:p>
    <w:p w14:paraId="0F44DE33" w14:textId="77777777" w:rsidR="001D6641" w:rsidRPr="006C7E7A" w:rsidRDefault="00000000" w:rsidP="006C7E7A">
      <w:pPr>
        <w:spacing w:after="164"/>
        <w:ind w:right="10"/>
        <w:rPr>
          <w:rFonts w:ascii="Times New Roman" w:hAnsi="Times New Roman" w:cs="Times New Roman"/>
          <w:sz w:val="24"/>
        </w:rPr>
      </w:pPr>
      <w:r w:rsidRPr="006C7E7A">
        <w:rPr>
          <w:rFonts w:ascii="Times New Roman" w:hAnsi="Times New Roman" w:cs="Times New Roman"/>
          <w:sz w:val="24"/>
        </w:rPr>
        <w:t>Le problème n'est pas seulement technique : il est organisationnel. La grande majorité des PME, écoles, collectivités et administrations maliennes ne disposent d'aucun expert en cybersécurité en interne. Les solutions existantes, qu'elles soient commerciales ou open source, exigent une expertise de configuration et d'interprétation des alertes que ces organisations n'ont pas. Le résultat est un cercle vicieux : les outils de protection disponibles ne sont ni déployés, ni correctement configurés, ni exploités — laissant les applications critiques exposées.</w:t>
      </w:r>
    </w:p>
    <w:p w14:paraId="600CF862" w14:textId="77777777" w:rsidR="00CD0D72" w:rsidRPr="006C7E7A" w:rsidRDefault="00000000">
      <w:pPr>
        <w:pStyle w:val="Titre1"/>
        <w:spacing w:after="372"/>
        <w:ind w:left="305" w:hanging="320"/>
        <w:rPr>
          <w:rFonts w:ascii="Times New Roman" w:hAnsi="Times New Roman" w:cs="Times New Roman"/>
        </w:rPr>
      </w:pPr>
      <w:r w:rsidRPr="006C7E7A">
        <w:rPr>
          <w:rFonts w:ascii="Times New Roman" w:hAnsi="Times New Roman" w:cs="Times New Roman"/>
        </w:rPr>
        <w:lastRenderedPageBreak/>
        <w:t>ANALYSE DU CONTEXTE MALIEN</w:t>
      </w:r>
    </w:p>
    <w:p w14:paraId="6CA1A7BB" w14:textId="77777777" w:rsidR="00CD0D72" w:rsidRPr="006C7E7A" w:rsidRDefault="00000000">
      <w:pPr>
        <w:pStyle w:val="Titre2"/>
        <w:ind w:left="428" w:hanging="443"/>
        <w:rPr>
          <w:rFonts w:ascii="Times New Roman" w:hAnsi="Times New Roman" w:cs="Times New Roman"/>
          <w:sz w:val="28"/>
          <w:szCs w:val="28"/>
        </w:rPr>
      </w:pPr>
      <w:r w:rsidRPr="006C7E7A">
        <w:rPr>
          <w:rFonts w:ascii="Times New Roman" w:hAnsi="Times New Roman" w:cs="Times New Roman"/>
          <w:sz w:val="28"/>
          <w:szCs w:val="28"/>
        </w:rPr>
        <w:t>Une transformation numérique accélérée, une cybersécurité en retard</w:t>
      </w:r>
    </w:p>
    <w:p w14:paraId="10ACB2DD" w14:textId="77777777" w:rsidR="00CD0D72" w:rsidRPr="006C7E7A" w:rsidRDefault="00000000">
      <w:pPr>
        <w:spacing w:after="338"/>
        <w:ind w:right="10"/>
        <w:rPr>
          <w:rFonts w:ascii="Times New Roman" w:hAnsi="Times New Roman" w:cs="Times New Roman"/>
          <w:sz w:val="26"/>
          <w:szCs w:val="26"/>
        </w:rPr>
      </w:pPr>
      <w:r w:rsidRPr="006C7E7A">
        <w:rPr>
          <w:rFonts w:ascii="Times New Roman" w:hAnsi="Times New Roman" w:cs="Times New Roman"/>
          <w:sz w:val="26"/>
          <w:szCs w:val="26"/>
        </w:rPr>
        <w:t>Le Mali, comme la majorité des pays de la sous-région ouest-africaine, connaît une accélération de sa transformation numérique : dématérialisation des services administratifs, expansion des services financiers numériques, digitalisation progressive des PME et des établissements scolaires et universitaires. Cette dynamique s'accompagne mécaniquement d'une multiplication des surfaces d'attaque applicatives, sans que les capacités de défense locales ne suivent le même rythme.</w:t>
      </w:r>
    </w:p>
    <w:p w14:paraId="4C567A90" w14:textId="77777777" w:rsidR="00CD0D72" w:rsidRPr="006C7E7A" w:rsidRDefault="00000000">
      <w:pPr>
        <w:pStyle w:val="Titre2"/>
        <w:ind w:left="428" w:hanging="443"/>
        <w:rPr>
          <w:rFonts w:ascii="Times New Roman" w:hAnsi="Times New Roman" w:cs="Times New Roman"/>
        </w:rPr>
      </w:pPr>
      <w:r w:rsidRPr="006C7E7A">
        <w:rPr>
          <w:rFonts w:ascii="Times New Roman" w:hAnsi="Times New Roman" w:cs="Times New Roman"/>
        </w:rPr>
        <w:t>Un enjeu de souveraineté numérique</w:t>
      </w:r>
    </w:p>
    <w:p w14:paraId="2CA8BB95" w14:textId="77777777" w:rsidR="00CD0D72" w:rsidRPr="006C7E7A" w:rsidRDefault="00000000">
      <w:pPr>
        <w:spacing w:after="338"/>
        <w:ind w:right="10"/>
        <w:rPr>
          <w:rFonts w:ascii="Times New Roman" w:hAnsi="Times New Roman" w:cs="Times New Roman"/>
          <w:sz w:val="26"/>
          <w:szCs w:val="26"/>
        </w:rPr>
      </w:pPr>
      <w:r w:rsidRPr="006C7E7A">
        <w:rPr>
          <w:rFonts w:ascii="Times New Roman" w:hAnsi="Times New Roman" w:cs="Times New Roman"/>
          <w:sz w:val="26"/>
          <w:szCs w:val="26"/>
        </w:rPr>
        <w:t xml:space="preserve">La dépendance quasi-totale des organisations maliennes envers des solutions de cybersécurité étrangères, souvent coûteuses et peu adaptées aux réalités locales (connectivité, budgets, ressources humaines), pose un problème de souveraineté numérique. Une solution conçue localement, par des ingénieurs formés au Mali, </w:t>
      </w:r>
      <w:proofErr w:type="spellStart"/>
      <w:r w:rsidRPr="006C7E7A">
        <w:rPr>
          <w:rFonts w:ascii="Times New Roman" w:hAnsi="Times New Roman" w:cs="Times New Roman"/>
          <w:sz w:val="26"/>
          <w:szCs w:val="26"/>
        </w:rPr>
        <w:t>hébergeable</w:t>
      </w:r>
      <w:proofErr w:type="spellEnd"/>
      <w:r w:rsidRPr="006C7E7A">
        <w:rPr>
          <w:rFonts w:ascii="Times New Roman" w:hAnsi="Times New Roman" w:cs="Times New Roman"/>
          <w:sz w:val="26"/>
          <w:szCs w:val="26"/>
        </w:rPr>
        <w:t xml:space="preserve"> sur des infrastructures nationales ou régionales, et adaptée aux contraintes budgétaires des organisations locales, constitue un levier stratégique d'autonomie technologique.</w:t>
      </w:r>
    </w:p>
    <w:p w14:paraId="603111BA" w14:textId="77777777" w:rsidR="00CD0D72" w:rsidRPr="006C7E7A" w:rsidRDefault="00000000">
      <w:pPr>
        <w:pStyle w:val="Titre2"/>
        <w:ind w:left="428" w:hanging="443"/>
        <w:rPr>
          <w:rFonts w:ascii="Times New Roman" w:hAnsi="Times New Roman" w:cs="Times New Roman"/>
        </w:rPr>
      </w:pPr>
      <w:r w:rsidRPr="006C7E7A">
        <w:rPr>
          <w:rFonts w:ascii="Times New Roman" w:hAnsi="Times New Roman" w:cs="Times New Roman"/>
        </w:rPr>
        <w:t>Un terrain propice à l'adoption</w:t>
      </w:r>
    </w:p>
    <w:p w14:paraId="5581FB2A" w14:textId="77777777" w:rsidR="00CD0D72" w:rsidRPr="006C7E7A" w:rsidRDefault="00000000">
      <w:pPr>
        <w:numPr>
          <w:ilvl w:val="0"/>
          <w:numId w:val="3"/>
        </w:numPr>
        <w:ind w:right="10" w:hanging="260"/>
        <w:rPr>
          <w:rFonts w:ascii="Times New Roman" w:hAnsi="Times New Roman" w:cs="Times New Roman"/>
          <w:sz w:val="26"/>
          <w:szCs w:val="26"/>
        </w:rPr>
      </w:pPr>
      <w:r w:rsidRPr="006C7E7A">
        <w:rPr>
          <w:rFonts w:ascii="Times New Roman" w:hAnsi="Times New Roman" w:cs="Times New Roman"/>
          <w:b/>
          <w:color w:val="0B2545"/>
          <w:sz w:val="24"/>
        </w:rPr>
        <w:t>Institutions financières et de microfinance</w:t>
      </w:r>
      <w:r w:rsidR="006C7E7A" w:rsidRPr="006C7E7A">
        <w:rPr>
          <w:rFonts w:ascii="Times New Roman" w:hAnsi="Times New Roman" w:cs="Times New Roman"/>
          <w:b/>
          <w:color w:val="0B2545"/>
          <w:sz w:val="24"/>
        </w:rPr>
        <w:t> :</w:t>
      </w:r>
      <w:r w:rsidRPr="006C7E7A">
        <w:rPr>
          <w:rFonts w:ascii="Times New Roman" w:hAnsi="Times New Roman" w:cs="Times New Roman"/>
          <w:sz w:val="24"/>
        </w:rPr>
        <w:t xml:space="preserve"> </w:t>
      </w:r>
      <w:r w:rsidRPr="006C7E7A">
        <w:rPr>
          <w:rFonts w:ascii="Times New Roman" w:hAnsi="Times New Roman" w:cs="Times New Roman"/>
          <w:sz w:val="26"/>
          <w:szCs w:val="26"/>
        </w:rPr>
        <w:t>cibles privilégiées des attaques applicatives, avec des obligations réglementaires croissantes en matière de sécurité des données.</w:t>
      </w:r>
    </w:p>
    <w:p w14:paraId="768D57FD" w14:textId="77777777" w:rsidR="006C7E7A" w:rsidRPr="006C7E7A" w:rsidRDefault="00000000" w:rsidP="006C7E7A">
      <w:pPr>
        <w:numPr>
          <w:ilvl w:val="0"/>
          <w:numId w:val="3"/>
        </w:numPr>
        <w:ind w:right="10" w:hanging="260"/>
        <w:rPr>
          <w:rFonts w:ascii="Times New Roman" w:hAnsi="Times New Roman" w:cs="Times New Roman"/>
          <w:sz w:val="26"/>
          <w:szCs w:val="26"/>
        </w:rPr>
      </w:pPr>
      <w:r w:rsidRPr="006C7E7A">
        <w:rPr>
          <w:rFonts w:ascii="Times New Roman" w:hAnsi="Times New Roman" w:cs="Times New Roman"/>
          <w:b/>
          <w:color w:val="0B2545"/>
          <w:sz w:val="24"/>
        </w:rPr>
        <w:t>Administrations publiques :</w:t>
      </w:r>
      <w:r w:rsidRPr="006C7E7A">
        <w:rPr>
          <w:rFonts w:ascii="Times New Roman" w:hAnsi="Times New Roman" w:cs="Times New Roman"/>
          <w:b/>
          <w:color w:val="0B2545"/>
        </w:rPr>
        <w:t xml:space="preserve"> </w:t>
      </w:r>
      <w:r w:rsidRPr="006C7E7A">
        <w:rPr>
          <w:rFonts w:ascii="Times New Roman" w:hAnsi="Times New Roman" w:cs="Times New Roman"/>
          <w:sz w:val="26"/>
          <w:szCs w:val="26"/>
        </w:rPr>
        <w:t>portails de services citoyens en expansion, souvent développés avec des ressources limitées et sans revue de sécurité systématique</w:t>
      </w:r>
    </w:p>
    <w:p w14:paraId="27758E08" w14:textId="77777777" w:rsidR="00CD0D72" w:rsidRPr="006C7E7A" w:rsidRDefault="00000000">
      <w:pPr>
        <w:numPr>
          <w:ilvl w:val="0"/>
          <w:numId w:val="3"/>
        </w:numPr>
        <w:ind w:right="10" w:hanging="260"/>
        <w:rPr>
          <w:rFonts w:ascii="Times New Roman" w:hAnsi="Times New Roman" w:cs="Times New Roman"/>
          <w:sz w:val="26"/>
          <w:szCs w:val="26"/>
        </w:rPr>
      </w:pPr>
      <w:r w:rsidRPr="006C7E7A">
        <w:rPr>
          <w:rFonts w:ascii="Times New Roman" w:hAnsi="Times New Roman" w:cs="Times New Roman"/>
          <w:b/>
          <w:color w:val="0B2545"/>
          <w:sz w:val="24"/>
        </w:rPr>
        <w:t>Écoles et universités :</w:t>
      </w:r>
      <w:r w:rsidRPr="006C7E7A">
        <w:rPr>
          <w:rFonts w:ascii="Times New Roman" w:hAnsi="Times New Roman" w:cs="Times New Roman"/>
          <w:b/>
          <w:color w:val="0B2545"/>
        </w:rPr>
        <w:t xml:space="preserve"> </w:t>
      </w:r>
      <w:r w:rsidRPr="006C7E7A">
        <w:rPr>
          <w:rFonts w:ascii="Times New Roman" w:hAnsi="Times New Roman" w:cs="Times New Roman"/>
          <w:sz w:val="26"/>
          <w:szCs w:val="26"/>
        </w:rPr>
        <w:t>plateformes pédagogiques et systèmes de gestion académique exposés, avec un budget de sécurité quasi inexistant.</w:t>
      </w:r>
    </w:p>
    <w:p w14:paraId="63D68BF7" w14:textId="77777777" w:rsidR="00CD0D72" w:rsidRPr="006C7E7A" w:rsidRDefault="00000000">
      <w:pPr>
        <w:numPr>
          <w:ilvl w:val="0"/>
          <w:numId w:val="3"/>
        </w:numPr>
        <w:ind w:right="10" w:hanging="260"/>
        <w:rPr>
          <w:rFonts w:ascii="Times New Roman" w:hAnsi="Times New Roman" w:cs="Times New Roman"/>
        </w:rPr>
      </w:pPr>
      <w:r w:rsidRPr="006C7E7A">
        <w:rPr>
          <w:rFonts w:ascii="Times New Roman" w:hAnsi="Times New Roman" w:cs="Times New Roman"/>
          <w:b/>
          <w:color w:val="0B2545"/>
        </w:rPr>
        <w:lastRenderedPageBreak/>
        <w:t xml:space="preserve">PME numériques : </w:t>
      </w:r>
      <w:r w:rsidRPr="006C7E7A">
        <w:rPr>
          <w:rFonts w:ascii="Times New Roman" w:hAnsi="Times New Roman" w:cs="Times New Roman"/>
        </w:rPr>
        <w:t xml:space="preserve">e-commerce et services en ligne émergents, souvent bâtis sur des stacks techniques standards (PHP/MySQL) directement compatibles avec le moteur </w:t>
      </w:r>
      <w:proofErr w:type="spellStart"/>
      <w:r w:rsidRPr="006C7E7A">
        <w:rPr>
          <w:rFonts w:ascii="Times New Roman" w:hAnsi="Times New Roman" w:cs="Times New Roman"/>
        </w:rPr>
        <w:t>CyberShield</w:t>
      </w:r>
      <w:proofErr w:type="spellEnd"/>
      <w:r w:rsidRPr="006C7E7A">
        <w:rPr>
          <w:rFonts w:ascii="Times New Roman" w:hAnsi="Times New Roman" w:cs="Times New Roman"/>
        </w:rPr>
        <w:t xml:space="preserve"> AI.</w:t>
      </w:r>
    </w:p>
    <w:p w14:paraId="38C47260" w14:textId="77777777" w:rsidR="00CD0D72" w:rsidRPr="006C7E7A" w:rsidRDefault="00000000">
      <w:pPr>
        <w:ind w:right="10"/>
        <w:rPr>
          <w:rFonts w:ascii="Times New Roman" w:hAnsi="Times New Roman" w:cs="Times New Roman"/>
        </w:rPr>
      </w:pPr>
      <w:r w:rsidRPr="006C7E7A">
        <w:rPr>
          <w:rFonts w:ascii="Times New Roman" w:hAnsi="Times New Roman" w:cs="Times New Roman"/>
        </w:rPr>
        <w:t>Le contexte malien n'est donc pas seulement un terrain de déploiement : il est le laboratoire idéal pour démontrer qu'une cybersécurité intelligente, accessible et abordable peut être conçue en Afrique, pour l'Afrique.</w:t>
      </w:r>
    </w:p>
    <w:p w14:paraId="63649913" w14:textId="77777777" w:rsidR="00CD0D72" w:rsidRPr="006C7E7A" w:rsidRDefault="00000000">
      <w:pPr>
        <w:pStyle w:val="Titre1"/>
        <w:ind w:left="305" w:hanging="320"/>
        <w:rPr>
          <w:rFonts w:ascii="Times New Roman" w:hAnsi="Times New Roman" w:cs="Times New Roman"/>
        </w:rPr>
      </w:pPr>
      <w:r w:rsidRPr="006C7E7A">
        <w:rPr>
          <w:rFonts w:ascii="Times New Roman" w:hAnsi="Times New Roman" w:cs="Times New Roman"/>
        </w:rPr>
        <w:t>VISION, MISSION ET PROPOSITION DE VALEUR</w:t>
      </w:r>
    </w:p>
    <w:p w14:paraId="255163B1" w14:textId="77777777" w:rsidR="00CD0D72" w:rsidRPr="006C7E7A" w:rsidRDefault="00000000">
      <w:pPr>
        <w:spacing w:after="335" w:line="259" w:lineRule="auto"/>
        <w:ind w:left="-2" w:right="0" w:firstLine="0"/>
        <w:jc w:val="left"/>
        <w:rPr>
          <w:rFonts w:ascii="Times New Roman" w:hAnsi="Times New Roman" w:cs="Times New Roman"/>
        </w:rPr>
      </w:pPr>
      <w:r w:rsidRPr="006C7E7A">
        <w:rPr>
          <w:rFonts w:ascii="Times New Roman" w:hAnsi="Times New Roman" w:cs="Times New Roman"/>
          <w:noProof/>
          <w:color w:val="000000"/>
          <w:sz w:val="22"/>
        </w:rPr>
        <mc:AlternateContent>
          <mc:Choice Requires="wpg">
            <w:drawing>
              <wp:inline distT="0" distB="0" distL="0" distR="0" wp14:anchorId="3C96CE7D" wp14:editId="007C5A78">
                <wp:extent cx="6119495" cy="19050"/>
                <wp:effectExtent l="0" t="0" r="0" b="0"/>
                <wp:docPr id="15367" name="Group 15367"/>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367" name="Shape 367"/>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s:wsp>
                        <wps:cNvPr id="369" name="Shape 369"/>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67" style="width:481.85pt;height:1.5pt;mso-position-horizontal-relative:char;mso-position-vertical-relative:line" coordsize="61194,190">
                <v:shape id="Shape 367" style="position:absolute;width:61194;height:0;left:0;top:0;" coordsize="6119495,0" path="m6119495,0l0,0">
                  <v:stroke weight="1.5pt" endcap="flat" joinstyle="round" on="true" color="#1f6feb"/>
                  <v:fill on="false" color="#000000" opacity="0"/>
                </v:shape>
                <v:shape id="Shape 369" style="position:absolute;width:61194;height:0;left:0;top:0;" coordsize="6119495,0" path="m6119495,0l0,0">
                  <v:stroke weight="1.5pt" endcap="flat" joinstyle="round" on="true" color="#1f6feb"/>
                  <v:fill on="false" color="#000000" opacity="0"/>
                </v:shape>
              </v:group>
            </w:pict>
          </mc:Fallback>
        </mc:AlternateContent>
      </w:r>
    </w:p>
    <w:p w14:paraId="3E6A4575" w14:textId="77777777" w:rsidR="00CD0D72" w:rsidRPr="006C7E7A" w:rsidRDefault="00000000">
      <w:pPr>
        <w:pStyle w:val="Titre2"/>
        <w:ind w:left="428" w:hanging="443"/>
        <w:rPr>
          <w:rFonts w:ascii="Times New Roman" w:hAnsi="Times New Roman" w:cs="Times New Roman"/>
        </w:rPr>
      </w:pPr>
      <w:r w:rsidRPr="006C7E7A">
        <w:rPr>
          <w:rFonts w:ascii="Times New Roman" w:hAnsi="Times New Roman" w:cs="Times New Roman"/>
        </w:rPr>
        <w:t>Vision</w:t>
      </w:r>
    </w:p>
    <w:p w14:paraId="0DF77046" w14:textId="77777777" w:rsidR="00CD0D72" w:rsidRPr="006C7E7A" w:rsidRDefault="00000000">
      <w:pPr>
        <w:spacing w:after="342" w:line="253" w:lineRule="auto"/>
        <w:ind w:left="360" w:right="0" w:firstLine="0"/>
        <w:jc w:val="left"/>
        <w:rPr>
          <w:rFonts w:ascii="Times New Roman" w:hAnsi="Times New Roman" w:cs="Times New Roman"/>
        </w:rPr>
      </w:pPr>
      <w:r w:rsidRPr="006C7E7A">
        <w:rPr>
          <w:rFonts w:ascii="Times New Roman" w:hAnsi="Times New Roman" w:cs="Times New Roman"/>
          <w:noProof/>
          <w:color w:val="000000"/>
          <w:sz w:val="22"/>
        </w:rPr>
        <mc:AlternateContent>
          <mc:Choice Requires="wpg">
            <w:drawing>
              <wp:anchor distT="0" distB="0" distL="114300" distR="114300" simplePos="0" relativeHeight="251658240" behindDoc="0" locked="0" layoutInCell="1" allowOverlap="1" wp14:anchorId="3DA764E4" wp14:editId="59D65A9D">
                <wp:simplePos x="0" y="0"/>
                <wp:positionH relativeFrom="column">
                  <wp:posOffset>61595</wp:posOffset>
                </wp:positionH>
                <wp:positionV relativeFrom="paragraph">
                  <wp:posOffset>-10190</wp:posOffset>
                </wp:positionV>
                <wp:extent cx="28575" cy="513714"/>
                <wp:effectExtent l="0" t="0" r="0" b="0"/>
                <wp:wrapSquare wrapText="bothSides"/>
                <wp:docPr id="15368" name="Group 15368"/>
                <wp:cNvGraphicFramePr/>
                <a:graphic xmlns:a="http://schemas.openxmlformats.org/drawingml/2006/main">
                  <a:graphicData uri="http://schemas.microsoft.com/office/word/2010/wordprocessingGroup">
                    <wpg:wgp>
                      <wpg:cNvGrpSpPr/>
                      <wpg:grpSpPr>
                        <a:xfrm>
                          <a:off x="0" y="0"/>
                          <a:ext cx="28575" cy="513714"/>
                          <a:chOff x="0" y="0"/>
                          <a:chExt cx="28575" cy="513714"/>
                        </a:xfrm>
                      </wpg:grpSpPr>
                      <wps:wsp>
                        <wps:cNvPr id="368" name="Shape 368"/>
                        <wps:cNvSpPr/>
                        <wps:spPr>
                          <a:xfrm>
                            <a:off x="0" y="0"/>
                            <a:ext cx="0" cy="513714"/>
                          </a:xfrm>
                          <a:custGeom>
                            <a:avLst/>
                            <a:gdLst/>
                            <a:ahLst/>
                            <a:cxnLst/>
                            <a:rect l="0" t="0" r="0" b="0"/>
                            <a:pathLst>
                              <a:path h="513714">
                                <a:moveTo>
                                  <a:pt x="0" y="513714"/>
                                </a:moveTo>
                                <a:lnTo>
                                  <a:pt x="0" y="0"/>
                                </a:lnTo>
                              </a:path>
                            </a:pathLst>
                          </a:custGeom>
                          <a:ln w="28575" cap="flat">
                            <a:round/>
                          </a:ln>
                        </wps:spPr>
                        <wps:style>
                          <a:lnRef idx="1">
                            <a:srgbClr val="1F6FEB"/>
                          </a:lnRef>
                          <a:fillRef idx="0">
                            <a:srgbClr val="000000">
                              <a:alpha val="0"/>
                            </a:srgbClr>
                          </a:fillRef>
                          <a:effectRef idx="0">
                            <a:scrgbClr r="0" g="0" b="0"/>
                          </a:effectRef>
                          <a:fontRef idx="none"/>
                        </wps:style>
                        <wps:bodyPr/>
                      </wps:wsp>
                      <wps:wsp>
                        <wps:cNvPr id="370" name="Shape 370"/>
                        <wps:cNvSpPr/>
                        <wps:spPr>
                          <a:xfrm>
                            <a:off x="0" y="0"/>
                            <a:ext cx="0" cy="513714"/>
                          </a:xfrm>
                          <a:custGeom>
                            <a:avLst/>
                            <a:gdLst/>
                            <a:ahLst/>
                            <a:cxnLst/>
                            <a:rect l="0" t="0" r="0" b="0"/>
                            <a:pathLst>
                              <a:path h="513714">
                                <a:moveTo>
                                  <a:pt x="0" y="513714"/>
                                </a:moveTo>
                                <a:lnTo>
                                  <a:pt x="0" y="0"/>
                                </a:lnTo>
                              </a:path>
                            </a:pathLst>
                          </a:custGeom>
                          <a:ln w="28575" cap="flat">
                            <a:round/>
                          </a:ln>
                        </wps:spPr>
                        <wps:style>
                          <a:lnRef idx="1">
                            <a:srgbClr val="1F6F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68" style="width:2.25pt;height:40.45pt;position:absolute;mso-position-horizontal-relative:text;mso-position-horizontal:absolute;margin-left:4.85pt;mso-position-vertical-relative:text;margin-top:-0.802429pt;" coordsize="285,5137">
                <v:shape id="Shape 368" style="position:absolute;width:0;height:5137;left:0;top:0;" coordsize="0,513714" path="m0,513714l0,0">
                  <v:stroke weight="2.25pt" endcap="flat" joinstyle="round" on="true" color="#1f6feb"/>
                  <v:fill on="false" color="#000000" opacity="0"/>
                </v:shape>
                <v:shape id="Shape 370" style="position:absolute;width:0;height:5137;left:0;top:0;" coordsize="0,513714" path="m0,513714l0,0">
                  <v:stroke weight="2.25pt" endcap="flat" joinstyle="round" on="true" color="#1f6feb"/>
                  <v:fill on="false" color="#000000" opacity="0"/>
                </v:shape>
                <w10:wrap type="square"/>
              </v:group>
            </w:pict>
          </mc:Fallback>
        </mc:AlternateContent>
      </w:r>
      <w:r w:rsidRPr="006C7E7A">
        <w:rPr>
          <w:rFonts w:ascii="Times New Roman" w:hAnsi="Times New Roman" w:cs="Times New Roman"/>
          <w:i/>
          <w:color w:val="5A6472"/>
        </w:rPr>
        <w:t>Devenir la première plateforme intelligente de cybersécurité conçue en Afrique de l'Ouest, capable de protéger automatiquement les organisations qui n'ont pas les moyens de recruter des experts en cybersécurité.</w:t>
      </w:r>
    </w:p>
    <w:p w14:paraId="689AEDF1" w14:textId="77777777" w:rsidR="00CD0D72" w:rsidRPr="006C7E7A" w:rsidRDefault="00000000">
      <w:pPr>
        <w:pStyle w:val="Titre2"/>
        <w:ind w:left="428" w:hanging="443"/>
        <w:rPr>
          <w:rFonts w:ascii="Times New Roman" w:hAnsi="Times New Roman" w:cs="Times New Roman"/>
        </w:rPr>
      </w:pPr>
      <w:r w:rsidRPr="006C7E7A">
        <w:rPr>
          <w:rFonts w:ascii="Times New Roman" w:hAnsi="Times New Roman" w:cs="Times New Roman"/>
        </w:rPr>
        <w:t>Mission</w:t>
      </w:r>
    </w:p>
    <w:p w14:paraId="1AA71F74" w14:textId="77777777" w:rsidR="00CD0D72" w:rsidRPr="006C7E7A" w:rsidRDefault="00000000">
      <w:pPr>
        <w:spacing w:after="338"/>
        <w:ind w:right="10"/>
        <w:rPr>
          <w:rFonts w:ascii="Times New Roman" w:hAnsi="Times New Roman" w:cs="Times New Roman"/>
        </w:rPr>
      </w:pPr>
      <w:r w:rsidRPr="006C7E7A">
        <w:rPr>
          <w:rFonts w:ascii="Times New Roman" w:hAnsi="Times New Roman" w:cs="Times New Roman"/>
        </w:rPr>
        <w:t>Permettre à toute organisation — école, PME, administration, institution financière, ONG — de renforcer automatiquement son niveau de cybersécurité, sans expertise technique préalable, grâce à une plateforme qui détecte les menaces, les explique en langage clair et accompagne la remédiation.</w:t>
      </w:r>
    </w:p>
    <w:p w14:paraId="186E6402" w14:textId="77777777" w:rsidR="00CD0D72" w:rsidRPr="006C7E7A" w:rsidRDefault="00000000">
      <w:pPr>
        <w:pStyle w:val="Titre2"/>
        <w:spacing w:after="0"/>
        <w:ind w:left="428" w:hanging="443"/>
        <w:rPr>
          <w:rFonts w:ascii="Times New Roman" w:hAnsi="Times New Roman" w:cs="Times New Roman"/>
        </w:rPr>
      </w:pPr>
      <w:r w:rsidRPr="006C7E7A">
        <w:rPr>
          <w:rFonts w:ascii="Times New Roman" w:hAnsi="Times New Roman" w:cs="Times New Roman"/>
        </w:rPr>
        <w:t>Proposition de valeur</w:t>
      </w:r>
    </w:p>
    <w:tbl>
      <w:tblPr>
        <w:tblStyle w:val="TableGrid"/>
        <w:tblW w:w="9638" w:type="dxa"/>
        <w:tblInd w:w="4" w:type="dxa"/>
        <w:tblCellMar>
          <w:top w:w="96" w:type="dxa"/>
          <w:left w:w="121" w:type="dxa"/>
          <w:bottom w:w="0" w:type="dxa"/>
          <w:right w:w="115" w:type="dxa"/>
        </w:tblCellMar>
        <w:tblLook w:val="04A0" w:firstRow="1" w:lastRow="0" w:firstColumn="1" w:lastColumn="0" w:noHBand="0" w:noVBand="1"/>
      </w:tblPr>
      <w:tblGrid>
        <w:gridCol w:w="2680"/>
        <w:gridCol w:w="6958"/>
      </w:tblGrid>
      <w:tr w:rsidR="00CD0D72" w:rsidRPr="006C7E7A" w14:paraId="6D1A0581" w14:textId="77777777">
        <w:trPr>
          <w:trHeight w:val="441"/>
        </w:trPr>
        <w:tc>
          <w:tcPr>
            <w:tcW w:w="2680"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5DFF6369"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Dimension</w:t>
            </w:r>
          </w:p>
        </w:tc>
        <w:tc>
          <w:tcPr>
            <w:tcW w:w="6958"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2995A650"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 xml:space="preserve">Ce que propose </w:t>
            </w:r>
            <w:proofErr w:type="spellStart"/>
            <w:r w:rsidRPr="006C7E7A">
              <w:rPr>
                <w:rFonts w:ascii="Times New Roman" w:hAnsi="Times New Roman" w:cs="Times New Roman"/>
                <w:b/>
                <w:color w:val="FFFFFF"/>
                <w:sz w:val="19"/>
              </w:rPr>
              <w:t>CyberShield</w:t>
            </w:r>
            <w:proofErr w:type="spellEnd"/>
            <w:r w:rsidRPr="006C7E7A">
              <w:rPr>
                <w:rFonts w:ascii="Times New Roman" w:hAnsi="Times New Roman" w:cs="Times New Roman"/>
                <w:b/>
                <w:color w:val="FFFFFF"/>
                <w:sz w:val="19"/>
              </w:rPr>
              <w:t xml:space="preserve"> AI</w:t>
            </w:r>
          </w:p>
        </w:tc>
      </w:tr>
      <w:tr w:rsidR="00CD0D72" w:rsidRPr="006C7E7A" w14:paraId="3D050706" w14:textId="77777777">
        <w:trPr>
          <w:trHeight w:val="655"/>
        </w:trPr>
        <w:tc>
          <w:tcPr>
            <w:tcW w:w="2680" w:type="dxa"/>
            <w:tcBorders>
              <w:top w:val="single" w:sz="4" w:space="0" w:color="C9CFD8"/>
              <w:left w:val="single" w:sz="4" w:space="0" w:color="C9CFD8"/>
              <w:bottom w:val="single" w:sz="4" w:space="0" w:color="C9CFD8"/>
              <w:right w:val="single" w:sz="4" w:space="0" w:color="C9CFD8"/>
            </w:tcBorders>
            <w:vAlign w:val="center"/>
          </w:tcPr>
          <w:p w14:paraId="1A5219C8"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Détection</w:t>
            </w:r>
          </w:p>
        </w:tc>
        <w:tc>
          <w:tcPr>
            <w:tcW w:w="6958" w:type="dxa"/>
            <w:tcBorders>
              <w:top w:val="single" w:sz="4" w:space="0" w:color="C9CFD8"/>
              <w:left w:val="single" w:sz="4" w:space="0" w:color="C9CFD8"/>
              <w:bottom w:val="single" w:sz="4" w:space="0" w:color="C9CFD8"/>
              <w:right w:val="single" w:sz="4" w:space="0" w:color="C9CFD8"/>
            </w:tcBorders>
          </w:tcPr>
          <w:p w14:paraId="5AB3C121"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Moteur hybride heuristique + IA, validé à 98,8 % de F1-score sur le module SQL Injection</w:t>
            </w:r>
          </w:p>
        </w:tc>
      </w:tr>
      <w:tr w:rsidR="00CD0D72" w:rsidRPr="006C7E7A" w14:paraId="6509A974" w14:textId="77777777">
        <w:trPr>
          <w:trHeight w:val="653"/>
        </w:trPr>
        <w:tc>
          <w:tcPr>
            <w:tcW w:w="2680"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04EB4A93"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Explication</w:t>
            </w:r>
          </w:p>
        </w:tc>
        <w:tc>
          <w:tcPr>
            <w:tcW w:w="6958" w:type="dxa"/>
            <w:tcBorders>
              <w:top w:val="single" w:sz="4" w:space="0" w:color="C9CFD8"/>
              <w:left w:val="single" w:sz="4" w:space="0" w:color="C9CFD8"/>
              <w:bottom w:val="single" w:sz="4" w:space="0" w:color="C9CFD8"/>
              <w:right w:val="single" w:sz="4" w:space="0" w:color="C9CFD8"/>
            </w:tcBorders>
            <w:shd w:val="clear" w:color="auto" w:fill="F2F4F7"/>
          </w:tcPr>
          <w:p w14:paraId="51989143"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Assistant IA qui traduit chaque alerte technique en explication compréhensible par un non-expert</w:t>
            </w:r>
          </w:p>
        </w:tc>
      </w:tr>
      <w:tr w:rsidR="00CD0D72" w:rsidRPr="006C7E7A" w14:paraId="46488332" w14:textId="77777777">
        <w:trPr>
          <w:trHeight w:val="423"/>
        </w:trPr>
        <w:tc>
          <w:tcPr>
            <w:tcW w:w="2680" w:type="dxa"/>
            <w:tcBorders>
              <w:top w:val="single" w:sz="4" w:space="0" w:color="C9CFD8"/>
              <w:left w:val="single" w:sz="4" w:space="0" w:color="C9CFD8"/>
              <w:bottom w:val="single" w:sz="4" w:space="0" w:color="C9CFD8"/>
              <w:right w:val="single" w:sz="4" w:space="0" w:color="C9CFD8"/>
            </w:tcBorders>
          </w:tcPr>
          <w:p w14:paraId="3EB6B97B"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Priorisation</w:t>
            </w:r>
          </w:p>
        </w:tc>
        <w:tc>
          <w:tcPr>
            <w:tcW w:w="6958" w:type="dxa"/>
            <w:tcBorders>
              <w:top w:val="single" w:sz="4" w:space="0" w:color="C9CFD8"/>
              <w:left w:val="single" w:sz="4" w:space="0" w:color="C9CFD8"/>
              <w:bottom w:val="single" w:sz="4" w:space="0" w:color="C9CFD8"/>
              <w:right w:val="single" w:sz="4" w:space="0" w:color="C9CFD8"/>
            </w:tcBorders>
          </w:tcPr>
          <w:p w14:paraId="02F68492"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Score de risque contextuel pour concentrer l'attention sur les incidents critiques</w:t>
            </w:r>
          </w:p>
        </w:tc>
      </w:tr>
      <w:tr w:rsidR="00CD0D72" w:rsidRPr="006C7E7A" w14:paraId="2E534015" w14:textId="77777777">
        <w:trPr>
          <w:trHeight w:val="422"/>
        </w:trPr>
        <w:tc>
          <w:tcPr>
            <w:tcW w:w="2680" w:type="dxa"/>
            <w:tcBorders>
              <w:top w:val="single" w:sz="4" w:space="0" w:color="C9CFD8"/>
              <w:left w:val="single" w:sz="4" w:space="0" w:color="C9CFD8"/>
              <w:bottom w:val="single" w:sz="4" w:space="0" w:color="C9CFD8"/>
              <w:right w:val="single" w:sz="4" w:space="0" w:color="C9CFD8"/>
            </w:tcBorders>
            <w:shd w:val="clear" w:color="auto" w:fill="F2F4F7"/>
          </w:tcPr>
          <w:p w14:paraId="66DDEACF"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lastRenderedPageBreak/>
              <w:t>Accompagnement</w:t>
            </w:r>
          </w:p>
        </w:tc>
        <w:tc>
          <w:tcPr>
            <w:tcW w:w="6958" w:type="dxa"/>
            <w:tcBorders>
              <w:top w:val="single" w:sz="4" w:space="0" w:color="C9CFD8"/>
              <w:left w:val="single" w:sz="4" w:space="0" w:color="C9CFD8"/>
              <w:bottom w:val="single" w:sz="4" w:space="0" w:color="C9CFD8"/>
              <w:right w:val="single" w:sz="4" w:space="0" w:color="C9CFD8"/>
            </w:tcBorders>
            <w:shd w:val="clear" w:color="auto" w:fill="F2F4F7"/>
          </w:tcPr>
          <w:p w14:paraId="6A85E947"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Recommandations de remédiation, pas seulement un blocage brut</w:t>
            </w:r>
          </w:p>
        </w:tc>
      </w:tr>
      <w:tr w:rsidR="00CD0D72" w:rsidRPr="006C7E7A" w14:paraId="64889873" w14:textId="77777777">
        <w:trPr>
          <w:trHeight w:val="423"/>
        </w:trPr>
        <w:tc>
          <w:tcPr>
            <w:tcW w:w="2680" w:type="dxa"/>
            <w:tcBorders>
              <w:top w:val="single" w:sz="4" w:space="0" w:color="C9CFD8"/>
              <w:left w:val="single" w:sz="4" w:space="0" w:color="C9CFD8"/>
              <w:bottom w:val="single" w:sz="4" w:space="0" w:color="C9CFD8"/>
              <w:right w:val="single" w:sz="4" w:space="0" w:color="C9CFD8"/>
            </w:tcBorders>
          </w:tcPr>
          <w:p w14:paraId="4ACE1FB3"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Accessibilité</w:t>
            </w:r>
          </w:p>
        </w:tc>
        <w:tc>
          <w:tcPr>
            <w:tcW w:w="6958" w:type="dxa"/>
            <w:tcBorders>
              <w:top w:val="single" w:sz="4" w:space="0" w:color="C9CFD8"/>
              <w:left w:val="single" w:sz="4" w:space="0" w:color="C9CFD8"/>
              <w:bottom w:val="single" w:sz="4" w:space="0" w:color="C9CFD8"/>
              <w:right w:val="single" w:sz="4" w:space="0" w:color="C9CFD8"/>
            </w:tcBorders>
          </w:tcPr>
          <w:p w14:paraId="60A2E719"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Pensé pour des organisations sans équipe de sécurité dédiée</w:t>
            </w:r>
          </w:p>
        </w:tc>
      </w:tr>
      <w:tr w:rsidR="00CD0D72" w:rsidRPr="006C7E7A" w14:paraId="471A06C4" w14:textId="77777777">
        <w:trPr>
          <w:trHeight w:val="421"/>
        </w:trPr>
        <w:tc>
          <w:tcPr>
            <w:tcW w:w="2680" w:type="dxa"/>
            <w:tcBorders>
              <w:top w:val="single" w:sz="4" w:space="0" w:color="C9CFD8"/>
              <w:left w:val="single" w:sz="4" w:space="0" w:color="C9CFD8"/>
              <w:bottom w:val="single" w:sz="4" w:space="0" w:color="C9CFD8"/>
              <w:right w:val="single" w:sz="4" w:space="0" w:color="C9CFD8"/>
            </w:tcBorders>
            <w:shd w:val="clear" w:color="auto" w:fill="F2F4F7"/>
          </w:tcPr>
          <w:p w14:paraId="674D62F8"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Souveraineté</w:t>
            </w:r>
          </w:p>
        </w:tc>
        <w:tc>
          <w:tcPr>
            <w:tcW w:w="6958" w:type="dxa"/>
            <w:tcBorders>
              <w:top w:val="single" w:sz="4" w:space="0" w:color="C9CFD8"/>
              <w:left w:val="single" w:sz="4" w:space="0" w:color="C9CFD8"/>
              <w:bottom w:val="single" w:sz="4" w:space="0" w:color="C9CFD8"/>
              <w:right w:val="single" w:sz="4" w:space="0" w:color="C9CFD8"/>
            </w:tcBorders>
            <w:shd w:val="clear" w:color="auto" w:fill="F2F4F7"/>
          </w:tcPr>
          <w:p w14:paraId="1EDAB337"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Conception et hébergement locaux, indépendance vis-à-vis des solutions étrangères</w:t>
            </w:r>
          </w:p>
        </w:tc>
      </w:tr>
    </w:tbl>
    <w:p w14:paraId="4C827979" w14:textId="77777777" w:rsidR="00CD0D72" w:rsidRPr="006C7E7A" w:rsidRDefault="00CD0D72">
      <w:pPr>
        <w:rPr>
          <w:rFonts w:ascii="Times New Roman" w:hAnsi="Times New Roman" w:cs="Times New Roman"/>
        </w:rPr>
        <w:sectPr w:rsidR="00CD0D72" w:rsidRPr="006C7E7A" w:rsidSect="001D6641">
          <w:headerReference w:type="even" r:id="rId13"/>
          <w:headerReference w:type="default" r:id="rId14"/>
          <w:footerReference w:type="even" r:id="rId15"/>
          <w:footerReference w:type="default" r:id="rId16"/>
          <w:headerReference w:type="first" r:id="rId17"/>
          <w:footerReference w:type="first" r:id="rId18"/>
          <w:pgSz w:w="11906" w:h="16838"/>
          <w:pgMar w:top="1134" w:right="1126" w:bottom="6887" w:left="1136" w:header="624" w:footer="680" w:gutter="0"/>
          <w:cols w:space="720"/>
          <w:titlePg/>
          <w:docGrid w:linePitch="286"/>
        </w:sectPr>
      </w:pPr>
    </w:p>
    <w:p w14:paraId="447B02DB" w14:textId="77777777" w:rsidR="00CD0D72" w:rsidRPr="006C7E7A" w:rsidRDefault="00000000">
      <w:pPr>
        <w:pStyle w:val="Titre1"/>
        <w:ind w:left="305" w:hanging="320"/>
        <w:rPr>
          <w:rFonts w:ascii="Times New Roman" w:hAnsi="Times New Roman" w:cs="Times New Roman"/>
        </w:rPr>
      </w:pPr>
      <w:r w:rsidRPr="006C7E7A">
        <w:rPr>
          <w:rFonts w:ascii="Times New Roman" w:hAnsi="Times New Roman" w:cs="Times New Roman"/>
        </w:rPr>
        <w:lastRenderedPageBreak/>
        <w:t>DESCRIPTION DÉTAILLÉE DE CYBERSHIELD AI</w:t>
      </w:r>
    </w:p>
    <w:p w14:paraId="3E29549D" w14:textId="77777777" w:rsidR="00CD0D72" w:rsidRPr="006C7E7A" w:rsidRDefault="00000000">
      <w:pPr>
        <w:spacing w:after="335" w:line="259" w:lineRule="auto"/>
        <w:ind w:left="-2" w:right="0" w:firstLine="0"/>
        <w:jc w:val="left"/>
        <w:rPr>
          <w:rFonts w:ascii="Times New Roman" w:hAnsi="Times New Roman" w:cs="Times New Roman"/>
        </w:rPr>
      </w:pPr>
      <w:r w:rsidRPr="006C7E7A">
        <w:rPr>
          <w:rFonts w:ascii="Times New Roman" w:hAnsi="Times New Roman" w:cs="Times New Roman"/>
          <w:noProof/>
          <w:color w:val="000000"/>
          <w:sz w:val="22"/>
        </w:rPr>
        <mc:AlternateContent>
          <mc:Choice Requires="wpg">
            <w:drawing>
              <wp:inline distT="0" distB="0" distL="0" distR="0" wp14:anchorId="0F5F31E6" wp14:editId="5209F781">
                <wp:extent cx="6119495" cy="19050"/>
                <wp:effectExtent l="0" t="0" r="0" b="0"/>
                <wp:docPr id="13865" name="Group 13865"/>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453" name="Shape 453"/>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s:wsp>
                        <wps:cNvPr id="454" name="Shape 454"/>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65" style="width:481.85pt;height:1.5pt;mso-position-horizontal-relative:char;mso-position-vertical-relative:line" coordsize="61194,190">
                <v:shape id="Shape 453" style="position:absolute;width:61194;height:0;left:0;top:0;" coordsize="6119495,0" path="m6119495,0l0,0">
                  <v:stroke weight="1.5pt" endcap="flat" joinstyle="round" on="true" color="#1f6feb"/>
                  <v:fill on="false" color="#000000" opacity="0"/>
                </v:shape>
                <v:shape id="Shape 454" style="position:absolute;width:61194;height:0;left:0;top:0;" coordsize="6119495,0" path="m6119495,0l0,0">
                  <v:stroke weight="1.5pt" endcap="flat" joinstyle="round" on="true" color="#1f6feb"/>
                  <v:fill on="false" color="#000000" opacity="0"/>
                </v:shape>
              </v:group>
            </w:pict>
          </mc:Fallback>
        </mc:AlternateContent>
      </w:r>
    </w:p>
    <w:p w14:paraId="529FE8B2" w14:textId="77777777" w:rsidR="00CD0D72" w:rsidRPr="006C7E7A" w:rsidRDefault="00000000">
      <w:pPr>
        <w:pStyle w:val="Titre2"/>
        <w:ind w:left="428" w:hanging="443"/>
        <w:rPr>
          <w:rFonts w:ascii="Times New Roman" w:hAnsi="Times New Roman" w:cs="Times New Roman"/>
        </w:rPr>
      </w:pPr>
      <w:r w:rsidRPr="006C7E7A">
        <w:rPr>
          <w:rFonts w:ascii="Times New Roman" w:hAnsi="Times New Roman" w:cs="Times New Roman"/>
        </w:rPr>
        <w:t>Positionnement</w:t>
      </w:r>
    </w:p>
    <w:p w14:paraId="5BAED073" w14:textId="77777777" w:rsidR="00CD0D72" w:rsidRPr="006C7E7A" w:rsidRDefault="00000000">
      <w:pPr>
        <w:spacing w:after="338"/>
        <w:ind w:right="10"/>
        <w:rPr>
          <w:rFonts w:ascii="Times New Roman" w:hAnsi="Times New Roman" w:cs="Times New Roman"/>
        </w:rPr>
      </w:pPr>
      <w:proofErr w:type="spellStart"/>
      <w:r w:rsidRPr="006C7E7A">
        <w:rPr>
          <w:rFonts w:ascii="Times New Roman" w:hAnsi="Times New Roman" w:cs="Times New Roman"/>
        </w:rPr>
        <w:t>CyberShield</w:t>
      </w:r>
      <w:proofErr w:type="spellEnd"/>
      <w:r w:rsidRPr="006C7E7A">
        <w:rPr>
          <w:rFonts w:ascii="Times New Roman" w:hAnsi="Times New Roman" w:cs="Times New Roman"/>
        </w:rPr>
        <w:t xml:space="preserve"> AI n'est ni un antivirus, ni un IDS classique, ni un simple scanner de vulnérabilités, ni un </w:t>
      </w:r>
      <w:proofErr w:type="spellStart"/>
      <w:r w:rsidRPr="006C7E7A">
        <w:rPr>
          <w:rFonts w:ascii="Times New Roman" w:hAnsi="Times New Roman" w:cs="Times New Roman"/>
        </w:rPr>
        <w:t>chatbot</w:t>
      </w:r>
      <w:proofErr w:type="spellEnd"/>
      <w:r w:rsidRPr="006C7E7A">
        <w:rPr>
          <w:rFonts w:ascii="Times New Roman" w:hAnsi="Times New Roman" w:cs="Times New Roman"/>
        </w:rPr>
        <w:t xml:space="preserve"> IA générique appliqué à la sécurité. C'est une plateforme intelligente d'assistance à la cybersécurité qui combine analyse heuristique, analyse comportementale, détection automatique par apprentissage supervisé, priorisation des risques, explication des vulnérabilités et accompagnement à la correction — le tout restitué dans un tableau de bord de supervision et des rapports automatiques.</w:t>
      </w:r>
    </w:p>
    <w:p w14:paraId="5C7FB92C" w14:textId="77777777" w:rsidR="00CD0D72" w:rsidRPr="006C7E7A" w:rsidRDefault="00000000">
      <w:pPr>
        <w:pStyle w:val="Titre2"/>
        <w:ind w:left="428" w:hanging="443"/>
        <w:rPr>
          <w:rFonts w:ascii="Times New Roman" w:hAnsi="Times New Roman" w:cs="Times New Roman"/>
        </w:rPr>
      </w:pPr>
      <w:r w:rsidRPr="006C7E7A">
        <w:rPr>
          <w:rFonts w:ascii="Times New Roman" w:hAnsi="Times New Roman" w:cs="Times New Roman"/>
        </w:rPr>
        <w:t>Le module fondateur : protection contre l'injection SQL</w:t>
      </w:r>
    </w:p>
    <w:p w14:paraId="2AEFAE51" w14:textId="77777777" w:rsidR="00CD0D72" w:rsidRPr="006C7E7A" w:rsidRDefault="00000000">
      <w:pPr>
        <w:spacing w:after="338"/>
        <w:ind w:right="10"/>
        <w:rPr>
          <w:rFonts w:ascii="Times New Roman" w:hAnsi="Times New Roman" w:cs="Times New Roman"/>
        </w:rPr>
      </w:pPr>
      <w:r w:rsidRPr="006C7E7A">
        <w:rPr>
          <w:rFonts w:ascii="Times New Roman" w:hAnsi="Times New Roman" w:cs="Times New Roman"/>
        </w:rPr>
        <w:t xml:space="preserve">Le MVP actuel de </w:t>
      </w:r>
      <w:proofErr w:type="spellStart"/>
      <w:r w:rsidRPr="006C7E7A">
        <w:rPr>
          <w:rFonts w:ascii="Times New Roman" w:hAnsi="Times New Roman" w:cs="Times New Roman"/>
        </w:rPr>
        <w:t>CyberShield</w:t>
      </w:r>
      <w:proofErr w:type="spellEnd"/>
      <w:r w:rsidRPr="006C7E7A">
        <w:rPr>
          <w:rFonts w:ascii="Times New Roman" w:hAnsi="Times New Roman" w:cs="Times New Roman"/>
        </w:rPr>
        <w:t xml:space="preserve"> AI est un middleware de détection et de blocage des attaques par injection SQL, entièrement conçu, développé et validé expérimentalement dans le cadre d'un projet de recherche appliquée à l'ENI-ABT. Il constitue la première brique fonctionnelle de la plateforme et la preuve de concept scientifique sur laquelle repose l'ensemble de la vision produit.</w:t>
      </w:r>
    </w:p>
    <w:p w14:paraId="47FF3164" w14:textId="77777777" w:rsidR="00CD0D72" w:rsidRPr="006C7E7A" w:rsidRDefault="00000000">
      <w:pPr>
        <w:pStyle w:val="Titre2"/>
        <w:ind w:left="428" w:hanging="443"/>
        <w:rPr>
          <w:rFonts w:ascii="Times New Roman" w:hAnsi="Times New Roman" w:cs="Times New Roman"/>
        </w:rPr>
      </w:pPr>
      <w:r w:rsidRPr="006C7E7A">
        <w:rPr>
          <w:rFonts w:ascii="Times New Roman" w:hAnsi="Times New Roman" w:cs="Times New Roman"/>
        </w:rPr>
        <w:t>Comment fonctionne le pipeline de confiance</w:t>
      </w:r>
    </w:p>
    <w:p w14:paraId="2416AC9C" w14:textId="77777777" w:rsidR="00CD0D72" w:rsidRPr="006C7E7A" w:rsidRDefault="00000000">
      <w:pPr>
        <w:spacing w:after="156"/>
        <w:ind w:right="10"/>
        <w:rPr>
          <w:rFonts w:ascii="Times New Roman" w:hAnsi="Times New Roman" w:cs="Times New Roman"/>
        </w:rPr>
      </w:pPr>
      <w:r w:rsidRPr="006C7E7A">
        <w:rPr>
          <w:rFonts w:ascii="Times New Roman" w:hAnsi="Times New Roman" w:cs="Times New Roman"/>
        </w:rPr>
        <w:t>Chaque requête entrante traverse un pipeline en cascade conçu pour réduire progressivement l'incertitude sur sa dangerosité, sans jamais sacrifier la performance :</w:t>
      </w:r>
    </w:p>
    <w:p w14:paraId="14E8AA00" w14:textId="77777777" w:rsidR="00CD0D72" w:rsidRPr="006C7E7A" w:rsidRDefault="00000000">
      <w:pPr>
        <w:numPr>
          <w:ilvl w:val="0"/>
          <w:numId w:val="4"/>
        </w:numPr>
        <w:ind w:right="10" w:hanging="260"/>
        <w:rPr>
          <w:rFonts w:ascii="Times New Roman" w:hAnsi="Times New Roman" w:cs="Times New Roman"/>
        </w:rPr>
      </w:pPr>
      <w:r w:rsidRPr="006C7E7A">
        <w:rPr>
          <w:rFonts w:ascii="Times New Roman" w:hAnsi="Times New Roman" w:cs="Times New Roman"/>
          <w:b/>
          <w:color w:val="0B2545"/>
        </w:rPr>
        <w:t xml:space="preserve">1. Normalisation : </w:t>
      </w:r>
      <w:r w:rsidRPr="006C7E7A">
        <w:rPr>
          <w:rFonts w:ascii="Times New Roman" w:hAnsi="Times New Roman" w:cs="Times New Roman"/>
        </w:rPr>
        <w:t>l'entrée brute est nettoyée (décodage URL multi-niveaux, mise en minuscules) pour neutraliser les tentatives d'obfuscation superficielles.</w:t>
      </w:r>
    </w:p>
    <w:p w14:paraId="3CCE86DC" w14:textId="77777777" w:rsidR="00CD0D72" w:rsidRPr="006C7E7A" w:rsidRDefault="00000000">
      <w:pPr>
        <w:numPr>
          <w:ilvl w:val="0"/>
          <w:numId w:val="4"/>
        </w:numPr>
        <w:ind w:right="10" w:hanging="260"/>
        <w:rPr>
          <w:rFonts w:ascii="Times New Roman" w:hAnsi="Times New Roman" w:cs="Times New Roman"/>
        </w:rPr>
      </w:pPr>
      <w:r w:rsidRPr="006C7E7A">
        <w:rPr>
          <w:rFonts w:ascii="Times New Roman" w:hAnsi="Times New Roman" w:cs="Times New Roman"/>
          <w:b/>
          <w:color w:val="0B2545"/>
        </w:rPr>
        <w:t xml:space="preserve">2. </w:t>
      </w:r>
      <w:proofErr w:type="spellStart"/>
      <w:r w:rsidRPr="006C7E7A">
        <w:rPr>
          <w:rFonts w:ascii="Times New Roman" w:hAnsi="Times New Roman" w:cs="Times New Roman"/>
          <w:b/>
          <w:color w:val="0B2545"/>
        </w:rPr>
        <w:t>Scoring</w:t>
      </w:r>
      <w:proofErr w:type="spellEnd"/>
      <w:r w:rsidRPr="006C7E7A">
        <w:rPr>
          <w:rFonts w:ascii="Times New Roman" w:hAnsi="Times New Roman" w:cs="Times New Roman"/>
          <w:b/>
          <w:color w:val="0B2545"/>
        </w:rPr>
        <w:t xml:space="preserve"> heuristique : </w:t>
      </w:r>
      <w:r w:rsidRPr="006C7E7A">
        <w:rPr>
          <w:rFonts w:ascii="Times New Roman" w:hAnsi="Times New Roman" w:cs="Times New Roman"/>
        </w:rPr>
        <w:t>un moteur de règles pondérées (PHP) recherche les motifs OWASP connus, les caractères de rupture syntaxique et les indices statistiques comme l'entropie de Shannon, avec une pondération contextuelle selon le type de champ (connexion, recherche, administration).</w:t>
      </w:r>
    </w:p>
    <w:p w14:paraId="5A187CFD" w14:textId="77777777" w:rsidR="00CD0D72" w:rsidRPr="006C7E7A" w:rsidRDefault="00000000">
      <w:pPr>
        <w:numPr>
          <w:ilvl w:val="0"/>
          <w:numId w:val="4"/>
        </w:numPr>
        <w:ind w:right="10" w:hanging="260"/>
        <w:rPr>
          <w:rFonts w:ascii="Times New Roman" w:hAnsi="Times New Roman" w:cs="Times New Roman"/>
        </w:rPr>
      </w:pPr>
      <w:r w:rsidRPr="006C7E7A">
        <w:rPr>
          <w:rFonts w:ascii="Times New Roman" w:hAnsi="Times New Roman" w:cs="Times New Roman"/>
          <w:b/>
          <w:color w:val="0B2545"/>
        </w:rPr>
        <w:t xml:space="preserve">3. Décision rapide : </w:t>
      </w:r>
      <w:r w:rsidRPr="006C7E7A">
        <w:rPr>
          <w:rFonts w:ascii="Times New Roman" w:hAnsi="Times New Roman" w:cs="Times New Roman"/>
        </w:rPr>
        <w:t>si le score est manifestement faible ou manifestement élevé, la décision est prise immédiatement — sans jamais solliciter l'intelligence artificielle, ce qui garantit une latence quasi instantanée pour l'écrasante majorité du trafic.</w:t>
      </w:r>
    </w:p>
    <w:p w14:paraId="787FD24B" w14:textId="77777777" w:rsidR="00CD0D72" w:rsidRPr="006C7E7A" w:rsidRDefault="00000000">
      <w:pPr>
        <w:numPr>
          <w:ilvl w:val="0"/>
          <w:numId w:val="4"/>
        </w:numPr>
        <w:ind w:right="10" w:hanging="260"/>
        <w:rPr>
          <w:rFonts w:ascii="Times New Roman" w:hAnsi="Times New Roman" w:cs="Times New Roman"/>
        </w:rPr>
      </w:pPr>
      <w:r w:rsidRPr="006C7E7A">
        <w:rPr>
          <w:rFonts w:ascii="Times New Roman" w:hAnsi="Times New Roman" w:cs="Times New Roman"/>
          <w:b/>
          <w:color w:val="0B2545"/>
        </w:rPr>
        <w:t xml:space="preserve">4. Zone grise et délégation à l'IA : </w:t>
      </w:r>
      <w:r w:rsidRPr="006C7E7A">
        <w:rPr>
          <w:rFonts w:ascii="Times New Roman" w:hAnsi="Times New Roman" w:cs="Times New Roman"/>
        </w:rPr>
        <w:t xml:space="preserve">les requêtes ambiguës (score entre 30 et 80) sont transmises à un </w:t>
      </w:r>
      <w:proofErr w:type="spellStart"/>
      <w:r w:rsidRPr="006C7E7A">
        <w:rPr>
          <w:rFonts w:ascii="Times New Roman" w:hAnsi="Times New Roman" w:cs="Times New Roman"/>
        </w:rPr>
        <w:t>microservice</w:t>
      </w:r>
      <w:proofErr w:type="spellEnd"/>
      <w:r w:rsidRPr="006C7E7A">
        <w:rPr>
          <w:rFonts w:ascii="Times New Roman" w:hAnsi="Times New Roman" w:cs="Times New Roman"/>
        </w:rPr>
        <w:t xml:space="preserve"> Python exposant un classifieur par Perceptron Multicouche (MLP), qui rend une décision probabiliste avec un seuil de confiance de 0,75.</w:t>
      </w:r>
    </w:p>
    <w:p w14:paraId="5AB38606" w14:textId="77777777" w:rsidR="00CD0D72" w:rsidRPr="006C7E7A" w:rsidRDefault="00000000">
      <w:pPr>
        <w:numPr>
          <w:ilvl w:val="0"/>
          <w:numId w:val="4"/>
        </w:numPr>
        <w:ind w:right="10" w:hanging="260"/>
        <w:rPr>
          <w:rFonts w:ascii="Times New Roman" w:hAnsi="Times New Roman" w:cs="Times New Roman"/>
        </w:rPr>
      </w:pPr>
      <w:r w:rsidRPr="006C7E7A">
        <w:rPr>
          <w:rFonts w:ascii="Times New Roman" w:hAnsi="Times New Roman" w:cs="Times New Roman"/>
          <w:b/>
          <w:color w:val="0B2545"/>
        </w:rPr>
        <w:t xml:space="preserve">5. Filet de sécurité : </w:t>
      </w:r>
      <w:r w:rsidRPr="006C7E7A">
        <w:rPr>
          <w:rFonts w:ascii="Times New Roman" w:hAnsi="Times New Roman" w:cs="Times New Roman"/>
        </w:rPr>
        <w:t xml:space="preserve">une couche </w:t>
      </w:r>
      <w:proofErr w:type="spellStart"/>
      <w:r w:rsidRPr="006C7E7A">
        <w:rPr>
          <w:rFonts w:ascii="Times New Roman" w:hAnsi="Times New Roman" w:cs="Times New Roman"/>
        </w:rPr>
        <w:t>SecureDataGateway</w:t>
      </w:r>
      <w:proofErr w:type="spellEnd"/>
      <w:r w:rsidRPr="006C7E7A">
        <w:rPr>
          <w:rFonts w:ascii="Times New Roman" w:hAnsi="Times New Roman" w:cs="Times New Roman"/>
        </w:rPr>
        <w:t xml:space="preserve"> impose systématiquement des requêtes préparées (PDO) côté base de données, garantissant qu'une éventuelle erreur de classification ne peut jamais se traduire par une exécution SQL malveillante.</w:t>
      </w:r>
    </w:p>
    <w:p w14:paraId="34297AE8" w14:textId="77777777" w:rsidR="00CD0D72" w:rsidRPr="006C7E7A" w:rsidRDefault="00000000">
      <w:pPr>
        <w:numPr>
          <w:ilvl w:val="0"/>
          <w:numId w:val="4"/>
        </w:numPr>
        <w:spacing w:after="108" w:line="253" w:lineRule="auto"/>
        <w:ind w:right="10" w:hanging="260"/>
        <w:rPr>
          <w:rFonts w:ascii="Times New Roman" w:hAnsi="Times New Roman" w:cs="Times New Roman"/>
        </w:rPr>
      </w:pPr>
      <w:r w:rsidRPr="006C7E7A">
        <w:rPr>
          <w:rFonts w:ascii="Times New Roman" w:hAnsi="Times New Roman" w:cs="Times New Roman"/>
          <w:b/>
          <w:color w:val="0B2545"/>
        </w:rPr>
        <w:t xml:space="preserve">6. Journalisation et supervision : </w:t>
      </w:r>
      <w:r w:rsidRPr="006C7E7A">
        <w:rPr>
          <w:rFonts w:ascii="Times New Roman" w:hAnsi="Times New Roman" w:cs="Times New Roman"/>
        </w:rPr>
        <w:t xml:space="preserve">chaque incident est enregistré avec un identifiant unique et une empreinte cryptographique du </w:t>
      </w:r>
      <w:proofErr w:type="spellStart"/>
      <w:r w:rsidRPr="006C7E7A">
        <w:rPr>
          <w:rFonts w:ascii="Times New Roman" w:hAnsi="Times New Roman" w:cs="Times New Roman"/>
        </w:rPr>
        <w:t>payload</w:t>
      </w:r>
      <w:proofErr w:type="spellEnd"/>
      <w:r w:rsidRPr="006C7E7A">
        <w:rPr>
          <w:rFonts w:ascii="Times New Roman" w:hAnsi="Times New Roman" w:cs="Times New Roman"/>
        </w:rPr>
        <w:t>, consultable depuis un tableau de bord où un assistant IA (LLM) peut expliquer, sur demande, la nature et la gravité de l'attaque bloquée.</w:t>
      </w:r>
    </w:p>
    <w:p w14:paraId="365CF13F" w14:textId="77777777" w:rsidR="00CD0D72" w:rsidRPr="006C7E7A" w:rsidRDefault="00000000">
      <w:pPr>
        <w:ind w:right="10"/>
        <w:rPr>
          <w:rFonts w:ascii="Times New Roman" w:hAnsi="Times New Roman" w:cs="Times New Roman"/>
        </w:rPr>
      </w:pPr>
      <w:r w:rsidRPr="006C7E7A">
        <w:rPr>
          <w:rFonts w:ascii="Times New Roman" w:hAnsi="Times New Roman" w:cs="Times New Roman"/>
        </w:rPr>
        <w:t xml:space="preserve">Cette conception en cascade — </w:t>
      </w:r>
      <w:proofErr w:type="spellStart"/>
      <w:r w:rsidRPr="006C7E7A">
        <w:rPr>
          <w:rFonts w:ascii="Times New Roman" w:hAnsi="Times New Roman" w:cs="Times New Roman"/>
        </w:rPr>
        <w:t>courte-circuitée</w:t>
      </w:r>
      <w:proofErr w:type="spellEnd"/>
      <w:r w:rsidRPr="006C7E7A">
        <w:rPr>
          <w:rFonts w:ascii="Times New Roman" w:hAnsi="Times New Roman" w:cs="Times New Roman"/>
        </w:rPr>
        <w:t xml:space="preserve"> dès que la décision est certaine — est ce qui permet à </w:t>
      </w:r>
      <w:proofErr w:type="spellStart"/>
      <w:r w:rsidRPr="006C7E7A">
        <w:rPr>
          <w:rFonts w:ascii="Times New Roman" w:hAnsi="Times New Roman" w:cs="Times New Roman"/>
        </w:rPr>
        <w:t>CyberShield</w:t>
      </w:r>
      <w:proofErr w:type="spellEnd"/>
      <w:r w:rsidRPr="006C7E7A">
        <w:rPr>
          <w:rFonts w:ascii="Times New Roman" w:hAnsi="Times New Roman" w:cs="Times New Roman"/>
        </w:rPr>
        <w:t xml:space="preserve"> AI de ne solliciter le module d'intelligence artificielle, coûteux en ressources, que pour environ 28 % du trafic, économisant ainsi plus de 70 % de la charge de calcul par rapport à une approche « tout IA ».</w:t>
      </w:r>
    </w:p>
    <w:p w14:paraId="269FC4FF" w14:textId="77777777" w:rsidR="00CD0D72" w:rsidRPr="006C7E7A" w:rsidRDefault="00000000">
      <w:pPr>
        <w:pStyle w:val="Titre1"/>
        <w:ind w:left="305" w:hanging="320"/>
        <w:rPr>
          <w:rFonts w:ascii="Times New Roman" w:hAnsi="Times New Roman" w:cs="Times New Roman"/>
        </w:rPr>
      </w:pPr>
      <w:r w:rsidRPr="006C7E7A">
        <w:rPr>
          <w:rFonts w:ascii="Times New Roman" w:hAnsi="Times New Roman" w:cs="Times New Roman"/>
        </w:rPr>
        <w:t>ARCHITECTURE FONCTIONNELLE</w:t>
      </w:r>
    </w:p>
    <w:p w14:paraId="5A552C93" w14:textId="77777777" w:rsidR="00CD0D72" w:rsidRPr="006C7E7A" w:rsidRDefault="00000000">
      <w:pPr>
        <w:spacing w:after="335" w:line="259" w:lineRule="auto"/>
        <w:ind w:left="-2" w:right="0" w:firstLine="0"/>
        <w:jc w:val="left"/>
        <w:rPr>
          <w:rFonts w:ascii="Times New Roman" w:hAnsi="Times New Roman" w:cs="Times New Roman"/>
        </w:rPr>
      </w:pPr>
      <w:r w:rsidRPr="006C7E7A">
        <w:rPr>
          <w:rFonts w:ascii="Times New Roman" w:hAnsi="Times New Roman" w:cs="Times New Roman"/>
          <w:noProof/>
          <w:color w:val="000000"/>
          <w:sz w:val="22"/>
        </w:rPr>
        <mc:AlternateContent>
          <mc:Choice Requires="wpg">
            <w:drawing>
              <wp:inline distT="0" distB="0" distL="0" distR="0" wp14:anchorId="6368FD7B" wp14:editId="4DD14DEB">
                <wp:extent cx="6119495" cy="19050"/>
                <wp:effectExtent l="0" t="0" r="0" b="0"/>
                <wp:docPr id="15178" name="Group 15178"/>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576" name="Shape 576"/>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s:wsp>
                        <wps:cNvPr id="577" name="Shape 577"/>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178" style="width:481.85pt;height:1.5pt;mso-position-horizontal-relative:char;mso-position-vertical-relative:line" coordsize="61194,190">
                <v:shape id="Shape 576" style="position:absolute;width:61194;height:0;left:0;top:0;" coordsize="6119495,0" path="m6119495,0l0,0">
                  <v:stroke weight="1.5pt" endcap="flat" joinstyle="round" on="true" color="#1f6feb"/>
                  <v:fill on="false" color="#000000" opacity="0"/>
                </v:shape>
                <v:shape id="Shape 577" style="position:absolute;width:61194;height:0;left:0;top:0;" coordsize="6119495,0" path="m6119495,0l0,0">
                  <v:stroke weight="1.5pt" endcap="flat" joinstyle="round" on="true" color="#1f6feb"/>
                  <v:fill on="false" color="#000000" opacity="0"/>
                </v:shape>
              </v:group>
            </w:pict>
          </mc:Fallback>
        </mc:AlternateContent>
      </w:r>
    </w:p>
    <w:p w14:paraId="109BD740" w14:textId="77777777" w:rsidR="00CD0D72" w:rsidRPr="006C7E7A" w:rsidRDefault="00000000">
      <w:pPr>
        <w:pStyle w:val="Titre2"/>
        <w:ind w:left="428" w:hanging="443"/>
        <w:rPr>
          <w:rFonts w:ascii="Times New Roman" w:hAnsi="Times New Roman" w:cs="Times New Roman"/>
        </w:rPr>
      </w:pPr>
      <w:r w:rsidRPr="006C7E7A">
        <w:rPr>
          <w:rFonts w:ascii="Times New Roman" w:hAnsi="Times New Roman" w:cs="Times New Roman"/>
        </w:rPr>
        <w:lastRenderedPageBreak/>
        <w:t>Vue d'ensemble du flux de traitement</w:t>
      </w:r>
    </w:p>
    <w:p w14:paraId="459D6F8B" w14:textId="77777777" w:rsidR="00CD0D72" w:rsidRPr="006C7E7A" w:rsidRDefault="00000000">
      <w:pPr>
        <w:spacing w:after="2"/>
        <w:ind w:right="10"/>
        <w:rPr>
          <w:rFonts w:ascii="Times New Roman" w:hAnsi="Times New Roman" w:cs="Times New Roman"/>
        </w:rPr>
      </w:pPr>
      <w:r w:rsidRPr="006C7E7A">
        <w:rPr>
          <w:rFonts w:ascii="Times New Roman" w:hAnsi="Times New Roman" w:cs="Times New Roman"/>
        </w:rPr>
        <w:t>D'un point de vue fonctionnel, la plateforme s'articule autour de six grandes fonctions qui s'enchaînent pour chaque requête utilisateur, de l'application web jusqu'au rapport d'incident :</w:t>
      </w:r>
    </w:p>
    <w:tbl>
      <w:tblPr>
        <w:tblStyle w:val="TableGrid"/>
        <w:tblW w:w="9638" w:type="dxa"/>
        <w:tblInd w:w="4" w:type="dxa"/>
        <w:tblCellMar>
          <w:top w:w="96" w:type="dxa"/>
          <w:left w:w="121" w:type="dxa"/>
          <w:bottom w:w="0" w:type="dxa"/>
          <w:right w:w="115" w:type="dxa"/>
        </w:tblCellMar>
        <w:tblLook w:val="04A0" w:firstRow="1" w:lastRow="0" w:firstColumn="1" w:lastColumn="0" w:noHBand="0" w:noVBand="1"/>
      </w:tblPr>
      <w:tblGrid>
        <w:gridCol w:w="928"/>
        <w:gridCol w:w="3710"/>
        <w:gridCol w:w="5000"/>
      </w:tblGrid>
      <w:tr w:rsidR="00CD0D72" w:rsidRPr="006C7E7A" w14:paraId="325066E4" w14:textId="77777777">
        <w:trPr>
          <w:trHeight w:val="441"/>
        </w:trPr>
        <w:tc>
          <w:tcPr>
            <w:tcW w:w="928"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43CCF14D"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Étape</w:t>
            </w:r>
          </w:p>
        </w:tc>
        <w:tc>
          <w:tcPr>
            <w:tcW w:w="3710"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2851ED97"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Fonction</w:t>
            </w:r>
          </w:p>
        </w:tc>
        <w:tc>
          <w:tcPr>
            <w:tcW w:w="5000"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6A1492CB"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Résultat produit</w:t>
            </w:r>
          </w:p>
        </w:tc>
      </w:tr>
      <w:tr w:rsidR="00CD0D72" w:rsidRPr="006C7E7A" w14:paraId="5F1045EA" w14:textId="77777777">
        <w:trPr>
          <w:trHeight w:val="423"/>
        </w:trPr>
        <w:tc>
          <w:tcPr>
            <w:tcW w:w="928" w:type="dxa"/>
            <w:tcBorders>
              <w:top w:val="single" w:sz="4" w:space="0" w:color="C9CFD8"/>
              <w:left w:val="single" w:sz="4" w:space="0" w:color="C9CFD8"/>
              <w:bottom w:val="single" w:sz="4" w:space="0" w:color="C9CFD8"/>
              <w:right w:val="single" w:sz="4" w:space="0" w:color="C9CFD8"/>
            </w:tcBorders>
          </w:tcPr>
          <w:p w14:paraId="5187F6F1"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1</w:t>
            </w:r>
          </w:p>
        </w:tc>
        <w:tc>
          <w:tcPr>
            <w:tcW w:w="3710" w:type="dxa"/>
            <w:tcBorders>
              <w:top w:val="single" w:sz="4" w:space="0" w:color="C9CFD8"/>
              <w:left w:val="single" w:sz="4" w:space="0" w:color="C9CFD8"/>
              <w:bottom w:val="single" w:sz="4" w:space="0" w:color="C9CFD8"/>
              <w:right w:val="single" w:sz="4" w:space="0" w:color="C9CFD8"/>
            </w:tcBorders>
          </w:tcPr>
          <w:p w14:paraId="68196BA4"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Interception de la requête</w:t>
            </w:r>
          </w:p>
        </w:tc>
        <w:tc>
          <w:tcPr>
            <w:tcW w:w="5000" w:type="dxa"/>
            <w:tcBorders>
              <w:top w:val="single" w:sz="4" w:space="0" w:color="C9CFD8"/>
              <w:left w:val="single" w:sz="4" w:space="0" w:color="C9CFD8"/>
              <w:bottom w:val="single" w:sz="4" w:space="0" w:color="C9CFD8"/>
              <w:right w:val="single" w:sz="4" w:space="0" w:color="C9CFD8"/>
            </w:tcBorders>
          </w:tcPr>
          <w:p w14:paraId="32436897"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Capture transparente au niveau du middleware applicatif</w:t>
            </w:r>
          </w:p>
        </w:tc>
      </w:tr>
      <w:tr w:rsidR="00CD0D72" w:rsidRPr="006C7E7A" w14:paraId="43B48CE3" w14:textId="77777777">
        <w:trPr>
          <w:trHeight w:val="422"/>
        </w:trPr>
        <w:tc>
          <w:tcPr>
            <w:tcW w:w="928" w:type="dxa"/>
            <w:tcBorders>
              <w:top w:val="single" w:sz="4" w:space="0" w:color="C9CFD8"/>
              <w:left w:val="single" w:sz="4" w:space="0" w:color="C9CFD8"/>
              <w:bottom w:val="single" w:sz="4" w:space="0" w:color="C9CFD8"/>
              <w:right w:val="single" w:sz="4" w:space="0" w:color="C9CFD8"/>
            </w:tcBorders>
            <w:shd w:val="clear" w:color="auto" w:fill="F2F4F7"/>
          </w:tcPr>
          <w:p w14:paraId="0E5712C7"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2</w:t>
            </w:r>
          </w:p>
        </w:tc>
        <w:tc>
          <w:tcPr>
            <w:tcW w:w="3710" w:type="dxa"/>
            <w:tcBorders>
              <w:top w:val="single" w:sz="4" w:space="0" w:color="C9CFD8"/>
              <w:left w:val="single" w:sz="4" w:space="0" w:color="C9CFD8"/>
              <w:bottom w:val="single" w:sz="4" w:space="0" w:color="C9CFD8"/>
              <w:right w:val="single" w:sz="4" w:space="0" w:color="C9CFD8"/>
            </w:tcBorders>
            <w:shd w:val="clear" w:color="auto" w:fill="F2F4F7"/>
          </w:tcPr>
          <w:p w14:paraId="3D781DEE"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Analyse heuristique</w:t>
            </w:r>
          </w:p>
        </w:tc>
        <w:tc>
          <w:tcPr>
            <w:tcW w:w="5000" w:type="dxa"/>
            <w:tcBorders>
              <w:top w:val="single" w:sz="4" w:space="0" w:color="C9CFD8"/>
              <w:left w:val="single" w:sz="4" w:space="0" w:color="C9CFD8"/>
              <w:bottom w:val="single" w:sz="4" w:space="0" w:color="C9CFD8"/>
              <w:right w:val="single" w:sz="4" w:space="0" w:color="C9CFD8"/>
            </w:tcBorders>
            <w:shd w:val="clear" w:color="auto" w:fill="F2F4F7"/>
          </w:tcPr>
          <w:p w14:paraId="442111CC"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Score de risque déterministe, quasi instantané</w:t>
            </w:r>
          </w:p>
        </w:tc>
      </w:tr>
      <w:tr w:rsidR="00CD0D72" w:rsidRPr="006C7E7A" w14:paraId="45078B24" w14:textId="77777777">
        <w:trPr>
          <w:trHeight w:val="422"/>
        </w:trPr>
        <w:tc>
          <w:tcPr>
            <w:tcW w:w="928" w:type="dxa"/>
            <w:tcBorders>
              <w:top w:val="single" w:sz="4" w:space="0" w:color="C9CFD8"/>
              <w:left w:val="single" w:sz="4" w:space="0" w:color="C9CFD8"/>
              <w:bottom w:val="single" w:sz="4" w:space="0" w:color="C9CFD8"/>
              <w:right w:val="single" w:sz="4" w:space="0" w:color="C9CFD8"/>
            </w:tcBorders>
          </w:tcPr>
          <w:p w14:paraId="008DA8C6"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3</w:t>
            </w:r>
          </w:p>
        </w:tc>
        <w:tc>
          <w:tcPr>
            <w:tcW w:w="3710" w:type="dxa"/>
            <w:tcBorders>
              <w:top w:val="single" w:sz="4" w:space="0" w:color="C9CFD8"/>
              <w:left w:val="single" w:sz="4" w:space="0" w:color="C9CFD8"/>
              <w:bottom w:val="single" w:sz="4" w:space="0" w:color="C9CFD8"/>
              <w:right w:val="single" w:sz="4" w:space="0" w:color="C9CFD8"/>
            </w:tcBorders>
          </w:tcPr>
          <w:p w14:paraId="55907245"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Analyse IA (si nécessaire)</w:t>
            </w:r>
          </w:p>
        </w:tc>
        <w:tc>
          <w:tcPr>
            <w:tcW w:w="5000" w:type="dxa"/>
            <w:tcBorders>
              <w:top w:val="single" w:sz="4" w:space="0" w:color="C9CFD8"/>
              <w:left w:val="single" w:sz="4" w:space="0" w:color="C9CFD8"/>
              <w:bottom w:val="single" w:sz="4" w:space="0" w:color="C9CFD8"/>
              <w:right w:val="single" w:sz="4" w:space="0" w:color="C9CFD8"/>
            </w:tcBorders>
          </w:tcPr>
          <w:p w14:paraId="217C9FB4"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Probabilité de malveillance issue du modèle MLP</w:t>
            </w:r>
          </w:p>
        </w:tc>
      </w:tr>
      <w:tr w:rsidR="00CD0D72" w:rsidRPr="006C7E7A" w14:paraId="20DB2F42" w14:textId="77777777">
        <w:trPr>
          <w:trHeight w:val="422"/>
        </w:trPr>
        <w:tc>
          <w:tcPr>
            <w:tcW w:w="928" w:type="dxa"/>
            <w:tcBorders>
              <w:top w:val="single" w:sz="4" w:space="0" w:color="C9CFD8"/>
              <w:left w:val="single" w:sz="4" w:space="0" w:color="C9CFD8"/>
              <w:bottom w:val="single" w:sz="4" w:space="0" w:color="C9CFD8"/>
              <w:right w:val="single" w:sz="4" w:space="0" w:color="C9CFD8"/>
            </w:tcBorders>
            <w:shd w:val="clear" w:color="auto" w:fill="F2F4F7"/>
          </w:tcPr>
          <w:p w14:paraId="4D71BA3F"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4</w:t>
            </w:r>
          </w:p>
        </w:tc>
        <w:tc>
          <w:tcPr>
            <w:tcW w:w="3710" w:type="dxa"/>
            <w:tcBorders>
              <w:top w:val="single" w:sz="4" w:space="0" w:color="C9CFD8"/>
              <w:left w:val="single" w:sz="4" w:space="0" w:color="C9CFD8"/>
              <w:bottom w:val="single" w:sz="4" w:space="0" w:color="C9CFD8"/>
              <w:right w:val="single" w:sz="4" w:space="0" w:color="C9CFD8"/>
            </w:tcBorders>
            <w:shd w:val="clear" w:color="auto" w:fill="F2F4F7"/>
          </w:tcPr>
          <w:p w14:paraId="1F02D862"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Décision hybride</w:t>
            </w:r>
          </w:p>
        </w:tc>
        <w:tc>
          <w:tcPr>
            <w:tcW w:w="5000" w:type="dxa"/>
            <w:tcBorders>
              <w:top w:val="single" w:sz="4" w:space="0" w:color="C9CFD8"/>
              <w:left w:val="single" w:sz="4" w:space="0" w:color="C9CFD8"/>
              <w:bottom w:val="single" w:sz="4" w:space="0" w:color="C9CFD8"/>
              <w:right w:val="single" w:sz="4" w:space="0" w:color="C9CFD8"/>
            </w:tcBorders>
            <w:shd w:val="clear" w:color="auto" w:fill="F2F4F7"/>
          </w:tcPr>
          <w:p w14:paraId="4B33E4BE"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Blocage, autorisation, ou remontée pour analyse humaine</w:t>
            </w:r>
          </w:p>
        </w:tc>
      </w:tr>
      <w:tr w:rsidR="00CD0D72" w:rsidRPr="006C7E7A" w14:paraId="08602D74" w14:textId="77777777">
        <w:trPr>
          <w:trHeight w:val="423"/>
        </w:trPr>
        <w:tc>
          <w:tcPr>
            <w:tcW w:w="928" w:type="dxa"/>
            <w:tcBorders>
              <w:top w:val="single" w:sz="4" w:space="0" w:color="C9CFD8"/>
              <w:left w:val="single" w:sz="4" w:space="0" w:color="C9CFD8"/>
              <w:bottom w:val="single" w:sz="4" w:space="0" w:color="C9CFD8"/>
              <w:right w:val="single" w:sz="4" w:space="0" w:color="C9CFD8"/>
            </w:tcBorders>
          </w:tcPr>
          <w:p w14:paraId="13B0AF7A"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5</w:t>
            </w:r>
          </w:p>
        </w:tc>
        <w:tc>
          <w:tcPr>
            <w:tcW w:w="3710" w:type="dxa"/>
            <w:tcBorders>
              <w:top w:val="single" w:sz="4" w:space="0" w:color="C9CFD8"/>
              <w:left w:val="single" w:sz="4" w:space="0" w:color="C9CFD8"/>
              <w:bottom w:val="single" w:sz="4" w:space="0" w:color="C9CFD8"/>
              <w:right w:val="single" w:sz="4" w:space="0" w:color="C9CFD8"/>
            </w:tcBorders>
          </w:tcPr>
          <w:p w14:paraId="7C488D25"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Journalisation sécurisée</w:t>
            </w:r>
          </w:p>
        </w:tc>
        <w:tc>
          <w:tcPr>
            <w:tcW w:w="5000" w:type="dxa"/>
            <w:tcBorders>
              <w:top w:val="single" w:sz="4" w:space="0" w:color="C9CFD8"/>
              <w:left w:val="single" w:sz="4" w:space="0" w:color="C9CFD8"/>
              <w:bottom w:val="single" w:sz="4" w:space="0" w:color="C9CFD8"/>
              <w:right w:val="single" w:sz="4" w:space="0" w:color="C9CFD8"/>
            </w:tcBorders>
          </w:tcPr>
          <w:p w14:paraId="065BBCA1"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 xml:space="preserve">Enregistrement horodaté, </w:t>
            </w:r>
            <w:proofErr w:type="spellStart"/>
            <w:r w:rsidRPr="006C7E7A">
              <w:rPr>
                <w:rFonts w:ascii="Times New Roman" w:hAnsi="Times New Roman" w:cs="Times New Roman"/>
                <w:sz w:val="19"/>
              </w:rPr>
              <w:t>hashé</w:t>
            </w:r>
            <w:proofErr w:type="spellEnd"/>
            <w:r w:rsidRPr="006C7E7A">
              <w:rPr>
                <w:rFonts w:ascii="Times New Roman" w:hAnsi="Times New Roman" w:cs="Times New Roman"/>
                <w:sz w:val="19"/>
              </w:rPr>
              <w:t xml:space="preserve"> et traçable de l'incident</w:t>
            </w:r>
          </w:p>
        </w:tc>
      </w:tr>
      <w:tr w:rsidR="00CD0D72" w:rsidRPr="006C7E7A" w14:paraId="6F2516A3" w14:textId="77777777">
        <w:trPr>
          <w:trHeight w:val="654"/>
        </w:trPr>
        <w:tc>
          <w:tcPr>
            <w:tcW w:w="928"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6CBC811F"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6</w:t>
            </w:r>
          </w:p>
        </w:tc>
        <w:tc>
          <w:tcPr>
            <w:tcW w:w="3710"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16B27521"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Supervision et explication</w:t>
            </w:r>
          </w:p>
        </w:tc>
        <w:tc>
          <w:tcPr>
            <w:tcW w:w="5000" w:type="dxa"/>
            <w:tcBorders>
              <w:top w:val="single" w:sz="4" w:space="0" w:color="C9CFD8"/>
              <w:left w:val="single" w:sz="4" w:space="0" w:color="C9CFD8"/>
              <w:bottom w:val="single" w:sz="4" w:space="0" w:color="C9CFD8"/>
              <w:right w:val="single" w:sz="4" w:space="0" w:color="C9CFD8"/>
            </w:tcBorders>
            <w:shd w:val="clear" w:color="auto" w:fill="F2F4F7"/>
          </w:tcPr>
          <w:p w14:paraId="574437FF"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Restitution sur tableau de bord, avec assistance IA conversationnelle</w:t>
            </w:r>
          </w:p>
        </w:tc>
      </w:tr>
    </w:tbl>
    <w:p w14:paraId="7CE265B8" w14:textId="77777777" w:rsidR="00CD0D72" w:rsidRPr="006C7E7A" w:rsidRDefault="00000000">
      <w:pPr>
        <w:pStyle w:val="Titre2"/>
        <w:ind w:left="428" w:hanging="443"/>
        <w:rPr>
          <w:rFonts w:ascii="Times New Roman" w:hAnsi="Times New Roman" w:cs="Times New Roman"/>
        </w:rPr>
      </w:pPr>
      <w:r w:rsidRPr="006C7E7A">
        <w:rPr>
          <w:rFonts w:ascii="Times New Roman" w:hAnsi="Times New Roman" w:cs="Times New Roman"/>
        </w:rPr>
        <w:t>Cas d'usage principal</w:t>
      </w:r>
    </w:p>
    <w:p w14:paraId="14654373" w14:textId="77777777" w:rsidR="00CD0D72" w:rsidRPr="006C7E7A" w:rsidRDefault="00000000">
      <w:pPr>
        <w:ind w:right="10"/>
        <w:rPr>
          <w:rFonts w:ascii="Times New Roman" w:hAnsi="Times New Roman" w:cs="Times New Roman"/>
        </w:rPr>
      </w:pPr>
      <w:r w:rsidRPr="006C7E7A">
        <w:rPr>
          <w:rFonts w:ascii="Times New Roman" w:hAnsi="Times New Roman" w:cs="Times New Roman"/>
        </w:rPr>
        <w:t xml:space="preserve">Un administrateur qui consulte le tableau de bord peut visualiser en temps réel les incidents détectés, leur score de risque, l'origine de la requête et — en un clic — obtenir une explication en langage naturel générée par l'assistant IA intégré, du type : « Cette requête a été bloquée car elle contenait une tentative de contournement d'authentification par manipulation de la clause WHERE, typique d'une attaque par injection SQL classique. » Cette fonctionnalité transforme une alerte technique cryptique en information exploitable par un décideur non technique — c'est précisément ce qui différencie </w:t>
      </w:r>
      <w:proofErr w:type="spellStart"/>
      <w:r w:rsidRPr="006C7E7A">
        <w:rPr>
          <w:rFonts w:ascii="Times New Roman" w:hAnsi="Times New Roman" w:cs="Times New Roman"/>
        </w:rPr>
        <w:t>CyberShield</w:t>
      </w:r>
      <w:proofErr w:type="spellEnd"/>
      <w:r w:rsidRPr="006C7E7A">
        <w:rPr>
          <w:rFonts w:ascii="Times New Roman" w:hAnsi="Times New Roman" w:cs="Times New Roman"/>
        </w:rPr>
        <w:t xml:space="preserve"> AI d'un WAF traditionnel.</w:t>
      </w:r>
    </w:p>
    <w:p w14:paraId="0BD95325" w14:textId="77777777" w:rsidR="00CD0D72" w:rsidRPr="006C7E7A" w:rsidRDefault="00000000">
      <w:pPr>
        <w:pStyle w:val="Titre1"/>
        <w:ind w:left="305" w:hanging="320"/>
        <w:rPr>
          <w:rFonts w:ascii="Times New Roman" w:hAnsi="Times New Roman" w:cs="Times New Roman"/>
        </w:rPr>
      </w:pPr>
      <w:r w:rsidRPr="006C7E7A">
        <w:rPr>
          <w:rFonts w:ascii="Times New Roman" w:hAnsi="Times New Roman" w:cs="Times New Roman"/>
        </w:rPr>
        <w:t>ARCHITECTURE TECHNIQUE</w:t>
      </w:r>
    </w:p>
    <w:p w14:paraId="2B57670B" w14:textId="77777777" w:rsidR="00CD0D72" w:rsidRPr="006C7E7A" w:rsidRDefault="00000000">
      <w:pPr>
        <w:spacing w:after="335" w:line="259" w:lineRule="auto"/>
        <w:ind w:left="-2" w:right="0" w:firstLine="0"/>
        <w:jc w:val="left"/>
        <w:rPr>
          <w:rFonts w:ascii="Times New Roman" w:hAnsi="Times New Roman" w:cs="Times New Roman"/>
        </w:rPr>
      </w:pPr>
      <w:r w:rsidRPr="006C7E7A">
        <w:rPr>
          <w:rFonts w:ascii="Times New Roman" w:hAnsi="Times New Roman" w:cs="Times New Roman"/>
          <w:noProof/>
          <w:color w:val="000000"/>
          <w:sz w:val="22"/>
        </w:rPr>
        <mc:AlternateContent>
          <mc:Choice Requires="wpg">
            <w:drawing>
              <wp:inline distT="0" distB="0" distL="0" distR="0" wp14:anchorId="71A72256" wp14:editId="33DD21A6">
                <wp:extent cx="6119495" cy="19050"/>
                <wp:effectExtent l="0" t="0" r="0" b="0"/>
                <wp:docPr id="16325" name="Group 16325"/>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713" name="Shape 713"/>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s:wsp>
                        <wps:cNvPr id="714" name="Shape 714"/>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25" style="width:481.85pt;height:1.5pt;mso-position-horizontal-relative:char;mso-position-vertical-relative:line" coordsize="61194,190">
                <v:shape id="Shape 713" style="position:absolute;width:61194;height:0;left:0;top:0;" coordsize="6119495,0" path="m6119495,0l0,0">
                  <v:stroke weight="1.5pt" endcap="flat" joinstyle="round" on="true" color="#1f6feb"/>
                  <v:fill on="false" color="#000000" opacity="0"/>
                </v:shape>
                <v:shape id="Shape 714" style="position:absolute;width:61194;height:0;left:0;top:0;" coordsize="6119495,0" path="m6119495,0l0,0">
                  <v:stroke weight="1.5pt" endcap="flat" joinstyle="round" on="true" color="#1f6feb"/>
                  <v:fill on="false" color="#000000" opacity="0"/>
                </v:shape>
              </v:group>
            </w:pict>
          </mc:Fallback>
        </mc:AlternateContent>
      </w:r>
    </w:p>
    <w:p w14:paraId="5318D81A" w14:textId="77777777" w:rsidR="00CD0D72" w:rsidRPr="006C7E7A" w:rsidRDefault="00000000">
      <w:pPr>
        <w:pStyle w:val="Titre2"/>
        <w:ind w:left="428" w:hanging="443"/>
        <w:rPr>
          <w:rFonts w:ascii="Times New Roman" w:hAnsi="Times New Roman" w:cs="Times New Roman"/>
        </w:rPr>
      </w:pPr>
      <w:r w:rsidRPr="006C7E7A">
        <w:rPr>
          <w:rFonts w:ascii="Times New Roman" w:hAnsi="Times New Roman" w:cs="Times New Roman"/>
        </w:rPr>
        <w:t>Architecture micro-services hybride</w:t>
      </w:r>
    </w:p>
    <w:p w14:paraId="7B2745BE" w14:textId="77777777" w:rsidR="00CD0D72" w:rsidRPr="006C7E7A" w:rsidRDefault="00000000">
      <w:pPr>
        <w:spacing w:after="2"/>
        <w:ind w:right="10"/>
        <w:rPr>
          <w:rFonts w:ascii="Times New Roman" w:hAnsi="Times New Roman" w:cs="Times New Roman"/>
        </w:rPr>
      </w:pPr>
      <w:proofErr w:type="spellStart"/>
      <w:r w:rsidRPr="006C7E7A">
        <w:rPr>
          <w:rFonts w:ascii="Times New Roman" w:hAnsi="Times New Roman" w:cs="Times New Roman"/>
        </w:rPr>
        <w:t>CyberShield</w:t>
      </w:r>
      <w:proofErr w:type="spellEnd"/>
      <w:r w:rsidRPr="006C7E7A">
        <w:rPr>
          <w:rFonts w:ascii="Times New Roman" w:hAnsi="Times New Roman" w:cs="Times New Roman"/>
        </w:rPr>
        <w:t xml:space="preserve"> AI repose sur une architecture micro-services qui isole délibérément la logique de détection lourde (Python / Machine Learning) du flux transactionnel léger (PHP), afin de permettre une scalabilité horizontale indépendante de chaque composant.</w:t>
      </w:r>
    </w:p>
    <w:tbl>
      <w:tblPr>
        <w:tblStyle w:val="TableGrid"/>
        <w:tblW w:w="9638" w:type="dxa"/>
        <w:tblInd w:w="4" w:type="dxa"/>
        <w:tblCellMar>
          <w:top w:w="96" w:type="dxa"/>
          <w:left w:w="121" w:type="dxa"/>
          <w:bottom w:w="0" w:type="dxa"/>
          <w:right w:w="81" w:type="dxa"/>
        </w:tblCellMar>
        <w:tblLook w:val="04A0" w:firstRow="1" w:lastRow="0" w:firstColumn="1" w:lastColumn="0" w:noHBand="0" w:noVBand="1"/>
      </w:tblPr>
      <w:tblGrid>
        <w:gridCol w:w="2680"/>
        <w:gridCol w:w="3298"/>
        <w:gridCol w:w="3660"/>
      </w:tblGrid>
      <w:tr w:rsidR="00CD0D72" w:rsidRPr="006C7E7A" w14:paraId="45BF9867" w14:textId="77777777">
        <w:trPr>
          <w:trHeight w:val="441"/>
        </w:trPr>
        <w:tc>
          <w:tcPr>
            <w:tcW w:w="2680"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2CAB843C"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Composant</w:t>
            </w:r>
          </w:p>
        </w:tc>
        <w:tc>
          <w:tcPr>
            <w:tcW w:w="3298"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4AFCAF2A"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Rôle</w:t>
            </w:r>
          </w:p>
        </w:tc>
        <w:tc>
          <w:tcPr>
            <w:tcW w:w="3660"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5AD8AF07"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Technologie</w:t>
            </w:r>
          </w:p>
        </w:tc>
      </w:tr>
      <w:tr w:rsidR="00CD0D72" w:rsidRPr="006C7E7A" w14:paraId="60D92078" w14:textId="77777777">
        <w:trPr>
          <w:trHeight w:val="655"/>
        </w:trPr>
        <w:tc>
          <w:tcPr>
            <w:tcW w:w="2680" w:type="dxa"/>
            <w:tcBorders>
              <w:top w:val="single" w:sz="4" w:space="0" w:color="C9CFD8"/>
              <w:left w:val="single" w:sz="4" w:space="0" w:color="C9CFD8"/>
              <w:bottom w:val="single" w:sz="4" w:space="0" w:color="C9CFD8"/>
              <w:right w:val="single" w:sz="4" w:space="0" w:color="C9CFD8"/>
            </w:tcBorders>
            <w:vAlign w:val="center"/>
          </w:tcPr>
          <w:p w14:paraId="624680BB"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Middleware de détection</w:t>
            </w:r>
          </w:p>
        </w:tc>
        <w:tc>
          <w:tcPr>
            <w:tcW w:w="3298" w:type="dxa"/>
            <w:tcBorders>
              <w:top w:val="single" w:sz="4" w:space="0" w:color="C9CFD8"/>
              <w:left w:val="single" w:sz="4" w:space="0" w:color="C9CFD8"/>
              <w:bottom w:val="single" w:sz="4" w:space="0" w:color="C9CFD8"/>
              <w:right w:val="single" w:sz="4" w:space="0" w:color="C9CFD8"/>
            </w:tcBorders>
          </w:tcPr>
          <w:p w14:paraId="45C5738E"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 xml:space="preserve">Interception HTTP, </w:t>
            </w:r>
            <w:proofErr w:type="spellStart"/>
            <w:r w:rsidRPr="006C7E7A">
              <w:rPr>
                <w:rFonts w:ascii="Times New Roman" w:hAnsi="Times New Roman" w:cs="Times New Roman"/>
                <w:sz w:val="19"/>
              </w:rPr>
              <w:t>scoring</w:t>
            </w:r>
            <w:proofErr w:type="spellEnd"/>
            <w:r w:rsidRPr="006C7E7A">
              <w:rPr>
                <w:rFonts w:ascii="Times New Roman" w:hAnsi="Times New Roman" w:cs="Times New Roman"/>
                <w:sz w:val="19"/>
              </w:rPr>
              <w:t xml:space="preserve"> heuristique, décision rapide</w:t>
            </w:r>
          </w:p>
        </w:tc>
        <w:tc>
          <w:tcPr>
            <w:tcW w:w="3660" w:type="dxa"/>
            <w:tcBorders>
              <w:top w:val="single" w:sz="4" w:space="0" w:color="C9CFD8"/>
              <w:left w:val="single" w:sz="4" w:space="0" w:color="C9CFD8"/>
              <w:bottom w:val="single" w:sz="4" w:space="0" w:color="C9CFD8"/>
              <w:right w:val="single" w:sz="4" w:space="0" w:color="C9CFD8"/>
            </w:tcBorders>
            <w:vAlign w:val="center"/>
          </w:tcPr>
          <w:p w14:paraId="42EEDE76"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PHP 8.2, Slim Framework (PSR-15)</w:t>
            </w:r>
          </w:p>
        </w:tc>
      </w:tr>
      <w:tr w:rsidR="00CD0D72" w:rsidRPr="006C7E7A" w14:paraId="512E6B5C" w14:textId="77777777">
        <w:trPr>
          <w:trHeight w:val="421"/>
        </w:trPr>
        <w:tc>
          <w:tcPr>
            <w:tcW w:w="2680" w:type="dxa"/>
            <w:tcBorders>
              <w:top w:val="single" w:sz="4" w:space="0" w:color="C9CFD8"/>
              <w:left w:val="single" w:sz="4" w:space="0" w:color="C9CFD8"/>
              <w:bottom w:val="single" w:sz="4" w:space="0" w:color="C9CFD8"/>
              <w:right w:val="single" w:sz="4" w:space="0" w:color="C9CFD8"/>
            </w:tcBorders>
            <w:shd w:val="clear" w:color="auto" w:fill="F2F4F7"/>
          </w:tcPr>
          <w:p w14:paraId="04BF8000" w14:textId="77777777" w:rsidR="00CD0D72" w:rsidRPr="006C7E7A" w:rsidRDefault="00000000">
            <w:pPr>
              <w:spacing w:after="0" w:line="259" w:lineRule="auto"/>
              <w:ind w:left="0" w:right="0" w:firstLine="0"/>
              <w:jc w:val="left"/>
              <w:rPr>
                <w:rFonts w:ascii="Times New Roman" w:hAnsi="Times New Roman" w:cs="Times New Roman"/>
              </w:rPr>
            </w:pPr>
            <w:proofErr w:type="spellStart"/>
            <w:r w:rsidRPr="006C7E7A">
              <w:rPr>
                <w:rFonts w:ascii="Times New Roman" w:hAnsi="Times New Roman" w:cs="Times New Roman"/>
                <w:sz w:val="19"/>
              </w:rPr>
              <w:t>Microservice</w:t>
            </w:r>
            <w:proofErr w:type="spellEnd"/>
            <w:r w:rsidRPr="006C7E7A">
              <w:rPr>
                <w:rFonts w:ascii="Times New Roman" w:hAnsi="Times New Roman" w:cs="Times New Roman"/>
                <w:sz w:val="19"/>
              </w:rPr>
              <w:t xml:space="preserve"> d'inférence</w:t>
            </w:r>
          </w:p>
        </w:tc>
        <w:tc>
          <w:tcPr>
            <w:tcW w:w="3298" w:type="dxa"/>
            <w:tcBorders>
              <w:top w:val="single" w:sz="4" w:space="0" w:color="C9CFD8"/>
              <w:left w:val="single" w:sz="4" w:space="0" w:color="C9CFD8"/>
              <w:bottom w:val="single" w:sz="4" w:space="0" w:color="C9CFD8"/>
              <w:right w:val="single" w:sz="4" w:space="0" w:color="C9CFD8"/>
            </w:tcBorders>
            <w:shd w:val="clear" w:color="auto" w:fill="F2F4F7"/>
          </w:tcPr>
          <w:p w14:paraId="419E42C3"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Classification IA des requêtes ambiguës</w:t>
            </w:r>
          </w:p>
        </w:tc>
        <w:tc>
          <w:tcPr>
            <w:tcW w:w="3660" w:type="dxa"/>
            <w:tcBorders>
              <w:top w:val="single" w:sz="4" w:space="0" w:color="C9CFD8"/>
              <w:left w:val="single" w:sz="4" w:space="0" w:color="C9CFD8"/>
              <w:bottom w:val="single" w:sz="4" w:space="0" w:color="C9CFD8"/>
              <w:right w:val="single" w:sz="4" w:space="0" w:color="C9CFD8"/>
            </w:tcBorders>
            <w:shd w:val="clear" w:color="auto" w:fill="F2F4F7"/>
          </w:tcPr>
          <w:p w14:paraId="6F74069B" w14:textId="77777777" w:rsidR="00CD0D72" w:rsidRPr="006C7E7A" w:rsidRDefault="00000000">
            <w:pPr>
              <w:spacing w:after="0" w:line="259" w:lineRule="auto"/>
              <w:ind w:left="0" w:right="0" w:firstLine="0"/>
              <w:jc w:val="left"/>
              <w:rPr>
                <w:rFonts w:ascii="Times New Roman" w:hAnsi="Times New Roman" w:cs="Times New Roman"/>
                <w:lang w:val="en-US"/>
              </w:rPr>
            </w:pPr>
            <w:r w:rsidRPr="006C7E7A">
              <w:rPr>
                <w:rFonts w:ascii="Times New Roman" w:hAnsi="Times New Roman" w:cs="Times New Roman"/>
                <w:sz w:val="19"/>
                <w:lang w:val="en-US"/>
              </w:rPr>
              <w:t xml:space="preserve">Python 3.11, Flask, Scikit-learn, </w:t>
            </w:r>
            <w:proofErr w:type="spellStart"/>
            <w:r w:rsidRPr="006C7E7A">
              <w:rPr>
                <w:rFonts w:ascii="Times New Roman" w:hAnsi="Times New Roman" w:cs="Times New Roman"/>
                <w:sz w:val="19"/>
                <w:lang w:val="en-US"/>
              </w:rPr>
              <w:t>Joblib</w:t>
            </w:r>
            <w:proofErr w:type="spellEnd"/>
          </w:p>
        </w:tc>
      </w:tr>
      <w:tr w:rsidR="00CD0D72" w:rsidRPr="006C7E7A" w14:paraId="2C509EE0" w14:textId="77777777">
        <w:trPr>
          <w:trHeight w:val="655"/>
        </w:trPr>
        <w:tc>
          <w:tcPr>
            <w:tcW w:w="2680" w:type="dxa"/>
            <w:tcBorders>
              <w:top w:val="single" w:sz="4" w:space="0" w:color="C9CFD8"/>
              <w:left w:val="single" w:sz="4" w:space="0" w:color="C9CFD8"/>
              <w:bottom w:val="single" w:sz="4" w:space="0" w:color="C9CFD8"/>
              <w:right w:val="single" w:sz="4" w:space="0" w:color="C9CFD8"/>
            </w:tcBorders>
            <w:vAlign w:val="center"/>
          </w:tcPr>
          <w:p w14:paraId="7CD9766B" w14:textId="77777777" w:rsidR="00CD0D72" w:rsidRPr="006C7E7A" w:rsidRDefault="00000000">
            <w:pPr>
              <w:spacing w:after="0" w:line="259" w:lineRule="auto"/>
              <w:ind w:left="0" w:right="0" w:firstLine="0"/>
              <w:jc w:val="left"/>
              <w:rPr>
                <w:rFonts w:ascii="Times New Roman" w:hAnsi="Times New Roman" w:cs="Times New Roman"/>
              </w:rPr>
            </w:pPr>
            <w:proofErr w:type="spellStart"/>
            <w:r w:rsidRPr="006C7E7A">
              <w:rPr>
                <w:rFonts w:ascii="Times New Roman" w:hAnsi="Times New Roman" w:cs="Times New Roman"/>
                <w:sz w:val="19"/>
              </w:rPr>
              <w:t>SecureDataGateway</w:t>
            </w:r>
            <w:proofErr w:type="spellEnd"/>
          </w:p>
        </w:tc>
        <w:tc>
          <w:tcPr>
            <w:tcW w:w="3298" w:type="dxa"/>
            <w:tcBorders>
              <w:top w:val="single" w:sz="4" w:space="0" w:color="C9CFD8"/>
              <w:left w:val="single" w:sz="4" w:space="0" w:color="C9CFD8"/>
              <w:bottom w:val="single" w:sz="4" w:space="0" w:color="C9CFD8"/>
              <w:right w:val="single" w:sz="4" w:space="0" w:color="C9CFD8"/>
            </w:tcBorders>
          </w:tcPr>
          <w:p w14:paraId="3DA0EA72"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Exécution sécurisée des requêtes en base</w:t>
            </w:r>
          </w:p>
        </w:tc>
        <w:tc>
          <w:tcPr>
            <w:tcW w:w="3660" w:type="dxa"/>
            <w:tcBorders>
              <w:top w:val="single" w:sz="4" w:space="0" w:color="C9CFD8"/>
              <w:left w:val="single" w:sz="4" w:space="0" w:color="C9CFD8"/>
              <w:bottom w:val="single" w:sz="4" w:space="0" w:color="C9CFD8"/>
              <w:right w:val="single" w:sz="4" w:space="0" w:color="C9CFD8"/>
            </w:tcBorders>
            <w:vAlign w:val="center"/>
          </w:tcPr>
          <w:p w14:paraId="614EEFC1"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PDO, requêtes préparées</w:t>
            </w:r>
          </w:p>
        </w:tc>
      </w:tr>
      <w:tr w:rsidR="00CD0D72" w:rsidRPr="006C7E7A" w14:paraId="3FCDD00D" w14:textId="77777777">
        <w:trPr>
          <w:trHeight w:val="654"/>
        </w:trPr>
        <w:tc>
          <w:tcPr>
            <w:tcW w:w="2680"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2BEBB019"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Base de données applicative</w:t>
            </w:r>
          </w:p>
        </w:tc>
        <w:tc>
          <w:tcPr>
            <w:tcW w:w="3298" w:type="dxa"/>
            <w:tcBorders>
              <w:top w:val="single" w:sz="4" w:space="0" w:color="C9CFD8"/>
              <w:left w:val="single" w:sz="4" w:space="0" w:color="C9CFD8"/>
              <w:bottom w:val="single" w:sz="4" w:space="0" w:color="C9CFD8"/>
              <w:right w:val="single" w:sz="4" w:space="0" w:color="C9CFD8"/>
            </w:tcBorders>
            <w:shd w:val="clear" w:color="auto" w:fill="F2F4F7"/>
          </w:tcPr>
          <w:p w14:paraId="0BCF75D1"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Persistance métier et journalisation des incidents</w:t>
            </w:r>
          </w:p>
        </w:tc>
        <w:tc>
          <w:tcPr>
            <w:tcW w:w="3660"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30E79863"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MySQL 8.0</w:t>
            </w:r>
          </w:p>
        </w:tc>
      </w:tr>
      <w:tr w:rsidR="00CD0D72" w:rsidRPr="006C7E7A" w14:paraId="0B47BFE9" w14:textId="77777777">
        <w:trPr>
          <w:trHeight w:val="654"/>
        </w:trPr>
        <w:tc>
          <w:tcPr>
            <w:tcW w:w="2680" w:type="dxa"/>
            <w:tcBorders>
              <w:top w:val="single" w:sz="4" w:space="0" w:color="C9CFD8"/>
              <w:left w:val="single" w:sz="4" w:space="0" w:color="C9CFD8"/>
              <w:bottom w:val="single" w:sz="4" w:space="0" w:color="C9CFD8"/>
              <w:right w:val="single" w:sz="4" w:space="0" w:color="C9CFD8"/>
            </w:tcBorders>
            <w:vAlign w:val="center"/>
          </w:tcPr>
          <w:p w14:paraId="55B36481"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Tableau de bord de supervision</w:t>
            </w:r>
          </w:p>
        </w:tc>
        <w:tc>
          <w:tcPr>
            <w:tcW w:w="3298" w:type="dxa"/>
            <w:tcBorders>
              <w:top w:val="single" w:sz="4" w:space="0" w:color="C9CFD8"/>
              <w:left w:val="single" w:sz="4" w:space="0" w:color="C9CFD8"/>
              <w:bottom w:val="single" w:sz="4" w:space="0" w:color="C9CFD8"/>
              <w:right w:val="single" w:sz="4" w:space="0" w:color="C9CFD8"/>
            </w:tcBorders>
          </w:tcPr>
          <w:p w14:paraId="5E238446"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 xml:space="preserve">Visualisation, </w:t>
            </w:r>
            <w:proofErr w:type="spellStart"/>
            <w:r w:rsidRPr="006C7E7A">
              <w:rPr>
                <w:rFonts w:ascii="Times New Roman" w:hAnsi="Times New Roman" w:cs="Times New Roman"/>
                <w:sz w:val="19"/>
              </w:rPr>
              <w:t>alerting</w:t>
            </w:r>
            <w:proofErr w:type="spellEnd"/>
            <w:r w:rsidRPr="006C7E7A">
              <w:rPr>
                <w:rFonts w:ascii="Times New Roman" w:hAnsi="Times New Roman" w:cs="Times New Roman"/>
                <w:sz w:val="19"/>
              </w:rPr>
              <w:t>, assistance à la décision</w:t>
            </w:r>
          </w:p>
        </w:tc>
        <w:tc>
          <w:tcPr>
            <w:tcW w:w="3660" w:type="dxa"/>
            <w:tcBorders>
              <w:top w:val="single" w:sz="4" w:space="0" w:color="C9CFD8"/>
              <w:left w:val="single" w:sz="4" w:space="0" w:color="C9CFD8"/>
              <w:bottom w:val="single" w:sz="4" w:space="0" w:color="C9CFD8"/>
              <w:right w:val="single" w:sz="4" w:space="0" w:color="C9CFD8"/>
            </w:tcBorders>
            <w:vAlign w:val="center"/>
          </w:tcPr>
          <w:p w14:paraId="1396625A"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Vues SQL précalculées, API LLM</w:t>
            </w:r>
          </w:p>
        </w:tc>
      </w:tr>
      <w:tr w:rsidR="00CD0D72" w:rsidRPr="006C7E7A" w14:paraId="27B4CF12" w14:textId="77777777">
        <w:trPr>
          <w:trHeight w:val="654"/>
        </w:trPr>
        <w:tc>
          <w:tcPr>
            <w:tcW w:w="2680"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5A99FD5F"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lastRenderedPageBreak/>
              <w:t>Assistant IA d'explication</w:t>
            </w:r>
          </w:p>
        </w:tc>
        <w:tc>
          <w:tcPr>
            <w:tcW w:w="3298" w:type="dxa"/>
            <w:tcBorders>
              <w:top w:val="single" w:sz="4" w:space="0" w:color="C9CFD8"/>
              <w:left w:val="single" w:sz="4" w:space="0" w:color="C9CFD8"/>
              <w:bottom w:val="single" w:sz="4" w:space="0" w:color="C9CFD8"/>
              <w:right w:val="single" w:sz="4" w:space="0" w:color="C9CFD8"/>
            </w:tcBorders>
            <w:shd w:val="clear" w:color="auto" w:fill="F2F4F7"/>
          </w:tcPr>
          <w:p w14:paraId="609A1A66"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Traduction des incidents techniques en langage clair</w:t>
            </w:r>
          </w:p>
        </w:tc>
        <w:tc>
          <w:tcPr>
            <w:tcW w:w="3660"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12F3A2AF"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 xml:space="preserve">API LLM (Gemini / </w:t>
            </w:r>
            <w:proofErr w:type="spellStart"/>
            <w:r w:rsidRPr="006C7E7A">
              <w:rPr>
                <w:rFonts w:ascii="Times New Roman" w:hAnsi="Times New Roman" w:cs="Times New Roman"/>
                <w:sz w:val="19"/>
              </w:rPr>
              <w:t>OpenAI</w:t>
            </w:r>
            <w:proofErr w:type="spellEnd"/>
            <w:r w:rsidRPr="006C7E7A">
              <w:rPr>
                <w:rFonts w:ascii="Times New Roman" w:hAnsi="Times New Roman" w:cs="Times New Roman"/>
                <w:sz w:val="19"/>
              </w:rPr>
              <w:t>)</w:t>
            </w:r>
          </w:p>
        </w:tc>
      </w:tr>
    </w:tbl>
    <w:p w14:paraId="5E78A18E" w14:textId="77777777" w:rsidR="00CD0D72" w:rsidRPr="006C7E7A" w:rsidRDefault="00000000">
      <w:pPr>
        <w:pStyle w:val="Titre2"/>
        <w:ind w:left="428" w:hanging="443"/>
        <w:rPr>
          <w:rFonts w:ascii="Times New Roman" w:hAnsi="Times New Roman" w:cs="Times New Roman"/>
        </w:rPr>
      </w:pPr>
      <w:r w:rsidRPr="006C7E7A">
        <w:rPr>
          <w:rFonts w:ascii="Times New Roman" w:hAnsi="Times New Roman" w:cs="Times New Roman"/>
        </w:rPr>
        <w:t>Modélisation mathématique de la décision</w:t>
      </w:r>
    </w:p>
    <w:p w14:paraId="54DAB162" w14:textId="77777777" w:rsidR="00CD0D72" w:rsidRPr="006C7E7A" w:rsidRDefault="00000000">
      <w:pPr>
        <w:spacing w:after="338"/>
        <w:ind w:right="10"/>
        <w:rPr>
          <w:rFonts w:ascii="Times New Roman" w:hAnsi="Times New Roman" w:cs="Times New Roman"/>
        </w:rPr>
      </w:pPr>
      <w:r w:rsidRPr="006C7E7A">
        <w:rPr>
          <w:rFonts w:ascii="Times New Roman" w:hAnsi="Times New Roman" w:cs="Times New Roman"/>
        </w:rPr>
        <w:t xml:space="preserve">La fonction de décision hybride distingue trois zones : une zone d'innocuité (score heuristique inférieur à un seuil bas), une zone de danger avéré (score supérieur à un seuil haut) et une « zone grise » intermédiaire où le moteur heuristique seul ne peut trancher avec certitude. Cette dernière est arbitrée par le modèle d'intelligence artificielle selon un seuil de confiance calibré expérimentalement. Ce mécanisme de court-circuit (« short-circuit </w:t>
      </w:r>
      <w:proofErr w:type="spellStart"/>
      <w:r w:rsidRPr="006C7E7A">
        <w:rPr>
          <w:rFonts w:ascii="Times New Roman" w:hAnsi="Times New Roman" w:cs="Times New Roman"/>
        </w:rPr>
        <w:t>evaluation</w:t>
      </w:r>
      <w:proofErr w:type="spellEnd"/>
      <w:r w:rsidRPr="006C7E7A">
        <w:rPr>
          <w:rFonts w:ascii="Times New Roman" w:hAnsi="Times New Roman" w:cs="Times New Roman"/>
        </w:rPr>
        <w:t xml:space="preserve"> ») garantit que le trafic bénin — la grande majorité des requêtes — est traité en temps constant par l'heuristique seule, réservant l'inférence neuronale, plus coûteuse, aux seuls cas requérant une analyse sémantique approfondie.</w:t>
      </w:r>
    </w:p>
    <w:p w14:paraId="64D3CC8C" w14:textId="77777777" w:rsidR="00CD0D72" w:rsidRPr="006C7E7A" w:rsidRDefault="00000000">
      <w:pPr>
        <w:pStyle w:val="Titre2"/>
        <w:ind w:left="428" w:hanging="443"/>
        <w:rPr>
          <w:rFonts w:ascii="Times New Roman" w:hAnsi="Times New Roman" w:cs="Times New Roman"/>
        </w:rPr>
      </w:pPr>
      <w:r w:rsidRPr="006C7E7A">
        <w:rPr>
          <w:rFonts w:ascii="Times New Roman" w:hAnsi="Times New Roman" w:cs="Times New Roman"/>
        </w:rPr>
        <w:t>Le classifieur d'intelligence artificielle</w:t>
      </w:r>
    </w:p>
    <w:p w14:paraId="2C5B0FCC" w14:textId="77777777" w:rsidR="00CD0D72" w:rsidRPr="006C7E7A" w:rsidRDefault="00000000">
      <w:pPr>
        <w:spacing w:after="338"/>
        <w:ind w:right="10"/>
        <w:rPr>
          <w:rFonts w:ascii="Times New Roman" w:hAnsi="Times New Roman" w:cs="Times New Roman"/>
        </w:rPr>
      </w:pPr>
      <w:r w:rsidRPr="006C7E7A">
        <w:rPr>
          <w:rFonts w:ascii="Times New Roman" w:hAnsi="Times New Roman" w:cs="Times New Roman"/>
        </w:rPr>
        <w:t xml:space="preserve">Le module IA repose sur un Perceptron Multicouche (MLP) à trois couches cachées (128, 64 puis 32 neurones), avec une activation </w:t>
      </w:r>
      <w:proofErr w:type="spellStart"/>
      <w:r w:rsidRPr="006C7E7A">
        <w:rPr>
          <w:rFonts w:ascii="Times New Roman" w:hAnsi="Times New Roman" w:cs="Times New Roman"/>
        </w:rPr>
        <w:t>ReLU</w:t>
      </w:r>
      <w:proofErr w:type="spellEnd"/>
      <w:r w:rsidRPr="006C7E7A">
        <w:rPr>
          <w:rFonts w:ascii="Times New Roman" w:hAnsi="Times New Roman" w:cs="Times New Roman"/>
        </w:rPr>
        <w:t xml:space="preserve"> sur les couches cachées et une activation sigmoïde en sortie pour produire une probabilité binaire. L'entraînement est assuré par l'algorithme Adam avec un taux d'apprentissage de 0,001. Les caractéristiques (</w:t>
      </w:r>
      <w:proofErr w:type="spellStart"/>
      <w:r w:rsidRPr="006C7E7A">
        <w:rPr>
          <w:rFonts w:ascii="Times New Roman" w:hAnsi="Times New Roman" w:cs="Times New Roman"/>
        </w:rPr>
        <w:t>features</w:t>
      </w:r>
      <w:proofErr w:type="spellEnd"/>
      <w:r w:rsidRPr="006C7E7A">
        <w:rPr>
          <w:rFonts w:ascii="Times New Roman" w:hAnsi="Times New Roman" w:cs="Times New Roman"/>
        </w:rPr>
        <w:t xml:space="preserve">) injectées au modèle intègrent notamment l'entropie de Shannon du </w:t>
      </w:r>
      <w:proofErr w:type="spellStart"/>
      <w:r w:rsidRPr="006C7E7A">
        <w:rPr>
          <w:rFonts w:ascii="Times New Roman" w:hAnsi="Times New Roman" w:cs="Times New Roman"/>
        </w:rPr>
        <w:t>payload</w:t>
      </w:r>
      <w:proofErr w:type="spellEnd"/>
      <w:r w:rsidRPr="006C7E7A">
        <w:rPr>
          <w:rFonts w:ascii="Times New Roman" w:hAnsi="Times New Roman" w:cs="Times New Roman"/>
        </w:rPr>
        <w:t xml:space="preserve"> — un descripteur mathématique qui s'est révélé particulièrement discriminant pour détecter les attaques obfusquées, dont l'entropie est significativement plus élevée que celle d'un texte légitime.</w:t>
      </w:r>
    </w:p>
    <w:p w14:paraId="3C79BF08" w14:textId="77777777" w:rsidR="00CD0D72" w:rsidRPr="006C7E7A" w:rsidRDefault="00000000">
      <w:pPr>
        <w:pStyle w:val="Titre2"/>
        <w:ind w:left="428" w:hanging="443"/>
        <w:rPr>
          <w:rFonts w:ascii="Times New Roman" w:hAnsi="Times New Roman" w:cs="Times New Roman"/>
        </w:rPr>
      </w:pPr>
      <w:r w:rsidRPr="006C7E7A">
        <w:rPr>
          <w:rFonts w:ascii="Times New Roman" w:hAnsi="Times New Roman" w:cs="Times New Roman"/>
        </w:rPr>
        <w:t>Résilience et mécanisme de secours</w:t>
      </w:r>
    </w:p>
    <w:p w14:paraId="25A2590B" w14:textId="77777777" w:rsidR="00CD0D72" w:rsidRPr="006C7E7A" w:rsidRDefault="00000000">
      <w:pPr>
        <w:ind w:right="10"/>
        <w:rPr>
          <w:rFonts w:ascii="Times New Roman" w:hAnsi="Times New Roman" w:cs="Times New Roman"/>
        </w:rPr>
      </w:pPr>
      <w:r w:rsidRPr="006C7E7A">
        <w:rPr>
          <w:rFonts w:ascii="Times New Roman" w:hAnsi="Times New Roman" w:cs="Times New Roman"/>
        </w:rPr>
        <w:t xml:space="preserve">En cas d'indisponibilité du </w:t>
      </w:r>
      <w:proofErr w:type="spellStart"/>
      <w:r w:rsidRPr="006C7E7A">
        <w:rPr>
          <w:rFonts w:ascii="Times New Roman" w:hAnsi="Times New Roman" w:cs="Times New Roman"/>
        </w:rPr>
        <w:t>microservice</w:t>
      </w:r>
      <w:proofErr w:type="spellEnd"/>
      <w:r w:rsidRPr="006C7E7A">
        <w:rPr>
          <w:rFonts w:ascii="Times New Roman" w:hAnsi="Times New Roman" w:cs="Times New Roman"/>
        </w:rPr>
        <w:t xml:space="preserve"> d'inférence (timeout, erreur serveur), le middleware PHP bascule automatiquement sur un mode de sécurité stricte : toute requête présentant un score heuristique supérieur au seuil bas est bloquée par précaution (principe de « fail-</w:t>
      </w:r>
      <w:proofErr w:type="spellStart"/>
      <w:r w:rsidRPr="006C7E7A">
        <w:rPr>
          <w:rFonts w:ascii="Times New Roman" w:hAnsi="Times New Roman" w:cs="Times New Roman"/>
        </w:rPr>
        <w:t>safe</w:t>
      </w:r>
      <w:proofErr w:type="spellEnd"/>
      <w:r w:rsidRPr="006C7E7A">
        <w:rPr>
          <w:rFonts w:ascii="Times New Roman" w:hAnsi="Times New Roman" w:cs="Times New Roman"/>
        </w:rPr>
        <w:t xml:space="preserve"> »). Ce choix garantit qu'une panne du composant IA ne se traduit jamais par une ouverture de la surface d'attaque, mais au pire par un surcroît temporaire de prudence.</w:t>
      </w:r>
    </w:p>
    <w:p w14:paraId="603ECB3E" w14:textId="77777777" w:rsidR="00CD0D72" w:rsidRPr="006C7E7A" w:rsidRDefault="00000000">
      <w:pPr>
        <w:pStyle w:val="Titre2"/>
        <w:ind w:left="428" w:hanging="443"/>
        <w:rPr>
          <w:rFonts w:ascii="Times New Roman" w:hAnsi="Times New Roman" w:cs="Times New Roman"/>
        </w:rPr>
      </w:pPr>
      <w:r w:rsidRPr="006C7E7A">
        <w:rPr>
          <w:rFonts w:ascii="Times New Roman" w:hAnsi="Times New Roman" w:cs="Times New Roman"/>
        </w:rPr>
        <w:t>Sécurité, conformité et gouvernance des données</w:t>
      </w:r>
    </w:p>
    <w:p w14:paraId="6407F7F7" w14:textId="77777777" w:rsidR="00CD0D72" w:rsidRPr="006C7E7A" w:rsidRDefault="00000000">
      <w:pPr>
        <w:numPr>
          <w:ilvl w:val="0"/>
          <w:numId w:val="5"/>
        </w:numPr>
        <w:ind w:right="10" w:hanging="260"/>
        <w:rPr>
          <w:rFonts w:ascii="Times New Roman" w:hAnsi="Times New Roman" w:cs="Times New Roman"/>
        </w:rPr>
      </w:pPr>
      <w:r w:rsidRPr="006C7E7A">
        <w:rPr>
          <w:rFonts w:ascii="Times New Roman" w:hAnsi="Times New Roman" w:cs="Times New Roman"/>
          <w:b/>
          <w:color w:val="0B2545"/>
        </w:rPr>
        <w:t xml:space="preserve">Défense en profondeur : </w:t>
      </w:r>
      <w:r w:rsidRPr="006C7E7A">
        <w:rPr>
          <w:rFonts w:ascii="Times New Roman" w:hAnsi="Times New Roman" w:cs="Times New Roman"/>
        </w:rPr>
        <w:t xml:space="preserve">la </w:t>
      </w:r>
      <w:proofErr w:type="spellStart"/>
      <w:r w:rsidRPr="006C7E7A">
        <w:rPr>
          <w:rFonts w:ascii="Times New Roman" w:hAnsi="Times New Roman" w:cs="Times New Roman"/>
        </w:rPr>
        <w:t>SecureDataGateway</w:t>
      </w:r>
      <w:proofErr w:type="spellEnd"/>
      <w:r w:rsidRPr="006C7E7A">
        <w:rPr>
          <w:rFonts w:ascii="Times New Roman" w:hAnsi="Times New Roman" w:cs="Times New Roman"/>
        </w:rPr>
        <w:t xml:space="preserve"> impose des requêtes préparées, neutralisant toute injection qui aurait échappé aux deux couches de détection en amont.</w:t>
      </w:r>
    </w:p>
    <w:p w14:paraId="20C0B4E5" w14:textId="77777777" w:rsidR="00CD0D72" w:rsidRPr="006C7E7A" w:rsidRDefault="00000000">
      <w:pPr>
        <w:numPr>
          <w:ilvl w:val="0"/>
          <w:numId w:val="5"/>
        </w:numPr>
        <w:ind w:right="10" w:hanging="260"/>
        <w:rPr>
          <w:rFonts w:ascii="Times New Roman" w:hAnsi="Times New Roman" w:cs="Times New Roman"/>
        </w:rPr>
      </w:pPr>
      <w:r w:rsidRPr="006C7E7A">
        <w:rPr>
          <w:rFonts w:ascii="Times New Roman" w:hAnsi="Times New Roman" w:cs="Times New Roman"/>
          <w:b/>
          <w:color w:val="0B2545"/>
        </w:rPr>
        <w:t xml:space="preserve">Limitation de débit (rate </w:t>
      </w:r>
      <w:proofErr w:type="spellStart"/>
      <w:r w:rsidRPr="006C7E7A">
        <w:rPr>
          <w:rFonts w:ascii="Times New Roman" w:hAnsi="Times New Roman" w:cs="Times New Roman"/>
          <w:b/>
          <w:color w:val="0B2545"/>
        </w:rPr>
        <w:t>limiting</w:t>
      </w:r>
      <w:proofErr w:type="spellEnd"/>
      <w:r w:rsidRPr="006C7E7A">
        <w:rPr>
          <w:rFonts w:ascii="Times New Roman" w:hAnsi="Times New Roman" w:cs="Times New Roman"/>
          <w:b/>
          <w:color w:val="0B2545"/>
        </w:rPr>
        <w:t xml:space="preserve">) : </w:t>
      </w:r>
      <w:r w:rsidRPr="006C7E7A">
        <w:rPr>
          <w:rFonts w:ascii="Times New Roman" w:hAnsi="Times New Roman" w:cs="Times New Roman"/>
        </w:rPr>
        <w:t xml:space="preserve">un algorithme de fenêtre glissante protège le </w:t>
      </w:r>
      <w:proofErr w:type="spellStart"/>
      <w:r w:rsidRPr="006C7E7A">
        <w:rPr>
          <w:rFonts w:ascii="Times New Roman" w:hAnsi="Times New Roman" w:cs="Times New Roman"/>
        </w:rPr>
        <w:t>microservice</w:t>
      </w:r>
      <w:proofErr w:type="spellEnd"/>
      <w:r w:rsidRPr="006C7E7A">
        <w:rPr>
          <w:rFonts w:ascii="Times New Roman" w:hAnsi="Times New Roman" w:cs="Times New Roman"/>
        </w:rPr>
        <w:t xml:space="preserve"> IA contre les attaques par déni de service applicatif.</w:t>
      </w:r>
    </w:p>
    <w:p w14:paraId="1BE879D4" w14:textId="77777777" w:rsidR="00CD0D72" w:rsidRPr="006C7E7A" w:rsidRDefault="00000000">
      <w:pPr>
        <w:numPr>
          <w:ilvl w:val="0"/>
          <w:numId w:val="5"/>
        </w:numPr>
        <w:ind w:right="10" w:hanging="260"/>
        <w:rPr>
          <w:rFonts w:ascii="Times New Roman" w:hAnsi="Times New Roman" w:cs="Times New Roman"/>
        </w:rPr>
      </w:pPr>
      <w:r w:rsidRPr="006C7E7A">
        <w:rPr>
          <w:rFonts w:ascii="Times New Roman" w:hAnsi="Times New Roman" w:cs="Times New Roman"/>
          <w:b/>
          <w:color w:val="0B2545"/>
        </w:rPr>
        <w:t xml:space="preserve">Rétention des données : </w:t>
      </w:r>
      <w:r w:rsidRPr="006C7E7A">
        <w:rPr>
          <w:rFonts w:ascii="Times New Roman" w:hAnsi="Times New Roman" w:cs="Times New Roman"/>
        </w:rPr>
        <w:t>une politique de purge automatisée des journaux au-delà de 90 jours, alignée sur les principes de minimisation des données personnelles inspirés du RGPD.</w:t>
      </w:r>
      <w:r w:rsidRPr="006C7E7A">
        <w:rPr>
          <w:rFonts w:ascii="Times New Roman" w:hAnsi="Times New Roman" w:cs="Times New Roman"/>
        </w:rPr>
        <w:br w:type="page"/>
      </w:r>
    </w:p>
    <w:p w14:paraId="40967C2D" w14:textId="77777777" w:rsidR="00CD0D72" w:rsidRPr="006C7E7A" w:rsidRDefault="00000000">
      <w:pPr>
        <w:pStyle w:val="Titre1"/>
        <w:ind w:left="305" w:hanging="320"/>
        <w:rPr>
          <w:rFonts w:ascii="Times New Roman" w:hAnsi="Times New Roman" w:cs="Times New Roman"/>
        </w:rPr>
      </w:pPr>
      <w:r w:rsidRPr="006C7E7A">
        <w:rPr>
          <w:rFonts w:ascii="Times New Roman" w:hAnsi="Times New Roman" w:cs="Times New Roman"/>
        </w:rPr>
        <w:lastRenderedPageBreak/>
        <w:t>FONCTIONNALITÉS ACTUELLES ET ÉVOLUTIONS PRÉVUES</w:t>
      </w:r>
    </w:p>
    <w:p w14:paraId="6826B318" w14:textId="77777777" w:rsidR="00CD0D72" w:rsidRPr="006C7E7A" w:rsidRDefault="00000000">
      <w:pPr>
        <w:spacing w:after="335" w:line="259" w:lineRule="auto"/>
        <w:ind w:left="-2" w:right="0" w:firstLine="0"/>
        <w:jc w:val="left"/>
        <w:rPr>
          <w:rFonts w:ascii="Times New Roman" w:hAnsi="Times New Roman" w:cs="Times New Roman"/>
        </w:rPr>
      </w:pPr>
      <w:r w:rsidRPr="006C7E7A">
        <w:rPr>
          <w:rFonts w:ascii="Times New Roman" w:hAnsi="Times New Roman" w:cs="Times New Roman"/>
          <w:noProof/>
          <w:color w:val="000000"/>
          <w:sz w:val="22"/>
        </w:rPr>
        <mc:AlternateContent>
          <mc:Choice Requires="wpg">
            <w:drawing>
              <wp:inline distT="0" distB="0" distL="0" distR="0" wp14:anchorId="4560A011" wp14:editId="26E97FF3">
                <wp:extent cx="6119495" cy="19050"/>
                <wp:effectExtent l="0" t="0" r="0" b="0"/>
                <wp:docPr id="14341" name="Group 14341"/>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820" name="Shape 820"/>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s:wsp>
                        <wps:cNvPr id="821" name="Shape 821"/>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41" style="width:481.85pt;height:1.5pt;mso-position-horizontal-relative:char;mso-position-vertical-relative:line" coordsize="61194,190">
                <v:shape id="Shape 820" style="position:absolute;width:61194;height:0;left:0;top:0;" coordsize="6119495,0" path="m6119495,0l0,0">
                  <v:stroke weight="1.5pt" endcap="flat" joinstyle="round" on="true" color="#1f6feb"/>
                  <v:fill on="false" color="#000000" opacity="0"/>
                </v:shape>
                <v:shape id="Shape 821" style="position:absolute;width:61194;height:0;left:0;top:0;" coordsize="6119495,0" path="m6119495,0l0,0">
                  <v:stroke weight="1.5pt" endcap="flat" joinstyle="round" on="true" color="#1f6feb"/>
                  <v:fill on="false" color="#000000" opacity="0"/>
                </v:shape>
              </v:group>
            </w:pict>
          </mc:Fallback>
        </mc:AlternateContent>
      </w:r>
    </w:p>
    <w:p w14:paraId="2FB19D60" w14:textId="77777777" w:rsidR="00CD0D72" w:rsidRPr="006C7E7A" w:rsidRDefault="00000000">
      <w:pPr>
        <w:pStyle w:val="Titre2"/>
        <w:ind w:left="428" w:hanging="443"/>
        <w:rPr>
          <w:rFonts w:ascii="Times New Roman" w:hAnsi="Times New Roman" w:cs="Times New Roman"/>
        </w:rPr>
      </w:pPr>
      <w:r w:rsidRPr="006C7E7A">
        <w:rPr>
          <w:rFonts w:ascii="Times New Roman" w:hAnsi="Times New Roman" w:cs="Times New Roman"/>
        </w:rPr>
        <w:t>Fonctionnalités déjà réalisées et validées (MVP)</w:t>
      </w:r>
    </w:p>
    <w:p w14:paraId="4BEF36CE" w14:textId="77777777" w:rsidR="00CD0D72" w:rsidRPr="006C7E7A" w:rsidRDefault="00000000">
      <w:pPr>
        <w:spacing w:after="156"/>
        <w:ind w:right="10"/>
        <w:rPr>
          <w:rFonts w:ascii="Times New Roman" w:hAnsi="Times New Roman" w:cs="Times New Roman"/>
        </w:rPr>
      </w:pPr>
      <w:r w:rsidRPr="006C7E7A">
        <w:rPr>
          <w:rFonts w:ascii="Times New Roman" w:hAnsi="Times New Roman" w:cs="Times New Roman"/>
        </w:rPr>
        <w:t>Les éléments suivants sont aujourd'hui implémentés, testés et documentés scientifiquement — ils ne relèvent pas d'une projection mais d'un travail effectivement réalisé :</w:t>
      </w:r>
    </w:p>
    <w:p w14:paraId="331648E4" w14:textId="77777777" w:rsidR="00CD0D72" w:rsidRPr="006C7E7A" w:rsidRDefault="00000000">
      <w:pPr>
        <w:numPr>
          <w:ilvl w:val="0"/>
          <w:numId w:val="6"/>
        </w:numPr>
        <w:ind w:right="10" w:hanging="260"/>
        <w:rPr>
          <w:rFonts w:ascii="Times New Roman" w:hAnsi="Times New Roman" w:cs="Times New Roman"/>
        </w:rPr>
      </w:pPr>
      <w:r w:rsidRPr="006C7E7A">
        <w:rPr>
          <w:rFonts w:ascii="Times New Roman" w:hAnsi="Times New Roman" w:cs="Times New Roman"/>
        </w:rPr>
        <w:t>Détection des injections SQL par moteur heuristique déterministe (règles OWASP, analyse statistique, pondération contextuelle).</w:t>
      </w:r>
    </w:p>
    <w:p w14:paraId="78F71450" w14:textId="77777777" w:rsidR="00CD0D72" w:rsidRPr="006C7E7A" w:rsidRDefault="00000000">
      <w:pPr>
        <w:numPr>
          <w:ilvl w:val="0"/>
          <w:numId w:val="6"/>
        </w:numPr>
        <w:ind w:right="10" w:hanging="260"/>
        <w:rPr>
          <w:rFonts w:ascii="Times New Roman" w:hAnsi="Times New Roman" w:cs="Times New Roman"/>
        </w:rPr>
      </w:pPr>
      <w:r w:rsidRPr="006C7E7A">
        <w:rPr>
          <w:rFonts w:ascii="Times New Roman" w:hAnsi="Times New Roman" w:cs="Times New Roman"/>
        </w:rPr>
        <w:t>Classification IA des cas ambigus par un modèle MLP entraîné et validé (F1-score de 0,988).</w:t>
      </w:r>
    </w:p>
    <w:p w14:paraId="39D337D3" w14:textId="77777777" w:rsidR="00CD0D72" w:rsidRPr="006C7E7A" w:rsidRDefault="00000000">
      <w:pPr>
        <w:numPr>
          <w:ilvl w:val="0"/>
          <w:numId w:val="6"/>
        </w:numPr>
        <w:ind w:right="10" w:hanging="260"/>
        <w:rPr>
          <w:rFonts w:ascii="Times New Roman" w:hAnsi="Times New Roman" w:cs="Times New Roman"/>
        </w:rPr>
      </w:pPr>
      <w:r w:rsidRPr="006C7E7A">
        <w:rPr>
          <w:rFonts w:ascii="Times New Roman" w:hAnsi="Times New Roman" w:cs="Times New Roman"/>
        </w:rPr>
        <w:t>Mécanisme de décision hybride avec court-circuit d'évaluation pour l'optimisation des ressources.</w:t>
      </w:r>
    </w:p>
    <w:p w14:paraId="77116FBE" w14:textId="77777777" w:rsidR="00CD0D72" w:rsidRPr="006C7E7A" w:rsidRDefault="00000000">
      <w:pPr>
        <w:numPr>
          <w:ilvl w:val="0"/>
          <w:numId w:val="6"/>
        </w:numPr>
        <w:ind w:right="10" w:hanging="260"/>
        <w:rPr>
          <w:rFonts w:ascii="Times New Roman" w:hAnsi="Times New Roman" w:cs="Times New Roman"/>
        </w:rPr>
      </w:pPr>
      <w:r w:rsidRPr="006C7E7A">
        <w:rPr>
          <w:rFonts w:ascii="Times New Roman" w:hAnsi="Times New Roman" w:cs="Times New Roman"/>
        </w:rPr>
        <w:t xml:space="preserve">Couche </w:t>
      </w:r>
      <w:proofErr w:type="spellStart"/>
      <w:r w:rsidRPr="006C7E7A">
        <w:rPr>
          <w:rFonts w:ascii="Times New Roman" w:hAnsi="Times New Roman" w:cs="Times New Roman"/>
        </w:rPr>
        <w:t>SecureDataGateway</w:t>
      </w:r>
      <w:proofErr w:type="spellEnd"/>
      <w:r w:rsidRPr="006C7E7A">
        <w:rPr>
          <w:rFonts w:ascii="Times New Roman" w:hAnsi="Times New Roman" w:cs="Times New Roman"/>
        </w:rPr>
        <w:t xml:space="preserve"> garantissant l'exécution sécurisée des requêtes en base de données.</w:t>
      </w:r>
    </w:p>
    <w:p w14:paraId="72F8C0E9" w14:textId="77777777" w:rsidR="00CD0D72" w:rsidRPr="006C7E7A" w:rsidRDefault="00000000">
      <w:pPr>
        <w:numPr>
          <w:ilvl w:val="0"/>
          <w:numId w:val="6"/>
        </w:numPr>
        <w:ind w:right="10" w:hanging="260"/>
        <w:rPr>
          <w:rFonts w:ascii="Times New Roman" w:hAnsi="Times New Roman" w:cs="Times New Roman"/>
        </w:rPr>
      </w:pPr>
      <w:r w:rsidRPr="006C7E7A">
        <w:rPr>
          <w:rFonts w:ascii="Times New Roman" w:hAnsi="Times New Roman" w:cs="Times New Roman"/>
        </w:rPr>
        <w:t xml:space="preserve">Journalisation structurée des incidents avec identifiant unique et empreinte cryptographique du </w:t>
      </w:r>
      <w:proofErr w:type="spellStart"/>
      <w:r w:rsidRPr="006C7E7A">
        <w:rPr>
          <w:rFonts w:ascii="Times New Roman" w:hAnsi="Times New Roman" w:cs="Times New Roman"/>
        </w:rPr>
        <w:t>payload</w:t>
      </w:r>
      <w:proofErr w:type="spellEnd"/>
      <w:r w:rsidRPr="006C7E7A">
        <w:rPr>
          <w:rFonts w:ascii="Times New Roman" w:hAnsi="Times New Roman" w:cs="Times New Roman"/>
        </w:rPr>
        <w:t>.</w:t>
      </w:r>
    </w:p>
    <w:p w14:paraId="4C0D9245" w14:textId="77777777" w:rsidR="00CD0D72" w:rsidRPr="006C7E7A" w:rsidRDefault="00000000">
      <w:pPr>
        <w:numPr>
          <w:ilvl w:val="0"/>
          <w:numId w:val="6"/>
        </w:numPr>
        <w:ind w:right="10" w:hanging="260"/>
        <w:rPr>
          <w:rFonts w:ascii="Times New Roman" w:hAnsi="Times New Roman" w:cs="Times New Roman"/>
        </w:rPr>
      </w:pPr>
      <w:r w:rsidRPr="006C7E7A">
        <w:rPr>
          <w:rFonts w:ascii="Times New Roman" w:hAnsi="Times New Roman" w:cs="Times New Roman"/>
        </w:rPr>
        <w:t>Tableau de bord de supervision avec assistant IA d'explication des incidents en langage naturel.</w:t>
      </w:r>
    </w:p>
    <w:p w14:paraId="3FB142FF" w14:textId="77777777" w:rsidR="00CD0D72" w:rsidRPr="006C7E7A" w:rsidRDefault="00000000">
      <w:pPr>
        <w:numPr>
          <w:ilvl w:val="0"/>
          <w:numId w:val="6"/>
        </w:numPr>
        <w:ind w:right="10" w:hanging="260"/>
        <w:rPr>
          <w:rFonts w:ascii="Times New Roman" w:hAnsi="Times New Roman" w:cs="Times New Roman"/>
        </w:rPr>
      </w:pPr>
      <w:r w:rsidRPr="006C7E7A">
        <w:rPr>
          <w:rFonts w:ascii="Times New Roman" w:hAnsi="Times New Roman" w:cs="Times New Roman"/>
        </w:rPr>
        <w:t>Mécanisme de secours (fail-</w:t>
      </w:r>
      <w:proofErr w:type="spellStart"/>
      <w:r w:rsidRPr="006C7E7A">
        <w:rPr>
          <w:rFonts w:ascii="Times New Roman" w:hAnsi="Times New Roman" w:cs="Times New Roman"/>
        </w:rPr>
        <w:t>safe</w:t>
      </w:r>
      <w:proofErr w:type="spellEnd"/>
      <w:r w:rsidRPr="006C7E7A">
        <w:rPr>
          <w:rFonts w:ascii="Times New Roman" w:hAnsi="Times New Roman" w:cs="Times New Roman"/>
        </w:rPr>
        <w:t>) en cas d'indisponibilité du module IA.</w:t>
      </w:r>
    </w:p>
    <w:p w14:paraId="0E6419FD" w14:textId="77777777" w:rsidR="00CD0D72" w:rsidRPr="006C7E7A" w:rsidRDefault="00000000">
      <w:pPr>
        <w:numPr>
          <w:ilvl w:val="0"/>
          <w:numId w:val="6"/>
        </w:numPr>
        <w:spacing w:after="338"/>
        <w:ind w:right="10" w:hanging="260"/>
        <w:rPr>
          <w:rFonts w:ascii="Times New Roman" w:hAnsi="Times New Roman" w:cs="Times New Roman"/>
        </w:rPr>
      </w:pPr>
      <w:r w:rsidRPr="006C7E7A">
        <w:rPr>
          <w:rFonts w:ascii="Times New Roman" w:hAnsi="Times New Roman" w:cs="Times New Roman"/>
        </w:rPr>
        <w:t xml:space="preserve">Validation expérimentale complète : jeu de test de 10 000 requêtes, campagnes d'intrusion </w:t>
      </w:r>
      <w:proofErr w:type="spellStart"/>
      <w:r w:rsidRPr="006C7E7A">
        <w:rPr>
          <w:rFonts w:ascii="Times New Roman" w:hAnsi="Times New Roman" w:cs="Times New Roman"/>
        </w:rPr>
        <w:t>SQLmap</w:t>
      </w:r>
      <w:proofErr w:type="spellEnd"/>
      <w:r w:rsidRPr="006C7E7A">
        <w:rPr>
          <w:rFonts w:ascii="Times New Roman" w:hAnsi="Times New Roman" w:cs="Times New Roman"/>
        </w:rPr>
        <w:t xml:space="preserve"> et </w:t>
      </w:r>
      <w:proofErr w:type="spellStart"/>
      <w:r w:rsidRPr="006C7E7A">
        <w:rPr>
          <w:rFonts w:ascii="Times New Roman" w:hAnsi="Times New Roman" w:cs="Times New Roman"/>
        </w:rPr>
        <w:t>Burp</w:t>
      </w:r>
      <w:proofErr w:type="spellEnd"/>
      <w:r w:rsidRPr="006C7E7A">
        <w:rPr>
          <w:rFonts w:ascii="Times New Roman" w:hAnsi="Times New Roman" w:cs="Times New Roman"/>
        </w:rPr>
        <w:t xml:space="preserve"> Suite, tests de charge Apache Benchmark.</w:t>
      </w:r>
    </w:p>
    <w:p w14:paraId="3145C139" w14:textId="77777777" w:rsidR="00CD0D72" w:rsidRPr="006C7E7A" w:rsidRDefault="00000000">
      <w:pPr>
        <w:pStyle w:val="Titre2"/>
        <w:ind w:left="428" w:hanging="443"/>
        <w:rPr>
          <w:rFonts w:ascii="Times New Roman" w:hAnsi="Times New Roman" w:cs="Times New Roman"/>
        </w:rPr>
      </w:pPr>
      <w:r w:rsidRPr="006C7E7A">
        <w:rPr>
          <w:rFonts w:ascii="Times New Roman" w:hAnsi="Times New Roman" w:cs="Times New Roman"/>
        </w:rPr>
        <w:t>Évolutions prévues (feuille de route produit)</w:t>
      </w:r>
    </w:p>
    <w:p w14:paraId="5C127807" w14:textId="77777777" w:rsidR="00CD0D72" w:rsidRPr="006C7E7A" w:rsidRDefault="00000000">
      <w:pPr>
        <w:spacing w:after="156"/>
        <w:ind w:right="10"/>
        <w:rPr>
          <w:rFonts w:ascii="Times New Roman" w:hAnsi="Times New Roman" w:cs="Times New Roman"/>
        </w:rPr>
      </w:pPr>
      <w:r w:rsidRPr="006C7E7A">
        <w:rPr>
          <w:rFonts w:ascii="Times New Roman" w:hAnsi="Times New Roman" w:cs="Times New Roman"/>
        </w:rPr>
        <w:t>Les éléments suivants constituent la vision d'évolution du produit. Ils ne sont pas encore développés mais s'appuient directement sur une architecture déjà conçue pour les accueillir — notamment la généralisation du vecteur de caractéristiques à d'autres classes de vulnérabilités, déjà identifiée comme perspective scientifique dans les travaux de recherche fondateurs :</w:t>
      </w:r>
    </w:p>
    <w:p w14:paraId="4B9399F5" w14:textId="77777777" w:rsidR="00CD0D72" w:rsidRPr="006C7E7A" w:rsidRDefault="00000000">
      <w:pPr>
        <w:numPr>
          <w:ilvl w:val="0"/>
          <w:numId w:val="7"/>
        </w:numPr>
        <w:ind w:right="10" w:hanging="260"/>
        <w:rPr>
          <w:rFonts w:ascii="Times New Roman" w:hAnsi="Times New Roman" w:cs="Times New Roman"/>
        </w:rPr>
      </w:pPr>
      <w:r w:rsidRPr="006C7E7A">
        <w:rPr>
          <w:rFonts w:ascii="Times New Roman" w:hAnsi="Times New Roman" w:cs="Times New Roman"/>
          <w:b/>
          <w:color w:val="0B2545"/>
        </w:rPr>
        <w:t xml:space="preserve">Extension multi-vecteurs OWASP : </w:t>
      </w:r>
      <w:r w:rsidRPr="006C7E7A">
        <w:rPr>
          <w:rFonts w:ascii="Times New Roman" w:hAnsi="Times New Roman" w:cs="Times New Roman"/>
        </w:rPr>
        <w:t>détection du Cross-Site Scripting (XSS), des attaques CSRF, de l'inclusion de fichiers locaux (LFI) et des mauvaises configurations serveur, en généralisant le pipeline de caractéristiques déjà validé pour l'injection SQL.</w:t>
      </w:r>
    </w:p>
    <w:p w14:paraId="788617AE" w14:textId="77777777" w:rsidR="00CD0D72" w:rsidRPr="006C7E7A" w:rsidRDefault="00000000">
      <w:pPr>
        <w:numPr>
          <w:ilvl w:val="0"/>
          <w:numId w:val="7"/>
        </w:numPr>
        <w:spacing w:after="100" w:line="253" w:lineRule="auto"/>
        <w:ind w:right="10" w:hanging="260"/>
        <w:rPr>
          <w:rFonts w:ascii="Times New Roman" w:hAnsi="Times New Roman" w:cs="Times New Roman"/>
        </w:rPr>
      </w:pPr>
      <w:r w:rsidRPr="006C7E7A">
        <w:rPr>
          <w:rFonts w:ascii="Times New Roman" w:hAnsi="Times New Roman" w:cs="Times New Roman"/>
          <w:b/>
          <w:color w:val="0B2545"/>
        </w:rPr>
        <w:t xml:space="preserve">Détection des mots de passe faibles et des mauvaises pratiques d'authentification : </w:t>
      </w:r>
      <w:r w:rsidRPr="006C7E7A">
        <w:rPr>
          <w:rFonts w:ascii="Times New Roman" w:hAnsi="Times New Roman" w:cs="Times New Roman"/>
        </w:rPr>
        <w:t>module d'audit complémentaire au moteur de détection en temps réel.</w:t>
      </w:r>
    </w:p>
    <w:p w14:paraId="4B475995" w14:textId="77777777" w:rsidR="00CD0D72" w:rsidRPr="006C7E7A" w:rsidRDefault="00000000">
      <w:pPr>
        <w:numPr>
          <w:ilvl w:val="0"/>
          <w:numId w:val="7"/>
        </w:numPr>
        <w:ind w:right="10" w:hanging="260"/>
        <w:rPr>
          <w:rFonts w:ascii="Times New Roman" w:hAnsi="Times New Roman" w:cs="Times New Roman"/>
        </w:rPr>
      </w:pPr>
      <w:r w:rsidRPr="006C7E7A">
        <w:rPr>
          <w:rFonts w:ascii="Times New Roman" w:hAnsi="Times New Roman" w:cs="Times New Roman"/>
          <w:b/>
          <w:color w:val="0B2545"/>
        </w:rPr>
        <w:t xml:space="preserve">Analyse réseau : </w:t>
      </w:r>
      <w:r w:rsidRPr="006C7E7A">
        <w:rPr>
          <w:rFonts w:ascii="Times New Roman" w:hAnsi="Times New Roman" w:cs="Times New Roman"/>
        </w:rPr>
        <w:t>extension du périmètre de supervision au-delà de la couche applicative.</w:t>
      </w:r>
    </w:p>
    <w:p w14:paraId="0B448E36" w14:textId="77777777" w:rsidR="00CD0D72" w:rsidRPr="006C7E7A" w:rsidRDefault="00000000">
      <w:pPr>
        <w:numPr>
          <w:ilvl w:val="0"/>
          <w:numId w:val="7"/>
        </w:numPr>
        <w:ind w:right="10" w:hanging="260"/>
        <w:rPr>
          <w:rFonts w:ascii="Times New Roman" w:hAnsi="Times New Roman" w:cs="Times New Roman"/>
        </w:rPr>
      </w:pPr>
      <w:r w:rsidRPr="006C7E7A">
        <w:rPr>
          <w:rFonts w:ascii="Times New Roman" w:hAnsi="Times New Roman" w:cs="Times New Roman"/>
          <w:b/>
          <w:color w:val="0B2545"/>
        </w:rPr>
        <w:t xml:space="preserve">Optimisation de l'inférence : </w:t>
      </w:r>
      <w:r w:rsidRPr="006C7E7A">
        <w:rPr>
          <w:rFonts w:ascii="Times New Roman" w:hAnsi="Times New Roman" w:cs="Times New Roman"/>
        </w:rPr>
        <w:t>migration vers des formats de modèle optimisés (ONNX) pour réduire la latence d'inférence sous la barre des 10 ms.</w:t>
      </w:r>
    </w:p>
    <w:p w14:paraId="6010625D" w14:textId="77777777" w:rsidR="00CD0D72" w:rsidRPr="006C7E7A" w:rsidRDefault="00000000">
      <w:pPr>
        <w:numPr>
          <w:ilvl w:val="0"/>
          <w:numId w:val="7"/>
        </w:numPr>
        <w:ind w:right="10" w:hanging="260"/>
        <w:rPr>
          <w:rFonts w:ascii="Times New Roman" w:hAnsi="Times New Roman" w:cs="Times New Roman"/>
        </w:rPr>
      </w:pPr>
      <w:r w:rsidRPr="006C7E7A">
        <w:rPr>
          <w:rFonts w:ascii="Times New Roman" w:hAnsi="Times New Roman" w:cs="Times New Roman"/>
          <w:b/>
          <w:color w:val="0B2545"/>
        </w:rPr>
        <w:t xml:space="preserve">Apprentissage continu (online </w:t>
      </w:r>
      <w:proofErr w:type="spellStart"/>
      <w:r w:rsidRPr="006C7E7A">
        <w:rPr>
          <w:rFonts w:ascii="Times New Roman" w:hAnsi="Times New Roman" w:cs="Times New Roman"/>
          <w:b/>
          <w:color w:val="0B2545"/>
        </w:rPr>
        <w:t>learning</w:t>
      </w:r>
      <w:proofErr w:type="spellEnd"/>
      <w:r w:rsidRPr="006C7E7A">
        <w:rPr>
          <w:rFonts w:ascii="Times New Roman" w:hAnsi="Times New Roman" w:cs="Times New Roman"/>
          <w:b/>
          <w:color w:val="0B2545"/>
        </w:rPr>
        <w:t xml:space="preserve">) : </w:t>
      </w:r>
      <w:r w:rsidRPr="006C7E7A">
        <w:rPr>
          <w:rFonts w:ascii="Times New Roman" w:hAnsi="Times New Roman" w:cs="Times New Roman"/>
        </w:rPr>
        <w:t>transformation du tableau de bord en interface de labellisation, permettant au modèle de s'adapter aux nouvelles techniques d'attaque sans réentraînement manuel lourd.</w:t>
      </w:r>
    </w:p>
    <w:p w14:paraId="6F9A8531" w14:textId="77777777" w:rsidR="00CD0D72" w:rsidRPr="006C7E7A" w:rsidRDefault="00000000">
      <w:pPr>
        <w:numPr>
          <w:ilvl w:val="0"/>
          <w:numId w:val="7"/>
        </w:numPr>
        <w:ind w:right="10" w:hanging="260"/>
        <w:rPr>
          <w:rFonts w:ascii="Times New Roman" w:hAnsi="Times New Roman" w:cs="Times New Roman"/>
        </w:rPr>
      </w:pPr>
      <w:r w:rsidRPr="006C7E7A">
        <w:rPr>
          <w:rFonts w:ascii="Times New Roman" w:hAnsi="Times New Roman" w:cs="Times New Roman"/>
          <w:b/>
          <w:color w:val="0B2545"/>
        </w:rPr>
        <w:t xml:space="preserve">Module de conformité : </w:t>
      </w:r>
      <w:r w:rsidRPr="006C7E7A">
        <w:rPr>
          <w:rFonts w:ascii="Times New Roman" w:hAnsi="Times New Roman" w:cs="Times New Roman"/>
        </w:rPr>
        <w:t>génération automatique de rapports d'audit alignés sur les référentiels de sécurité applicables aux institutions financières et administrations.</w:t>
      </w:r>
    </w:p>
    <w:p w14:paraId="15F488DD" w14:textId="77777777" w:rsidR="00CD0D72" w:rsidRPr="006C7E7A" w:rsidRDefault="00CD0D72">
      <w:pPr>
        <w:rPr>
          <w:rFonts w:ascii="Times New Roman" w:hAnsi="Times New Roman" w:cs="Times New Roman"/>
        </w:rPr>
        <w:sectPr w:rsidR="00CD0D72" w:rsidRPr="006C7E7A">
          <w:headerReference w:type="even" r:id="rId19"/>
          <w:headerReference w:type="default" r:id="rId20"/>
          <w:footerReference w:type="even" r:id="rId21"/>
          <w:footerReference w:type="default" r:id="rId22"/>
          <w:headerReference w:type="first" r:id="rId23"/>
          <w:footerReference w:type="first" r:id="rId24"/>
          <w:pgSz w:w="11906" w:h="16838"/>
          <w:pgMar w:top="1134" w:right="1129" w:bottom="2118" w:left="1136" w:header="720" w:footer="707" w:gutter="0"/>
          <w:cols w:space="720"/>
        </w:sectPr>
      </w:pPr>
    </w:p>
    <w:p w14:paraId="613334AA" w14:textId="77777777" w:rsidR="00CD0D72" w:rsidRPr="006C7E7A" w:rsidRDefault="00000000">
      <w:pPr>
        <w:pStyle w:val="Titre1"/>
        <w:spacing w:after="278"/>
        <w:ind w:left="305" w:hanging="320"/>
        <w:rPr>
          <w:rFonts w:ascii="Times New Roman" w:hAnsi="Times New Roman" w:cs="Times New Roman"/>
        </w:rPr>
      </w:pPr>
      <w:r w:rsidRPr="006C7E7A">
        <w:rPr>
          <w:rFonts w:ascii="Times New Roman" w:hAnsi="Times New Roman" w:cs="Times New Roman"/>
        </w:rPr>
        <w:lastRenderedPageBreak/>
        <w:t>TECHNOLOGIES UTILISÉES</w:t>
      </w:r>
    </w:p>
    <w:p w14:paraId="0478484F" w14:textId="77777777" w:rsidR="00CD0D72" w:rsidRPr="006C7E7A" w:rsidRDefault="00000000">
      <w:pPr>
        <w:spacing w:after="2"/>
        <w:ind w:right="10"/>
        <w:rPr>
          <w:rFonts w:ascii="Times New Roman" w:hAnsi="Times New Roman" w:cs="Times New Roman"/>
        </w:rPr>
      </w:pPr>
      <w:r w:rsidRPr="006C7E7A">
        <w:rPr>
          <w:rFonts w:ascii="Times New Roman" w:hAnsi="Times New Roman" w:cs="Times New Roman"/>
        </w:rPr>
        <w:t>Le choix technologique privilégie des briques matures, largement documentées et peu coûteuses à opérer — un critère déterminant pour garantir la reproductibilité du déploiement dans des environnements aux ressources limitées.</w:t>
      </w:r>
    </w:p>
    <w:tbl>
      <w:tblPr>
        <w:tblStyle w:val="TableGrid"/>
        <w:tblW w:w="9638" w:type="dxa"/>
        <w:tblInd w:w="4" w:type="dxa"/>
        <w:tblCellMar>
          <w:top w:w="95" w:type="dxa"/>
          <w:left w:w="121" w:type="dxa"/>
          <w:bottom w:w="0" w:type="dxa"/>
          <w:right w:w="115" w:type="dxa"/>
        </w:tblCellMar>
        <w:tblLook w:val="04A0" w:firstRow="1" w:lastRow="0" w:firstColumn="1" w:lastColumn="0" w:noHBand="0" w:noVBand="1"/>
      </w:tblPr>
      <w:tblGrid>
        <w:gridCol w:w="2370"/>
        <w:gridCol w:w="2886"/>
        <w:gridCol w:w="4382"/>
      </w:tblGrid>
      <w:tr w:rsidR="00CD0D72" w:rsidRPr="006C7E7A" w14:paraId="0293DCE6" w14:textId="77777777">
        <w:trPr>
          <w:trHeight w:val="441"/>
        </w:trPr>
        <w:tc>
          <w:tcPr>
            <w:tcW w:w="2370"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157ABD6B"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Couche</w:t>
            </w:r>
          </w:p>
        </w:tc>
        <w:tc>
          <w:tcPr>
            <w:tcW w:w="2886"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20C1669F"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Technologies</w:t>
            </w:r>
          </w:p>
        </w:tc>
        <w:tc>
          <w:tcPr>
            <w:tcW w:w="4382"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368AB6CE"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b/>
                <w:color w:val="FFFFFF"/>
                <w:sz w:val="19"/>
              </w:rPr>
              <w:t>Justification</w:t>
            </w:r>
          </w:p>
        </w:tc>
      </w:tr>
      <w:tr w:rsidR="00CD0D72" w:rsidRPr="006C7E7A" w14:paraId="442158BB" w14:textId="77777777">
        <w:trPr>
          <w:trHeight w:val="886"/>
        </w:trPr>
        <w:tc>
          <w:tcPr>
            <w:tcW w:w="2370" w:type="dxa"/>
            <w:tcBorders>
              <w:top w:val="single" w:sz="4" w:space="0" w:color="C9CFD8"/>
              <w:left w:val="single" w:sz="4" w:space="0" w:color="C9CFD8"/>
              <w:bottom w:val="single" w:sz="4" w:space="0" w:color="C9CFD8"/>
              <w:right w:val="single" w:sz="4" w:space="0" w:color="C9CFD8"/>
            </w:tcBorders>
            <w:vAlign w:val="center"/>
          </w:tcPr>
          <w:p w14:paraId="7D8E11C8"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Backend applicatif</w:t>
            </w:r>
          </w:p>
        </w:tc>
        <w:tc>
          <w:tcPr>
            <w:tcW w:w="2886" w:type="dxa"/>
            <w:tcBorders>
              <w:top w:val="single" w:sz="4" w:space="0" w:color="C9CFD8"/>
              <w:left w:val="single" w:sz="4" w:space="0" w:color="C9CFD8"/>
              <w:bottom w:val="single" w:sz="4" w:space="0" w:color="C9CFD8"/>
              <w:right w:val="single" w:sz="4" w:space="0" w:color="C9CFD8"/>
            </w:tcBorders>
            <w:vAlign w:val="center"/>
          </w:tcPr>
          <w:p w14:paraId="4E4D28A2"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PHP 8.2, Slim Framework</w:t>
            </w:r>
          </w:p>
        </w:tc>
        <w:tc>
          <w:tcPr>
            <w:tcW w:w="4382" w:type="dxa"/>
            <w:tcBorders>
              <w:top w:val="single" w:sz="4" w:space="0" w:color="C9CFD8"/>
              <w:left w:val="single" w:sz="4" w:space="0" w:color="C9CFD8"/>
              <w:bottom w:val="single" w:sz="4" w:space="0" w:color="C9CFD8"/>
              <w:right w:val="single" w:sz="4" w:space="0" w:color="C9CFD8"/>
            </w:tcBorders>
          </w:tcPr>
          <w:p w14:paraId="011CACE4"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Légèreté, gestion native des middlewares (PSR-15), écosystème dominant dans les stacks web africaines existantes</w:t>
            </w:r>
          </w:p>
        </w:tc>
      </w:tr>
      <w:tr w:rsidR="00CD0D72" w:rsidRPr="006C7E7A" w14:paraId="488808E6" w14:textId="77777777">
        <w:trPr>
          <w:trHeight w:val="886"/>
        </w:trPr>
        <w:tc>
          <w:tcPr>
            <w:tcW w:w="2370"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4E55D6B9"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Intelligence artificielle</w:t>
            </w:r>
          </w:p>
        </w:tc>
        <w:tc>
          <w:tcPr>
            <w:tcW w:w="2886"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4E1B65E0"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 xml:space="preserve">Python 3.11, </w:t>
            </w:r>
            <w:proofErr w:type="spellStart"/>
            <w:r w:rsidRPr="006C7E7A">
              <w:rPr>
                <w:rFonts w:ascii="Times New Roman" w:hAnsi="Times New Roman" w:cs="Times New Roman"/>
                <w:sz w:val="19"/>
              </w:rPr>
              <w:t>Scikit-learn</w:t>
            </w:r>
            <w:proofErr w:type="spellEnd"/>
            <w:r w:rsidRPr="006C7E7A">
              <w:rPr>
                <w:rFonts w:ascii="Times New Roman" w:hAnsi="Times New Roman" w:cs="Times New Roman"/>
                <w:sz w:val="19"/>
              </w:rPr>
              <w:t xml:space="preserve">, </w:t>
            </w:r>
            <w:proofErr w:type="spellStart"/>
            <w:r w:rsidRPr="006C7E7A">
              <w:rPr>
                <w:rFonts w:ascii="Times New Roman" w:hAnsi="Times New Roman" w:cs="Times New Roman"/>
                <w:sz w:val="19"/>
              </w:rPr>
              <w:t>Joblib</w:t>
            </w:r>
            <w:proofErr w:type="spellEnd"/>
          </w:p>
        </w:tc>
        <w:tc>
          <w:tcPr>
            <w:tcW w:w="4382" w:type="dxa"/>
            <w:tcBorders>
              <w:top w:val="single" w:sz="4" w:space="0" w:color="C9CFD8"/>
              <w:left w:val="single" w:sz="4" w:space="0" w:color="C9CFD8"/>
              <w:bottom w:val="single" w:sz="4" w:space="0" w:color="C9CFD8"/>
              <w:right w:val="single" w:sz="4" w:space="0" w:color="C9CFD8"/>
            </w:tcBorders>
            <w:shd w:val="clear" w:color="auto" w:fill="F2F4F7"/>
          </w:tcPr>
          <w:p w14:paraId="0C202715"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Standard académique et industriel pour le Machine Learning, large communauté, sérialisation simple des modèles</w:t>
            </w:r>
          </w:p>
        </w:tc>
      </w:tr>
      <w:tr w:rsidR="00CD0D72" w:rsidRPr="006C7E7A" w14:paraId="521C5D5B" w14:textId="77777777">
        <w:trPr>
          <w:trHeight w:val="654"/>
        </w:trPr>
        <w:tc>
          <w:tcPr>
            <w:tcW w:w="2370" w:type="dxa"/>
            <w:tcBorders>
              <w:top w:val="single" w:sz="4" w:space="0" w:color="C9CFD8"/>
              <w:left w:val="single" w:sz="4" w:space="0" w:color="C9CFD8"/>
              <w:bottom w:val="single" w:sz="4" w:space="0" w:color="C9CFD8"/>
              <w:right w:val="single" w:sz="4" w:space="0" w:color="C9CFD8"/>
            </w:tcBorders>
            <w:vAlign w:val="center"/>
          </w:tcPr>
          <w:p w14:paraId="25CA4935" w14:textId="77777777" w:rsidR="00CD0D72" w:rsidRPr="006C7E7A" w:rsidRDefault="00000000">
            <w:pPr>
              <w:spacing w:after="0" w:line="259" w:lineRule="auto"/>
              <w:ind w:left="0" w:right="0" w:firstLine="0"/>
              <w:jc w:val="left"/>
              <w:rPr>
                <w:rFonts w:ascii="Times New Roman" w:hAnsi="Times New Roman" w:cs="Times New Roman"/>
              </w:rPr>
            </w:pPr>
            <w:proofErr w:type="spellStart"/>
            <w:r w:rsidRPr="006C7E7A">
              <w:rPr>
                <w:rFonts w:ascii="Times New Roman" w:hAnsi="Times New Roman" w:cs="Times New Roman"/>
                <w:sz w:val="19"/>
              </w:rPr>
              <w:t>Microservice</w:t>
            </w:r>
            <w:proofErr w:type="spellEnd"/>
            <w:r w:rsidRPr="006C7E7A">
              <w:rPr>
                <w:rFonts w:ascii="Times New Roman" w:hAnsi="Times New Roman" w:cs="Times New Roman"/>
                <w:sz w:val="19"/>
              </w:rPr>
              <w:t xml:space="preserve"> d'inférence</w:t>
            </w:r>
          </w:p>
        </w:tc>
        <w:tc>
          <w:tcPr>
            <w:tcW w:w="2886" w:type="dxa"/>
            <w:tcBorders>
              <w:top w:val="single" w:sz="4" w:space="0" w:color="C9CFD8"/>
              <w:left w:val="single" w:sz="4" w:space="0" w:color="C9CFD8"/>
              <w:bottom w:val="single" w:sz="4" w:space="0" w:color="C9CFD8"/>
              <w:right w:val="single" w:sz="4" w:space="0" w:color="C9CFD8"/>
            </w:tcBorders>
            <w:vAlign w:val="center"/>
          </w:tcPr>
          <w:p w14:paraId="5C672E13"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Flask</w:t>
            </w:r>
          </w:p>
        </w:tc>
        <w:tc>
          <w:tcPr>
            <w:tcW w:w="4382" w:type="dxa"/>
            <w:tcBorders>
              <w:top w:val="single" w:sz="4" w:space="0" w:color="C9CFD8"/>
              <w:left w:val="single" w:sz="4" w:space="0" w:color="C9CFD8"/>
              <w:bottom w:val="single" w:sz="4" w:space="0" w:color="C9CFD8"/>
              <w:right w:val="single" w:sz="4" w:space="0" w:color="C9CFD8"/>
            </w:tcBorders>
          </w:tcPr>
          <w:p w14:paraId="7D5F751A"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Serveur d'inférence léger, exposition simple via API REST</w:t>
            </w:r>
          </w:p>
        </w:tc>
      </w:tr>
      <w:tr w:rsidR="00CD0D72" w:rsidRPr="006C7E7A" w14:paraId="1BF4E4AC" w14:textId="77777777">
        <w:trPr>
          <w:trHeight w:val="654"/>
        </w:trPr>
        <w:tc>
          <w:tcPr>
            <w:tcW w:w="2370"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25365017"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Traitement des données</w:t>
            </w:r>
          </w:p>
        </w:tc>
        <w:tc>
          <w:tcPr>
            <w:tcW w:w="2886"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2FAB48A4"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 xml:space="preserve">Pandas, </w:t>
            </w:r>
            <w:proofErr w:type="spellStart"/>
            <w:r w:rsidRPr="006C7E7A">
              <w:rPr>
                <w:rFonts w:ascii="Times New Roman" w:hAnsi="Times New Roman" w:cs="Times New Roman"/>
                <w:sz w:val="19"/>
              </w:rPr>
              <w:t>NumPy</w:t>
            </w:r>
            <w:proofErr w:type="spellEnd"/>
          </w:p>
        </w:tc>
        <w:tc>
          <w:tcPr>
            <w:tcW w:w="4382" w:type="dxa"/>
            <w:tcBorders>
              <w:top w:val="single" w:sz="4" w:space="0" w:color="C9CFD8"/>
              <w:left w:val="single" w:sz="4" w:space="0" w:color="C9CFD8"/>
              <w:bottom w:val="single" w:sz="4" w:space="0" w:color="C9CFD8"/>
              <w:right w:val="single" w:sz="4" w:space="0" w:color="C9CFD8"/>
            </w:tcBorders>
            <w:shd w:val="clear" w:color="auto" w:fill="F2F4F7"/>
          </w:tcPr>
          <w:p w14:paraId="590E7D97"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Calcul vectoriel performant pour l'extraction de caractéristiques</w:t>
            </w:r>
          </w:p>
        </w:tc>
      </w:tr>
      <w:tr w:rsidR="00CD0D72" w:rsidRPr="006C7E7A" w14:paraId="5049C0D0" w14:textId="77777777">
        <w:trPr>
          <w:trHeight w:val="655"/>
        </w:trPr>
        <w:tc>
          <w:tcPr>
            <w:tcW w:w="2370" w:type="dxa"/>
            <w:tcBorders>
              <w:top w:val="single" w:sz="4" w:space="0" w:color="C9CFD8"/>
              <w:left w:val="single" w:sz="4" w:space="0" w:color="C9CFD8"/>
              <w:bottom w:val="single" w:sz="4" w:space="0" w:color="C9CFD8"/>
              <w:right w:val="single" w:sz="4" w:space="0" w:color="C9CFD8"/>
            </w:tcBorders>
            <w:vAlign w:val="center"/>
          </w:tcPr>
          <w:p w14:paraId="1CF553A8"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Base de données</w:t>
            </w:r>
          </w:p>
        </w:tc>
        <w:tc>
          <w:tcPr>
            <w:tcW w:w="2886" w:type="dxa"/>
            <w:tcBorders>
              <w:top w:val="single" w:sz="4" w:space="0" w:color="C9CFD8"/>
              <w:left w:val="single" w:sz="4" w:space="0" w:color="C9CFD8"/>
              <w:bottom w:val="single" w:sz="4" w:space="0" w:color="C9CFD8"/>
              <w:right w:val="single" w:sz="4" w:space="0" w:color="C9CFD8"/>
            </w:tcBorders>
            <w:vAlign w:val="center"/>
          </w:tcPr>
          <w:p w14:paraId="0A971E37"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MySQL 8.0</w:t>
            </w:r>
          </w:p>
        </w:tc>
        <w:tc>
          <w:tcPr>
            <w:tcW w:w="4382" w:type="dxa"/>
            <w:tcBorders>
              <w:top w:val="single" w:sz="4" w:space="0" w:color="C9CFD8"/>
              <w:left w:val="single" w:sz="4" w:space="0" w:color="C9CFD8"/>
              <w:bottom w:val="single" w:sz="4" w:space="0" w:color="C9CFD8"/>
              <w:right w:val="single" w:sz="4" w:space="0" w:color="C9CFD8"/>
            </w:tcBorders>
          </w:tcPr>
          <w:p w14:paraId="626ED0B6"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Robustesse, disponibilité de compétences locales, coût de licence nul</w:t>
            </w:r>
          </w:p>
        </w:tc>
      </w:tr>
      <w:tr w:rsidR="00CD0D72" w:rsidRPr="006C7E7A" w14:paraId="16C5D2BF" w14:textId="77777777">
        <w:trPr>
          <w:trHeight w:val="653"/>
        </w:trPr>
        <w:tc>
          <w:tcPr>
            <w:tcW w:w="2370"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3876DE94"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Assistant IA</w:t>
            </w:r>
          </w:p>
        </w:tc>
        <w:tc>
          <w:tcPr>
            <w:tcW w:w="2886"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4345A6A3"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 xml:space="preserve">API LLM (Gemini / </w:t>
            </w:r>
            <w:proofErr w:type="spellStart"/>
            <w:r w:rsidRPr="006C7E7A">
              <w:rPr>
                <w:rFonts w:ascii="Times New Roman" w:hAnsi="Times New Roman" w:cs="Times New Roman"/>
                <w:sz w:val="19"/>
              </w:rPr>
              <w:t>OpenAI</w:t>
            </w:r>
            <w:proofErr w:type="spellEnd"/>
            <w:r w:rsidRPr="006C7E7A">
              <w:rPr>
                <w:rFonts w:ascii="Times New Roman" w:hAnsi="Times New Roman" w:cs="Times New Roman"/>
                <w:sz w:val="19"/>
              </w:rPr>
              <w:t>)</w:t>
            </w:r>
          </w:p>
        </w:tc>
        <w:tc>
          <w:tcPr>
            <w:tcW w:w="4382" w:type="dxa"/>
            <w:tcBorders>
              <w:top w:val="single" w:sz="4" w:space="0" w:color="C9CFD8"/>
              <w:left w:val="single" w:sz="4" w:space="0" w:color="C9CFD8"/>
              <w:bottom w:val="single" w:sz="4" w:space="0" w:color="C9CFD8"/>
              <w:right w:val="single" w:sz="4" w:space="0" w:color="C9CFD8"/>
            </w:tcBorders>
            <w:shd w:val="clear" w:color="auto" w:fill="F2F4F7"/>
          </w:tcPr>
          <w:p w14:paraId="62169102"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Explication en langage naturel des incidents, sans nécessiter d'entraînement dédié</w:t>
            </w:r>
          </w:p>
        </w:tc>
      </w:tr>
      <w:tr w:rsidR="00CD0D72" w:rsidRPr="006C7E7A" w14:paraId="59AC1E04" w14:textId="77777777">
        <w:trPr>
          <w:trHeight w:val="656"/>
        </w:trPr>
        <w:tc>
          <w:tcPr>
            <w:tcW w:w="2370" w:type="dxa"/>
            <w:tcBorders>
              <w:top w:val="single" w:sz="4" w:space="0" w:color="C9CFD8"/>
              <w:left w:val="single" w:sz="4" w:space="0" w:color="C9CFD8"/>
              <w:bottom w:val="single" w:sz="4" w:space="0" w:color="C9CFD8"/>
              <w:right w:val="single" w:sz="4" w:space="0" w:color="C9CFD8"/>
            </w:tcBorders>
            <w:vAlign w:val="center"/>
          </w:tcPr>
          <w:p w14:paraId="3E3294C5"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Sécurité des données</w:t>
            </w:r>
          </w:p>
        </w:tc>
        <w:tc>
          <w:tcPr>
            <w:tcW w:w="2886" w:type="dxa"/>
            <w:tcBorders>
              <w:top w:val="single" w:sz="4" w:space="0" w:color="C9CFD8"/>
              <w:left w:val="single" w:sz="4" w:space="0" w:color="C9CFD8"/>
              <w:bottom w:val="single" w:sz="4" w:space="0" w:color="C9CFD8"/>
              <w:right w:val="single" w:sz="4" w:space="0" w:color="C9CFD8"/>
            </w:tcBorders>
            <w:vAlign w:val="center"/>
          </w:tcPr>
          <w:p w14:paraId="358229ED"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PDO (requêtes préparées)</w:t>
            </w:r>
          </w:p>
        </w:tc>
        <w:tc>
          <w:tcPr>
            <w:tcW w:w="4382" w:type="dxa"/>
            <w:tcBorders>
              <w:top w:val="single" w:sz="4" w:space="0" w:color="C9CFD8"/>
              <w:left w:val="single" w:sz="4" w:space="0" w:color="C9CFD8"/>
              <w:bottom w:val="single" w:sz="4" w:space="0" w:color="C9CFD8"/>
              <w:right w:val="single" w:sz="4" w:space="0" w:color="C9CFD8"/>
            </w:tcBorders>
          </w:tcPr>
          <w:p w14:paraId="5D8F3333"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Défense en profondeur standardisée, indépendante du SGBD</w:t>
            </w:r>
          </w:p>
        </w:tc>
      </w:tr>
    </w:tbl>
    <w:p w14:paraId="3B086E46" w14:textId="77777777" w:rsidR="00CD0D72" w:rsidRPr="006C7E7A" w:rsidRDefault="00000000">
      <w:pPr>
        <w:rPr>
          <w:rFonts w:ascii="Times New Roman" w:hAnsi="Times New Roman" w:cs="Times New Roman"/>
        </w:rPr>
      </w:pPr>
      <w:r w:rsidRPr="006C7E7A">
        <w:rPr>
          <w:rFonts w:ascii="Times New Roman" w:hAnsi="Times New Roman" w:cs="Times New Roman"/>
        </w:rPr>
        <w:br w:type="page"/>
      </w:r>
    </w:p>
    <w:p w14:paraId="4D7B3FB5" w14:textId="77777777" w:rsidR="00CD0D72" w:rsidRPr="006C7E7A" w:rsidRDefault="00000000">
      <w:pPr>
        <w:pStyle w:val="Titre1"/>
        <w:ind w:left="467" w:hanging="482"/>
        <w:rPr>
          <w:rFonts w:ascii="Times New Roman" w:hAnsi="Times New Roman" w:cs="Times New Roman"/>
        </w:rPr>
      </w:pPr>
      <w:r w:rsidRPr="006C7E7A">
        <w:rPr>
          <w:rFonts w:ascii="Times New Roman" w:hAnsi="Times New Roman" w:cs="Times New Roman"/>
        </w:rPr>
        <w:lastRenderedPageBreak/>
        <w:t>INNOVATION ET DIFFÉRENCIATION</w:t>
      </w:r>
    </w:p>
    <w:p w14:paraId="0C47D926" w14:textId="77777777" w:rsidR="00CD0D72" w:rsidRPr="006C7E7A" w:rsidRDefault="00000000">
      <w:pPr>
        <w:spacing w:after="335" w:line="259" w:lineRule="auto"/>
        <w:ind w:left="-2" w:right="0" w:firstLine="0"/>
        <w:jc w:val="left"/>
        <w:rPr>
          <w:rFonts w:ascii="Times New Roman" w:hAnsi="Times New Roman" w:cs="Times New Roman"/>
        </w:rPr>
      </w:pPr>
      <w:r w:rsidRPr="006C7E7A">
        <w:rPr>
          <w:rFonts w:ascii="Times New Roman" w:hAnsi="Times New Roman" w:cs="Times New Roman"/>
          <w:noProof/>
          <w:color w:val="000000"/>
          <w:sz w:val="22"/>
        </w:rPr>
        <mc:AlternateContent>
          <mc:Choice Requires="wpg">
            <w:drawing>
              <wp:inline distT="0" distB="0" distL="0" distR="0" wp14:anchorId="66DE4399" wp14:editId="77D438DE">
                <wp:extent cx="6119495" cy="19050"/>
                <wp:effectExtent l="0" t="0" r="0" b="0"/>
                <wp:docPr id="17396" name="Group 17396"/>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1077" name="Shape 1077"/>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s:wsp>
                        <wps:cNvPr id="1078" name="Shape 1078"/>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396" style="width:481.85pt;height:1.5pt;mso-position-horizontal-relative:char;mso-position-vertical-relative:line" coordsize="61194,190">
                <v:shape id="Shape 1077" style="position:absolute;width:61194;height:0;left:0;top:0;" coordsize="6119495,0" path="m6119495,0l0,0">
                  <v:stroke weight="1.5pt" endcap="flat" joinstyle="round" on="true" color="#1f6feb"/>
                  <v:fill on="false" color="#000000" opacity="0"/>
                </v:shape>
                <v:shape id="Shape 1078" style="position:absolute;width:61194;height:0;left:0;top:0;" coordsize="6119495,0" path="m6119495,0l0,0">
                  <v:stroke weight="1.5pt" endcap="flat" joinstyle="round" on="true" color="#1f6feb"/>
                  <v:fill on="false" color="#000000" opacity="0"/>
                </v:shape>
              </v:group>
            </w:pict>
          </mc:Fallback>
        </mc:AlternateContent>
      </w:r>
    </w:p>
    <w:p w14:paraId="3B624AD7" w14:textId="77777777" w:rsidR="00CD0D72" w:rsidRPr="006C7E7A" w:rsidRDefault="00000000">
      <w:pPr>
        <w:pStyle w:val="Titre2"/>
        <w:ind w:left="554" w:hanging="569"/>
        <w:rPr>
          <w:rFonts w:ascii="Times New Roman" w:hAnsi="Times New Roman" w:cs="Times New Roman"/>
        </w:rPr>
      </w:pPr>
      <w:r w:rsidRPr="006C7E7A">
        <w:rPr>
          <w:rFonts w:ascii="Times New Roman" w:hAnsi="Times New Roman" w:cs="Times New Roman"/>
        </w:rPr>
        <w:t xml:space="preserve">Ce qui rend </w:t>
      </w:r>
      <w:proofErr w:type="spellStart"/>
      <w:r w:rsidRPr="006C7E7A">
        <w:rPr>
          <w:rFonts w:ascii="Times New Roman" w:hAnsi="Times New Roman" w:cs="Times New Roman"/>
        </w:rPr>
        <w:t>CyberShield</w:t>
      </w:r>
      <w:proofErr w:type="spellEnd"/>
      <w:r w:rsidRPr="006C7E7A">
        <w:rPr>
          <w:rFonts w:ascii="Times New Roman" w:hAnsi="Times New Roman" w:cs="Times New Roman"/>
        </w:rPr>
        <w:t xml:space="preserve"> AI innovant</w:t>
      </w:r>
    </w:p>
    <w:p w14:paraId="44DDF13F" w14:textId="77777777" w:rsidR="00CD0D72" w:rsidRPr="006C7E7A" w:rsidRDefault="00000000">
      <w:pPr>
        <w:numPr>
          <w:ilvl w:val="0"/>
          <w:numId w:val="8"/>
        </w:numPr>
        <w:ind w:right="10" w:hanging="260"/>
        <w:rPr>
          <w:rFonts w:ascii="Times New Roman" w:hAnsi="Times New Roman" w:cs="Times New Roman"/>
        </w:rPr>
      </w:pPr>
      <w:r w:rsidRPr="006C7E7A">
        <w:rPr>
          <w:rFonts w:ascii="Times New Roman" w:hAnsi="Times New Roman" w:cs="Times New Roman"/>
          <w:b/>
          <w:color w:val="0B2545"/>
        </w:rPr>
        <w:t xml:space="preserve">Une architecture asymétrique unique : </w:t>
      </w:r>
      <w:r w:rsidRPr="006C7E7A">
        <w:rPr>
          <w:rFonts w:ascii="Times New Roman" w:hAnsi="Times New Roman" w:cs="Times New Roman"/>
        </w:rPr>
        <w:t xml:space="preserve">contrairement aux approches « tout IA » qui analysent systématiquement chaque requête, la délégation conditionnelle de </w:t>
      </w:r>
      <w:proofErr w:type="spellStart"/>
      <w:r w:rsidRPr="006C7E7A">
        <w:rPr>
          <w:rFonts w:ascii="Times New Roman" w:hAnsi="Times New Roman" w:cs="Times New Roman"/>
        </w:rPr>
        <w:t>CyberShield</w:t>
      </w:r>
      <w:proofErr w:type="spellEnd"/>
      <w:r w:rsidRPr="006C7E7A">
        <w:rPr>
          <w:rFonts w:ascii="Times New Roman" w:hAnsi="Times New Roman" w:cs="Times New Roman"/>
        </w:rPr>
        <w:t xml:space="preserve"> AI n'appelle le modèle d'intelligence artificielle que pour les cas réellement ambigus — un choix architectural qui concilie robustesse de détection et performance opérationnelle.</w:t>
      </w:r>
    </w:p>
    <w:p w14:paraId="117CE13F" w14:textId="77777777" w:rsidR="00CD0D72" w:rsidRPr="006C7E7A" w:rsidRDefault="00000000">
      <w:pPr>
        <w:numPr>
          <w:ilvl w:val="0"/>
          <w:numId w:val="8"/>
        </w:numPr>
        <w:ind w:right="10" w:hanging="260"/>
        <w:rPr>
          <w:rFonts w:ascii="Times New Roman" w:hAnsi="Times New Roman" w:cs="Times New Roman"/>
        </w:rPr>
      </w:pPr>
      <w:r w:rsidRPr="006C7E7A">
        <w:rPr>
          <w:rFonts w:ascii="Times New Roman" w:hAnsi="Times New Roman" w:cs="Times New Roman"/>
          <w:b/>
          <w:color w:val="0B2545"/>
        </w:rPr>
        <w:t xml:space="preserve">L'explicabilité comme fonctionnalité centrale, pas comme option : </w:t>
      </w:r>
      <w:r w:rsidRPr="006C7E7A">
        <w:rPr>
          <w:rFonts w:ascii="Times New Roman" w:hAnsi="Times New Roman" w:cs="Times New Roman"/>
        </w:rPr>
        <w:t>l'assistant IA intégré transforme chaque alerte en explication compréhensible, rendant le produit exploitable par des organisations sans expert en sécurité — c'est le cœur de la proposition de valeur, pas un ajout marketing.</w:t>
      </w:r>
    </w:p>
    <w:p w14:paraId="7ED9DBD0" w14:textId="77777777" w:rsidR="00CD0D72" w:rsidRPr="006C7E7A" w:rsidRDefault="00000000">
      <w:pPr>
        <w:numPr>
          <w:ilvl w:val="0"/>
          <w:numId w:val="8"/>
        </w:numPr>
        <w:spacing w:after="338"/>
        <w:ind w:right="10" w:hanging="260"/>
        <w:rPr>
          <w:rFonts w:ascii="Times New Roman" w:hAnsi="Times New Roman" w:cs="Times New Roman"/>
        </w:rPr>
      </w:pPr>
      <w:r w:rsidRPr="006C7E7A">
        <w:rPr>
          <w:rFonts w:ascii="Times New Roman" w:hAnsi="Times New Roman" w:cs="Times New Roman"/>
          <w:b/>
          <w:color w:val="0B2545"/>
        </w:rPr>
        <w:t xml:space="preserve">Une conception pensée pour la sobriété des ressources : </w:t>
      </w:r>
      <w:r w:rsidRPr="006C7E7A">
        <w:rPr>
          <w:rFonts w:ascii="Times New Roman" w:hAnsi="Times New Roman" w:cs="Times New Roman"/>
        </w:rPr>
        <w:t>l'économie de plus de 70 % de charge de calcul par rapport à une approche IA systématique rend la solution viable sur des infrastructures modestes, typiques du contexte ouest-africain.</w:t>
      </w:r>
    </w:p>
    <w:p w14:paraId="06D2C808" w14:textId="77777777" w:rsidR="00CD0D72" w:rsidRPr="006C7E7A" w:rsidRDefault="00000000">
      <w:pPr>
        <w:pStyle w:val="Titre2"/>
        <w:spacing w:after="0"/>
        <w:ind w:left="554" w:hanging="569"/>
        <w:rPr>
          <w:rFonts w:ascii="Times New Roman" w:hAnsi="Times New Roman" w:cs="Times New Roman"/>
        </w:rPr>
      </w:pPr>
      <w:r w:rsidRPr="006C7E7A">
        <w:rPr>
          <w:rFonts w:ascii="Times New Roman" w:hAnsi="Times New Roman" w:cs="Times New Roman"/>
        </w:rPr>
        <w:t>Tableau de différenciation</w:t>
      </w:r>
    </w:p>
    <w:tbl>
      <w:tblPr>
        <w:tblStyle w:val="TableGrid"/>
        <w:tblW w:w="9638" w:type="dxa"/>
        <w:tblInd w:w="4" w:type="dxa"/>
        <w:tblCellMar>
          <w:top w:w="95" w:type="dxa"/>
          <w:left w:w="121" w:type="dxa"/>
          <w:bottom w:w="0" w:type="dxa"/>
          <w:right w:w="115" w:type="dxa"/>
        </w:tblCellMar>
        <w:tblLook w:val="04A0" w:firstRow="1" w:lastRow="0" w:firstColumn="1" w:lastColumn="0" w:noHBand="0" w:noVBand="1"/>
      </w:tblPr>
      <w:tblGrid>
        <w:gridCol w:w="2420"/>
        <w:gridCol w:w="2372"/>
        <w:gridCol w:w="2370"/>
        <w:gridCol w:w="2476"/>
      </w:tblGrid>
      <w:tr w:rsidR="00CD0D72" w:rsidRPr="006C7E7A" w14:paraId="33870EE6" w14:textId="77777777">
        <w:trPr>
          <w:trHeight w:val="441"/>
        </w:trPr>
        <w:tc>
          <w:tcPr>
            <w:tcW w:w="2420"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5F508BFC"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Critère</w:t>
            </w:r>
          </w:p>
        </w:tc>
        <w:tc>
          <w:tcPr>
            <w:tcW w:w="2372"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30171B6A"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b/>
                <w:color w:val="FFFFFF"/>
                <w:sz w:val="19"/>
              </w:rPr>
              <w:t>WAF traditionnel</w:t>
            </w:r>
          </w:p>
        </w:tc>
        <w:tc>
          <w:tcPr>
            <w:tcW w:w="2370"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01837552"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Solution IA « pure »</w:t>
            </w:r>
          </w:p>
        </w:tc>
        <w:tc>
          <w:tcPr>
            <w:tcW w:w="2476"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2B388D07" w14:textId="77777777" w:rsidR="00CD0D72" w:rsidRPr="006C7E7A" w:rsidRDefault="00000000">
            <w:pPr>
              <w:spacing w:after="0" w:line="259" w:lineRule="auto"/>
              <w:ind w:left="1" w:right="0" w:firstLine="0"/>
              <w:jc w:val="left"/>
              <w:rPr>
                <w:rFonts w:ascii="Times New Roman" w:hAnsi="Times New Roman" w:cs="Times New Roman"/>
              </w:rPr>
            </w:pPr>
            <w:proofErr w:type="spellStart"/>
            <w:r w:rsidRPr="006C7E7A">
              <w:rPr>
                <w:rFonts w:ascii="Times New Roman" w:hAnsi="Times New Roman" w:cs="Times New Roman"/>
                <w:b/>
                <w:color w:val="FFFFFF"/>
                <w:sz w:val="19"/>
              </w:rPr>
              <w:t>CyberShield</w:t>
            </w:r>
            <w:proofErr w:type="spellEnd"/>
            <w:r w:rsidRPr="006C7E7A">
              <w:rPr>
                <w:rFonts w:ascii="Times New Roman" w:hAnsi="Times New Roman" w:cs="Times New Roman"/>
                <w:b/>
                <w:color w:val="FFFFFF"/>
                <w:sz w:val="19"/>
              </w:rPr>
              <w:t xml:space="preserve"> AI</w:t>
            </w:r>
          </w:p>
        </w:tc>
      </w:tr>
      <w:tr w:rsidR="00CD0D72" w:rsidRPr="006C7E7A" w14:paraId="7BCED366" w14:textId="77777777">
        <w:trPr>
          <w:trHeight w:val="423"/>
        </w:trPr>
        <w:tc>
          <w:tcPr>
            <w:tcW w:w="2420" w:type="dxa"/>
            <w:tcBorders>
              <w:top w:val="single" w:sz="4" w:space="0" w:color="C9CFD8"/>
              <w:left w:val="single" w:sz="4" w:space="0" w:color="C9CFD8"/>
              <w:bottom w:val="single" w:sz="4" w:space="0" w:color="C9CFD8"/>
              <w:right w:val="single" w:sz="4" w:space="0" w:color="C9CFD8"/>
            </w:tcBorders>
          </w:tcPr>
          <w:p w14:paraId="5F536C3A"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 xml:space="preserve">Détection </w:t>
            </w:r>
            <w:proofErr w:type="spellStart"/>
            <w:r w:rsidRPr="006C7E7A">
              <w:rPr>
                <w:rFonts w:ascii="Times New Roman" w:hAnsi="Times New Roman" w:cs="Times New Roman"/>
                <w:sz w:val="19"/>
              </w:rPr>
              <w:t>zero-day</w:t>
            </w:r>
            <w:proofErr w:type="spellEnd"/>
          </w:p>
        </w:tc>
        <w:tc>
          <w:tcPr>
            <w:tcW w:w="2372" w:type="dxa"/>
            <w:tcBorders>
              <w:top w:val="single" w:sz="4" w:space="0" w:color="C9CFD8"/>
              <w:left w:val="single" w:sz="4" w:space="0" w:color="C9CFD8"/>
              <w:bottom w:val="single" w:sz="4" w:space="0" w:color="C9CFD8"/>
              <w:right w:val="single" w:sz="4" w:space="0" w:color="C9CFD8"/>
            </w:tcBorders>
          </w:tcPr>
          <w:p w14:paraId="1E6BC706"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Faible</w:t>
            </w:r>
          </w:p>
        </w:tc>
        <w:tc>
          <w:tcPr>
            <w:tcW w:w="2370" w:type="dxa"/>
            <w:tcBorders>
              <w:top w:val="single" w:sz="4" w:space="0" w:color="C9CFD8"/>
              <w:left w:val="single" w:sz="4" w:space="0" w:color="C9CFD8"/>
              <w:bottom w:val="single" w:sz="4" w:space="0" w:color="C9CFD8"/>
              <w:right w:val="single" w:sz="4" w:space="0" w:color="C9CFD8"/>
            </w:tcBorders>
          </w:tcPr>
          <w:p w14:paraId="27BEFA29"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Élevée</w:t>
            </w:r>
          </w:p>
        </w:tc>
        <w:tc>
          <w:tcPr>
            <w:tcW w:w="2476" w:type="dxa"/>
            <w:tcBorders>
              <w:top w:val="single" w:sz="4" w:space="0" w:color="C9CFD8"/>
              <w:left w:val="single" w:sz="4" w:space="0" w:color="C9CFD8"/>
              <w:bottom w:val="single" w:sz="4" w:space="0" w:color="C9CFD8"/>
              <w:right w:val="single" w:sz="4" w:space="0" w:color="C9CFD8"/>
            </w:tcBorders>
          </w:tcPr>
          <w:p w14:paraId="648FCD96"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Élevée</w:t>
            </w:r>
          </w:p>
        </w:tc>
      </w:tr>
      <w:tr w:rsidR="00CD0D72" w:rsidRPr="006C7E7A" w14:paraId="6B0DB40F" w14:textId="77777777">
        <w:trPr>
          <w:trHeight w:val="421"/>
        </w:trPr>
        <w:tc>
          <w:tcPr>
            <w:tcW w:w="2420" w:type="dxa"/>
            <w:tcBorders>
              <w:top w:val="single" w:sz="4" w:space="0" w:color="C9CFD8"/>
              <w:left w:val="single" w:sz="4" w:space="0" w:color="C9CFD8"/>
              <w:bottom w:val="single" w:sz="4" w:space="0" w:color="C9CFD8"/>
              <w:right w:val="single" w:sz="4" w:space="0" w:color="C9CFD8"/>
            </w:tcBorders>
            <w:shd w:val="clear" w:color="auto" w:fill="F2F4F7"/>
          </w:tcPr>
          <w:p w14:paraId="4890DD13"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Latence</w:t>
            </w:r>
          </w:p>
        </w:tc>
        <w:tc>
          <w:tcPr>
            <w:tcW w:w="2372" w:type="dxa"/>
            <w:tcBorders>
              <w:top w:val="single" w:sz="4" w:space="0" w:color="C9CFD8"/>
              <w:left w:val="single" w:sz="4" w:space="0" w:color="C9CFD8"/>
              <w:bottom w:val="single" w:sz="4" w:space="0" w:color="C9CFD8"/>
              <w:right w:val="single" w:sz="4" w:space="0" w:color="C9CFD8"/>
            </w:tcBorders>
            <w:shd w:val="clear" w:color="auto" w:fill="F2F4F7"/>
          </w:tcPr>
          <w:p w14:paraId="787E06D4"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Très faible</w:t>
            </w:r>
          </w:p>
        </w:tc>
        <w:tc>
          <w:tcPr>
            <w:tcW w:w="2370" w:type="dxa"/>
            <w:tcBorders>
              <w:top w:val="single" w:sz="4" w:space="0" w:color="C9CFD8"/>
              <w:left w:val="single" w:sz="4" w:space="0" w:color="C9CFD8"/>
              <w:bottom w:val="single" w:sz="4" w:space="0" w:color="C9CFD8"/>
              <w:right w:val="single" w:sz="4" w:space="0" w:color="C9CFD8"/>
            </w:tcBorders>
            <w:shd w:val="clear" w:color="auto" w:fill="F2F4F7"/>
          </w:tcPr>
          <w:p w14:paraId="15D8E68F"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Élevée</w:t>
            </w:r>
          </w:p>
        </w:tc>
        <w:tc>
          <w:tcPr>
            <w:tcW w:w="2476" w:type="dxa"/>
            <w:tcBorders>
              <w:top w:val="single" w:sz="4" w:space="0" w:color="C9CFD8"/>
              <w:left w:val="single" w:sz="4" w:space="0" w:color="C9CFD8"/>
              <w:bottom w:val="single" w:sz="4" w:space="0" w:color="C9CFD8"/>
              <w:right w:val="single" w:sz="4" w:space="0" w:color="C9CFD8"/>
            </w:tcBorders>
            <w:shd w:val="clear" w:color="auto" w:fill="F2F4F7"/>
          </w:tcPr>
          <w:p w14:paraId="3D11B306"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Faible (ciblée)</w:t>
            </w:r>
          </w:p>
        </w:tc>
      </w:tr>
      <w:tr w:rsidR="00CD0D72" w:rsidRPr="006C7E7A" w14:paraId="17E71182" w14:textId="77777777">
        <w:trPr>
          <w:trHeight w:val="423"/>
        </w:trPr>
        <w:tc>
          <w:tcPr>
            <w:tcW w:w="2420" w:type="dxa"/>
            <w:tcBorders>
              <w:top w:val="single" w:sz="4" w:space="0" w:color="C9CFD8"/>
              <w:left w:val="single" w:sz="4" w:space="0" w:color="C9CFD8"/>
              <w:bottom w:val="single" w:sz="4" w:space="0" w:color="C9CFD8"/>
              <w:right w:val="single" w:sz="4" w:space="0" w:color="C9CFD8"/>
            </w:tcBorders>
          </w:tcPr>
          <w:p w14:paraId="07C19D36"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Faux positifs</w:t>
            </w:r>
          </w:p>
        </w:tc>
        <w:tc>
          <w:tcPr>
            <w:tcW w:w="2372" w:type="dxa"/>
            <w:tcBorders>
              <w:top w:val="single" w:sz="4" w:space="0" w:color="C9CFD8"/>
              <w:left w:val="single" w:sz="4" w:space="0" w:color="C9CFD8"/>
              <w:bottom w:val="single" w:sz="4" w:space="0" w:color="C9CFD8"/>
              <w:right w:val="single" w:sz="4" w:space="0" w:color="C9CFD8"/>
            </w:tcBorders>
          </w:tcPr>
          <w:p w14:paraId="29B8DA8A"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Élevés</w:t>
            </w:r>
          </w:p>
        </w:tc>
        <w:tc>
          <w:tcPr>
            <w:tcW w:w="2370" w:type="dxa"/>
            <w:tcBorders>
              <w:top w:val="single" w:sz="4" w:space="0" w:color="C9CFD8"/>
              <w:left w:val="single" w:sz="4" w:space="0" w:color="C9CFD8"/>
              <w:bottom w:val="single" w:sz="4" w:space="0" w:color="C9CFD8"/>
              <w:right w:val="single" w:sz="4" w:space="0" w:color="C9CFD8"/>
            </w:tcBorders>
          </w:tcPr>
          <w:p w14:paraId="33A4A345"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Modérés</w:t>
            </w:r>
          </w:p>
        </w:tc>
        <w:tc>
          <w:tcPr>
            <w:tcW w:w="2476" w:type="dxa"/>
            <w:tcBorders>
              <w:top w:val="single" w:sz="4" w:space="0" w:color="C9CFD8"/>
              <w:left w:val="single" w:sz="4" w:space="0" w:color="C9CFD8"/>
              <w:bottom w:val="single" w:sz="4" w:space="0" w:color="C9CFD8"/>
              <w:right w:val="single" w:sz="4" w:space="0" w:color="C9CFD8"/>
            </w:tcBorders>
          </w:tcPr>
          <w:p w14:paraId="4E185E50"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Très faibles</w:t>
            </w:r>
          </w:p>
        </w:tc>
      </w:tr>
      <w:tr w:rsidR="00CD0D72" w:rsidRPr="006C7E7A" w14:paraId="71C99A21" w14:textId="77777777">
        <w:trPr>
          <w:trHeight w:val="421"/>
        </w:trPr>
        <w:tc>
          <w:tcPr>
            <w:tcW w:w="2420" w:type="dxa"/>
            <w:tcBorders>
              <w:top w:val="single" w:sz="4" w:space="0" w:color="C9CFD8"/>
              <w:left w:val="single" w:sz="4" w:space="0" w:color="C9CFD8"/>
              <w:bottom w:val="single" w:sz="4" w:space="0" w:color="C9CFD8"/>
              <w:right w:val="single" w:sz="4" w:space="0" w:color="C9CFD8"/>
            </w:tcBorders>
            <w:shd w:val="clear" w:color="auto" w:fill="F2F4F7"/>
          </w:tcPr>
          <w:p w14:paraId="16977807"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Charge de calcul</w:t>
            </w:r>
          </w:p>
        </w:tc>
        <w:tc>
          <w:tcPr>
            <w:tcW w:w="2372" w:type="dxa"/>
            <w:tcBorders>
              <w:top w:val="single" w:sz="4" w:space="0" w:color="C9CFD8"/>
              <w:left w:val="single" w:sz="4" w:space="0" w:color="C9CFD8"/>
              <w:bottom w:val="single" w:sz="4" w:space="0" w:color="C9CFD8"/>
              <w:right w:val="single" w:sz="4" w:space="0" w:color="C9CFD8"/>
            </w:tcBorders>
            <w:shd w:val="clear" w:color="auto" w:fill="F2F4F7"/>
          </w:tcPr>
          <w:p w14:paraId="4BE4692D"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Faible</w:t>
            </w:r>
          </w:p>
        </w:tc>
        <w:tc>
          <w:tcPr>
            <w:tcW w:w="2370" w:type="dxa"/>
            <w:tcBorders>
              <w:top w:val="single" w:sz="4" w:space="0" w:color="C9CFD8"/>
              <w:left w:val="single" w:sz="4" w:space="0" w:color="C9CFD8"/>
              <w:bottom w:val="single" w:sz="4" w:space="0" w:color="C9CFD8"/>
              <w:right w:val="single" w:sz="4" w:space="0" w:color="C9CFD8"/>
            </w:tcBorders>
            <w:shd w:val="clear" w:color="auto" w:fill="F2F4F7"/>
          </w:tcPr>
          <w:p w14:paraId="14A3CBE0"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Très élevée</w:t>
            </w:r>
          </w:p>
        </w:tc>
        <w:tc>
          <w:tcPr>
            <w:tcW w:w="2476" w:type="dxa"/>
            <w:tcBorders>
              <w:top w:val="single" w:sz="4" w:space="0" w:color="C9CFD8"/>
              <w:left w:val="single" w:sz="4" w:space="0" w:color="C9CFD8"/>
              <w:bottom w:val="single" w:sz="4" w:space="0" w:color="C9CFD8"/>
              <w:right w:val="single" w:sz="4" w:space="0" w:color="C9CFD8"/>
            </w:tcBorders>
            <w:shd w:val="clear" w:color="auto" w:fill="F2F4F7"/>
          </w:tcPr>
          <w:p w14:paraId="6AD112C2"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Optimisée</w:t>
            </w:r>
          </w:p>
        </w:tc>
      </w:tr>
      <w:tr w:rsidR="00CD0D72" w:rsidRPr="006C7E7A" w14:paraId="5CAE0ED8" w14:textId="77777777">
        <w:trPr>
          <w:trHeight w:val="655"/>
        </w:trPr>
        <w:tc>
          <w:tcPr>
            <w:tcW w:w="2420" w:type="dxa"/>
            <w:tcBorders>
              <w:top w:val="single" w:sz="4" w:space="0" w:color="C9CFD8"/>
              <w:left w:val="single" w:sz="4" w:space="0" w:color="C9CFD8"/>
              <w:bottom w:val="single" w:sz="4" w:space="0" w:color="C9CFD8"/>
              <w:right w:val="single" w:sz="4" w:space="0" w:color="C9CFD8"/>
            </w:tcBorders>
          </w:tcPr>
          <w:p w14:paraId="5E2AD55A"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 xml:space="preserve">Explicabilité pour </w:t>
            </w:r>
            <w:proofErr w:type="spellStart"/>
            <w:r w:rsidRPr="006C7E7A">
              <w:rPr>
                <w:rFonts w:ascii="Times New Roman" w:hAnsi="Times New Roman" w:cs="Times New Roman"/>
                <w:sz w:val="19"/>
              </w:rPr>
              <w:t>nonexperts</w:t>
            </w:r>
            <w:proofErr w:type="spellEnd"/>
          </w:p>
        </w:tc>
        <w:tc>
          <w:tcPr>
            <w:tcW w:w="2372" w:type="dxa"/>
            <w:tcBorders>
              <w:top w:val="single" w:sz="4" w:space="0" w:color="C9CFD8"/>
              <w:left w:val="single" w:sz="4" w:space="0" w:color="C9CFD8"/>
              <w:bottom w:val="single" w:sz="4" w:space="0" w:color="C9CFD8"/>
              <w:right w:val="single" w:sz="4" w:space="0" w:color="C9CFD8"/>
            </w:tcBorders>
            <w:vAlign w:val="center"/>
          </w:tcPr>
          <w:p w14:paraId="2C47D728"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Absente</w:t>
            </w:r>
          </w:p>
        </w:tc>
        <w:tc>
          <w:tcPr>
            <w:tcW w:w="2370" w:type="dxa"/>
            <w:tcBorders>
              <w:top w:val="single" w:sz="4" w:space="0" w:color="C9CFD8"/>
              <w:left w:val="single" w:sz="4" w:space="0" w:color="C9CFD8"/>
              <w:bottom w:val="single" w:sz="4" w:space="0" w:color="C9CFD8"/>
              <w:right w:val="single" w:sz="4" w:space="0" w:color="C9CFD8"/>
            </w:tcBorders>
            <w:vAlign w:val="center"/>
          </w:tcPr>
          <w:p w14:paraId="5B15DDDD"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Rare</w:t>
            </w:r>
          </w:p>
        </w:tc>
        <w:tc>
          <w:tcPr>
            <w:tcW w:w="2476" w:type="dxa"/>
            <w:tcBorders>
              <w:top w:val="single" w:sz="4" w:space="0" w:color="C9CFD8"/>
              <w:left w:val="single" w:sz="4" w:space="0" w:color="C9CFD8"/>
              <w:bottom w:val="single" w:sz="4" w:space="0" w:color="C9CFD8"/>
              <w:right w:val="single" w:sz="4" w:space="0" w:color="C9CFD8"/>
            </w:tcBorders>
            <w:vAlign w:val="center"/>
          </w:tcPr>
          <w:p w14:paraId="70ED5A4C"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Fonctionnalité centrale</w:t>
            </w:r>
          </w:p>
        </w:tc>
      </w:tr>
      <w:tr w:rsidR="00CD0D72" w:rsidRPr="006C7E7A" w14:paraId="66064701" w14:textId="77777777">
        <w:trPr>
          <w:trHeight w:val="421"/>
        </w:trPr>
        <w:tc>
          <w:tcPr>
            <w:tcW w:w="2420" w:type="dxa"/>
            <w:tcBorders>
              <w:top w:val="single" w:sz="4" w:space="0" w:color="C9CFD8"/>
              <w:left w:val="single" w:sz="4" w:space="0" w:color="C9CFD8"/>
              <w:bottom w:val="single" w:sz="4" w:space="0" w:color="C9CFD8"/>
              <w:right w:val="single" w:sz="4" w:space="0" w:color="C9CFD8"/>
            </w:tcBorders>
            <w:shd w:val="clear" w:color="auto" w:fill="F2F4F7"/>
          </w:tcPr>
          <w:p w14:paraId="1C7C4A6A"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Adapté aux budgets limités</w:t>
            </w:r>
          </w:p>
        </w:tc>
        <w:tc>
          <w:tcPr>
            <w:tcW w:w="2372" w:type="dxa"/>
            <w:tcBorders>
              <w:top w:val="single" w:sz="4" w:space="0" w:color="C9CFD8"/>
              <w:left w:val="single" w:sz="4" w:space="0" w:color="C9CFD8"/>
              <w:bottom w:val="single" w:sz="4" w:space="0" w:color="C9CFD8"/>
              <w:right w:val="single" w:sz="4" w:space="0" w:color="C9CFD8"/>
            </w:tcBorders>
            <w:shd w:val="clear" w:color="auto" w:fill="F2F4F7"/>
          </w:tcPr>
          <w:p w14:paraId="673F8518"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Variable</w:t>
            </w:r>
          </w:p>
        </w:tc>
        <w:tc>
          <w:tcPr>
            <w:tcW w:w="2370" w:type="dxa"/>
            <w:tcBorders>
              <w:top w:val="single" w:sz="4" w:space="0" w:color="C9CFD8"/>
              <w:left w:val="single" w:sz="4" w:space="0" w:color="C9CFD8"/>
              <w:bottom w:val="single" w:sz="4" w:space="0" w:color="C9CFD8"/>
              <w:right w:val="single" w:sz="4" w:space="0" w:color="C9CFD8"/>
            </w:tcBorders>
            <w:shd w:val="clear" w:color="auto" w:fill="F2F4F7"/>
          </w:tcPr>
          <w:p w14:paraId="0AE1D997"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Rarement</w:t>
            </w:r>
          </w:p>
        </w:tc>
        <w:tc>
          <w:tcPr>
            <w:tcW w:w="2476" w:type="dxa"/>
            <w:tcBorders>
              <w:top w:val="single" w:sz="4" w:space="0" w:color="C9CFD8"/>
              <w:left w:val="single" w:sz="4" w:space="0" w:color="C9CFD8"/>
              <w:bottom w:val="single" w:sz="4" w:space="0" w:color="C9CFD8"/>
              <w:right w:val="single" w:sz="4" w:space="0" w:color="C9CFD8"/>
            </w:tcBorders>
            <w:shd w:val="clear" w:color="auto" w:fill="F2F4F7"/>
          </w:tcPr>
          <w:p w14:paraId="1565309A"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Oui, par conception</w:t>
            </w:r>
          </w:p>
        </w:tc>
      </w:tr>
    </w:tbl>
    <w:p w14:paraId="19DEE102" w14:textId="77777777" w:rsidR="00CD0D72" w:rsidRPr="006C7E7A" w:rsidRDefault="00000000">
      <w:pPr>
        <w:ind w:right="10"/>
        <w:rPr>
          <w:rFonts w:ascii="Times New Roman" w:hAnsi="Times New Roman" w:cs="Times New Roman"/>
        </w:rPr>
      </w:pPr>
      <w:r w:rsidRPr="006C7E7A">
        <w:rPr>
          <w:rFonts w:ascii="Times New Roman" w:hAnsi="Times New Roman" w:cs="Times New Roman"/>
        </w:rPr>
        <w:t>Ces comparaisons qualitatives (</w:t>
      </w:r>
      <w:proofErr w:type="spellStart"/>
      <w:r w:rsidRPr="006C7E7A">
        <w:rPr>
          <w:rFonts w:ascii="Times New Roman" w:hAnsi="Times New Roman" w:cs="Times New Roman"/>
        </w:rPr>
        <w:t>zero-day</w:t>
      </w:r>
      <w:proofErr w:type="spellEnd"/>
      <w:r w:rsidRPr="006C7E7A">
        <w:rPr>
          <w:rFonts w:ascii="Times New Roman" w:hAnsi="Times New Roman" w:cs="Times New Roman"/>
        </w:rPr>
        <w:t>, latence, faux positifs, charge de calcul) reflètent les résultats mesurés sur le module de détection d'injection SQL et l'analyse comparative documentée dans les travaux scientifiques fondateurs du projet ; leur généralisation aux futurs modules multi-vecteurs constitue un objectif de la feuille de route, non un résultat déjà acquis pour ces classes de menaces.</w:t>
      </w:r>
    </w:p>
    <w:p w14:paraId="166AD5EE" w14:textId="77777777" w:rsidR="00CD0D72" w:rsidRPr="006C7E7A" w:rsidRDefault="00000000">
      <w:pPr>
        <w:pStyle w:val="Titre1"/>
        <w:spacing w:after="372"/>
        <w:ind w:left="467" w:hanging="482"/>
        <w:rPr>
          <w:rFonts w:ascii="Times New Roman" w:hAnsi="Times New Roman" w:cs="Times New Roman"/>
        </w:rPr>
      </w:pPr>
      <w:r w:rsidRPr="006C7E7A">
        <w:rPr>
          <w:rFonts w:ascii="Times New Roman" w:hAnsi="Times New Roman" w:cs="Times New Roman"/>
        </w:rPr>
        <w:lastRenderedPageBreak/>
        <w:t>FAISABILITÉ</w:t>
      </w:r>
    </w:p>
    <w:p w14:paraId="1B9DDAE3" w14:textId="77777777" w:rsidR="00CD0D72" w:rsidRPr="006C7E7A" w:rsidRDefault="00000000">
      <w:pPr>
        <w:pStyle w:val="Titre2"/>
        <w:ind w:left="554" w:hanging="569"/>
        <w:rPr>
          <w:rFonts w:ascii="Times New Roman" w:hAnsi="Times New Roman" w:cs="Times New Roman"/>
        </w:rPr>
      </w:pPr>
      <w:r w:rsidRPr="006C7E7A">
        <w:rPr>
          <w:rFonts w:ascii="Times New Roman" w:hAnsi="Times New Roman" w:cs="Times New Roman"/>
        </w:rPr>
        <w:t>Faisabilité technique — déjà démontrée</w:t>
      </w:r>
    </w:p>
    <w:p w14:paraId="11E2FEA0" w14:textId="77777777" w:rsidR="00CD0D72" w:rsidRPr="006C7E7A" w:rsidRDefault="00000000">
      <w:pPr>
        <w:spacing w:after="2"/>
        <w:ind w:right="10"/>
        <w:rPr>
          <w:rFonts w:ascii="Times New Roman" w:hAnsi="Times New Roman" w:cs="Times New Roman"/>
        </w:rPr>
      </w:pPr>
      <w:r w:rsidRPr="006C7E7A">
        <w:rPr>
          <w:rFonts w:ascii="Times New Roman" w:hAnsi="Times New Roman" w:cs="Times New Roman"/>
        </w:rPr>
        <w:t xml:space="preserve">La faisabilité technique du cœur de </w:t>
      </w:r>
      <w:proofErr w:type="spellStart"/>
      <w:r w:rsidRPr="006C7E7A">
        <w:rPr>
          <w:rFonts w:ascii="Times New Roman" w:hAnsi="Times New Roman" w:cs="Times New Roman"/>
        </w:rPr>
        <w:t>CyberShield</w:t>
      </w:r>
      <w:proofErr w:type="spellEnd"/>
      <w:r w:rsidRPr="006C7E7A">
        <w:rPr>
          <w:rFonts w:ascii="Times New Roman" w:hAnsi="Times New Roman" w:cs="Times New Roman"/>
        </w:rPr>
        <w:t xml:space="preserve"> AI n'est pas une hypothèse : elle est démontrée par une implémentation fonctionnelle et des résultats expérimentaux mesurés sur un environnement simulant des conditions de production réelles.</w:t>
      </w:r>
    </w:p>
    <w:tbl>
      <w:tblPr>
        <w:tblStyle w:val="TableGrid"/>
        <w:tblW w:w="9638" w:type="dxa"/>
        <w:tblInd w:w="4" w:type="dxa"/>
        <w:tblCellMar>
          <w:top w:w="96" w:type="dxa"/>
          <w:left w:w="121" w:type="dxa"/>
          <w:bottom w:w="0" w:type="dxa"/>
          <w:right w:w="78" w:type="dxa"/>
        </w:tblCellMar>
        <w:tblLook w:val="04A0" w:firstRow="1" w:lastRow="0" w:firstColumn="1" w:lastColumn="0" w:noHBand="0" w:noVBand="1"/>
      </w:tblPr>
      <w:tblGrid>
        <w:gridCol w:w="3298"/>
        <w:gridCol w:w="3402"/>
        <w:gridCol w:w="2938"/>
      </w:tblGrid>
      <w:tr w:rsidR="00CD0D72" w:rsidRPr="006C7E7A" w14:paraId="7ABD754B" w14:textId="77777777">
        <w:trPr>
          <w:trHeight w:val="441"/>
        </w:trPr>
        <w:tc>
          <w:tcPr>
            <w:tcW w:w="3298"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4C4EF087"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Indicateur</w:t>
            </w:r>
          </w:p>
        </w:tc>
        <w:tc>
          <w:tcPr>
            <w:tcW w:w="3402"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0B6E51EC"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Résultat mesuré</w:t>
            </w:r>
          </w:p>
        </w:tc>
        <w:tc>
          <w:tcPr>
            <w:tcW w:w="2938"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22498D46"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Interprétation</w:t>
            </w:r>
          </w:p>
        </w:tc>
      </w:tr>
      <w:tr w:rsidR="00CD0D72" w:rsidRPr="006C7E7A" w14:paraId="47A0D0F9" w14:textId="77777777">
        <w:trPr>
          <w:trHeight w:val="654"/>
        </w:trPr>
        <w:tc>
          <w:tcPr>
            <w:tcW w:w="3298" w:type="dxa"/>
            <w:tcBorders>
              <w:top w:val="single" w:sz="4" w:space="0" w:color="C9CFD8"/>
              <w:left w:val="single" w:sz="4" w:space="0" w:color="C9CFD8"/>
              <w:bottom w:val="single" w:sz="4" w:space="0" w:color="C9CFD8"/>
              <w:right w:val="single" w:sz="4" w:space="0" w:color="C9CFD8"/>
            </w:tcBorders>
            <w:vAlign w:val="center"/>
          </w:tcPr>
          <w:p w14:paraId="5149A74B"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Score F1 du module IA</w:t>
            </w:r>
          </w:p>
        </w:tc>
        <w:tc>
          <w:tcPr>
            <w:tcW w:w="3402" w:type="dxa"/>
            <w:tcBorders>
              <w:top w:val="single" w:sz="4" w:space="0" w:color="C9CFD8"/>
              <w:left w:val="single" w:sz="4" w:space="0" w:color="C9CFD8"/>
              <w:bottom w:val="single" w:sz="4" w:space="0" w:color="C9CFD8"/>
              <w:right w:val="single" w:sz="4" w:space="0" w:color="C9CFD8"/>
            </w:tcBorders>
            <w:vAlign w:val="center"/>
          </w:tcPr>
          <w:p w14:paraId="11A3DB90"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0,988</w:t>
            </w:r>
          </w:p>
        </w:tc>
        <w:tc>
          <w:tcPr>
            <w:tcW w:w="2938" w:type="dxa"/>
            <w:tcBorders>
              <w:top w:val="single" w:sz="4" w:space="0" w:color="C9CFD8"/>
              <w:left w:val="single" w:sz="4" w:space="0" w:color="C9CFD8"/>
              <w:bottom w:val="single" w:sz="4" w:space="0" w:color="C9CFD8"/>
              <w:right w:val="single" w:sz="4" w:space="0" w:color="C9CFD8"/>
            </w:tcBorders>
          </w:tcPr>
          <w:p w14:paraId="562AEBB1"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Excellent équilibre précision / rappel</w:t>
            </w:r>
          </w:p>
        </w:tc>
      </w:tr>
      <w:tr w:rsidR="00CD0D72" w:rsidRPr="006C7E7A" w14:paraId="4782F0C8" w14:textId="77777777">
        <w:trPr>
          <w:trHeight w:val="654"/>
        </w:trPr>
        <w:tc>
          <w:tcPr>
            <w:tcW w:w="3298"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7F7DBAF8"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Taux de faux positifs</w:t>
            </w:r>
          </w:p>
        </w:tc>
        <w:tc>
          <w:tcPr>
            <w:tcW w:w="3402"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157AA61F"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0,5 %</w:t>
            </w:r>
          </w:p>
        </w:tc>
        <w:tc>
          <w:tcPr>
            <w:tcW w:w="2938" w:type="dxa"/>
            <w:tcBorders>
              <w:top w:val="single" w:sz="4" w:space="0" w:color="C9CFD8"/>
              <w:left w:val="single" w:sz="4" w:space="0" w:color="C9CFD8"/>
              <w:bottom w:val="single" w:sz="4" w:space="0" w:color="C9CFD8"/>
              <w:right w:val="single" w:sz="4" w:space="0" w:color="C9CFD8"/>
            </w:tcBorders>
            <w:shd w:val="clear" w:color="auto" w:fill="F2F4F7"/>
          </w:tcPr>
          <w:p w14:paraId="1D43A7A4"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Impact minimal sur les utilisateurs légitimes</w:t>
            </w:r>
          </w:p>
        </w:tc>
      </w:tr>
      <w:tr w:rsidR="00CD0D72" w:rsidRPr="006C7E7A" w14:paraId="59B140DA" w14:textId="77777777">
        <w:trPr>
          <w:trHeight w:val="654"/>
        </w:trPr>
        <w:tc>
          <w:tcPr>
            <w:tcW w:w="3298" w:type="dxa"/>
            <w:tcBorders>
              <w:top w:val="single" w:sz="4" w:space="0" w:color="C9CFD8"/>
              <w:left w:val="single" w:sz="4" w:space="0" w:color="C9CFD8"/>
              <w:bottom w:val="single" w:sz="4" w:space="0" w:color="C9CFD8"/>
              <w:right w:val="single" w:sz="4" w:space="0" w:color="C9CFD8"/>
            </w:tcBorders>
            <w:vAlign w:val="center"/>
          </w:tcPr>
          <w:p w14:paraId="055BF6F6"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Taux de faux négatifs</w:t>
            </w:r>
          </w:p>
        </w:tc>
        <w:tc>
          <w:tcPr>
            <w:tcW w:w="3402" w:type="dxa"/>
            <w:tcBorders>
              <w:top w:val="single" w:sz="4" w:space="0" w:color="C9CFD8"/>
              <w:left w:val="single" w:sz="4" w:space="0" w:color="C9CFD8"/>
              <w:bottom w:val="single" w:sz="4" w:space="0" w:color="C9CFD8"/>
              <w:right w:val="single" w:sz="4" w:space="0" w:color="C9CFD8"/>
            </w:tcBorders>
            <w:vAlign w:val="center"/>
          </w:tcPr>
          <w:p w14:paraId="341DE7BA"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0,1 %</w:t>
            </w:r>
          </w:p>
        </w:tc>
        <w:tc>
          <w:tcPr>
            <w:tcW w:w="2938" w:type="dxa"/>
            <w:tcBorders>
              <w:top w:val="single" w:sz="4" w:space="0" w:color="C9CFD8"/>
              <w:left w:val="single" w:sz="4" w:space="0" w:color="C9CFD8"/>
              <w:bottom w:val="single" w:sz="4" w:space="0" w:color="C9CFD8"/>
              <w:right w:val="single" w:sz="4" w:space="0" w:color="C9CFD8"/>
            </w:tcBorders>
          </w:tcPr>
          <w:p w14:paraId="7A4F926C"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Très haut niveau de sécurité effective</w:t>
            </w:r>
          </w:p>
        </w:tc>
      </w:tr>
      <w:tr w:rsidR="00CD0D72" w:rsidRPr="006C7E7A" w14:paraId="24EC3AB6" w14:textId="77777777">
        <w:trPr>
          <w:trHeight w:val="654"/>
        </w:trPr>
        <w:tc>
          <w:tcPr>
            <w:tcW w:w="3298"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0011E2B6"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Latence médiane (heuristique seul)</w:t>
            </w:r>
          </w:p>
        </w:tc>
        <w:tc>
          <w:tcPr>
            <w:tcW w:w="3402"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493308BA"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13 ms</w:t>
            </w:r>
          </w:p>
        </w:tc>
        <w:tc>
          <w:tcPr>
            <w:tcW w:w="2938" w:type="dxa"/>
            <w:tcBorders>
              <w:top w:val="single" w:sz="4" w:space="0" w:color="C9CFD8"/>
              <w:left w:val="single" w:sz="4" w:space="0" w:color="C9CFD8"/>
              <w:bottom w:val="single" w:sz="4" w:space="0" w:color="C9CFD8"/>
              <w:right w:val="single" w:sz="4" w:space="0" w:color="C9CFD8"/>
            </w:tcBorders>
            <w:shd w:val="clear" w:color="auto" w:fill="F2F4F7"/>
          </w:tcPr>
          <w:p w14:paraId="45E2B2A5"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Imperceptible pour l'utilisateur final</w:t>
            </w:r>
          </w:p>
        </w:tc>
      </w:tr>
      <w:tr w:rsidR="00CD0D72" w:rsidRPr="006C7E7A" w14:paraId="1F4BB8DA" w14:textId="77777777">
        <w:trPr>
          <w:trHeight w:val="655"/>
        </w:trPr>
        <w:tc>
          <w:tcPr>
            <w:tcW w:w="3298" w:type="dxa"/>
            <w:tcBorders>
              <w:top w:val="single" w:sz="4" w:space="0" w:color="C9CFD8"/>
              <w:left w:val="single" w:sz="4" w:space="0" w:color="C9CFD8"/>
              <w:bottom w:val="single" w:sz="4" w:space="0" w:color="C9CFD8"/>
              <w:right w:val="single" w:sz="4" w:space="0" w:color="C9CFD8"/>
            </w:tcBorders>
            <w:vAlign w:val="center"/>
          </w:tcPr>
          <w:p w14:paraId="159518A2"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Latence avec recours à l'IA</w:t>
            </w:r>
          </w:p>
        </w:tc>
        <w:tc>
          <w:tcPr>
            <w:tcW w:w="3402" w:type="dxa"/>
            <w:tcBorders>
              <w:top w:val="single" w:sz="4" w:space="0" w:color="C9CFD8"/>
              <w:left w:val="single" w:sz="4" w:space="0" w:color="C9CFD8"/>
              <w:bottom w:val="single" w:sz="4" w:space="0" w:color="C9CFD8"/>
              <w:right w:val="single" w:sz="4" w:space="0" w:color="C9CFD8"/>
            </w:tcBorders>
            <w:vAlign w:val="center"/>
          </w:tcPr>
          <w:p w14:paraId="13DEC164"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45 ms</w:t>
            </w:r>
          </w:p>
        </w:tc>
        <w:tc>
          <w:tcPr>
            <w:tcW w:w="2938" w:type="dxa"/>
            <w:tcBorders>
              <w:top w:val="single" w:sz="4" w:space="0" w:color="C9CFD8"/>
              <w:left w:val="single" w:sz="4" w:space="0" w:color="C9CFD8"/>
              <w:bottom w:val="single" w:sz="4" w:space="0" w:color="C9CFD8"/>
              <w:right w:val="single" w:sz="4" w:space="0" w:color="C9CFD8"/>
            </w:tcBorders>
          </w:tcPr>
          <w:p w14:paraId="63ADD831"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Sous le seuil critique de perception (100 ms)</w:t>
            </w:r>
          </w:p>
        </w:tc>
      </w:tr>
      <w:tr w:rsidR="00CD0D72" w:rsidRPr="006C7E7A" w14:paraId="46659192" w14:textId="77777777">
        <w:trPr>
          <w:trHeight w:val="422"/>
        </w:trPr>
        <w:tc>
          <w:tcPr>
            <w:tcW w:w="3298" w:type="dxa"/>
            <w:tcBorders>
              <w:top w:val="single" w:sz="4" w:space="0" w:color="C9CFD8"/>
              <w:left w:val="single" w:sz="4" w:space="0" w:color="C9CFD8"/>
              <w:bottom w:val="single" w:sz="4" w:space="0" w:color="C9CFD8"/>
              <w:right w:val="single" w:sz="4" w:space="0" w:color="C9CFD8"/>
            </w:tcBorders>
            <w:shd w:val="clear" w:color="auto" w:fill="F2F4F7"/>
          </w:tcPr>
          <w:p w14:paraId="36FF4FFF"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Requêtes traitées sous 100 ms</w:t>
            </w:r>
          </w:p>
        </w:tc>
        <w:tc>
          <w:tcPr>
            <w:tcW w:w="3402" w:type="dxa"/>
            <w:tcBorders>
              <w:top w:val="single" w:sz="4" w:space="0" w:color="C9CFD8"/>
              <w:left w:val="single" w:sz="4" w:space="0" w:color="C9CFD8"/>
              <w:bottom w:val="single" w:sz="4" w:space="0" w:color="C9CFD8"/>
              <w:right w:val="single" w:sz="4" w:space="0" w:color="C9CFD8"/>
            </w:tcBorders>
            <w:shd w:val="clear" w:color="auto" w:fill="F2F4F7"/>
          </w:tcPr>
          <w:p w14:paraId="7BACCA71"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98 %</w:t>
            </w:r>
          </w:p>
        </w:tc>
        <w:tc>
          <w:tcPr>
            <w:tcW w:w="2938" w:type="dxa"/>
            <w:tcBorders>
              <w:top w:val="single" w:sz="4" w:space="0" w:color="C9CFD8"/>
              <w:left w:val="single" w:sz="4" w:space="0" w:color="C9CFD8"/>
              <w:bottom w:val="single" w:sz="4" w:space="0" w:color="C9CFD8"/>
              <w:right w:val="single" w:sz="4" w:space="0" w:color="C9CFD8"/>
            </w:tcBorders>
            <w:shd w:val="clear" w:color="auto" w:fill="F2F4F7"/>
          </w:tcPr>
          <w:p w14:paraId="2EDF44F7"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Viabilité opérationnelle confirmée</w:t>
            </w:r>
          </w:p>
        </w:tc>
      </w:tr>
      <w:tr w:rsidR="00CD0D72" w:rsidRPr="006C7E7A" w14:paraId="2211E4E5" w14:textId="77777777">
        <w:trPr>
          <w:trHeight w:val="654"/>
        </w:trPr>
        <w:tc>
          <w:tcPr>
            <w:tcW w:w="3298" w:type="dxa"/>
            <w:tcBorders>
              <w:top w:val="single" w:sz="4" w:space="0" w:color="C9CFD8"/>
              <w:left w:val="single" w:sz="4" w:space="0" w:color="C9CFD8"/>
              <w:bottom w:val="single" w:sz="4" w:space="0" w:color="C9CFD8"/>
              <w:right w:val="single" w:sz="4" w:space="0" w:color="C9CFD8"/>
            </w:tcBorders>
            <w:vAlign w:val="center"/>
          </w:tcPr>
          <w:p w14:paraId="418E5FB6"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Part du trafic transmise à l'IA</w:t>
            </w:r>
          </w:p>
        </w:tc>
        <w:tc>
          <w:tcPr>
            <w:tcW w:w="3402" w:type="dxa"/>
            <w:tcBorders>
              <w:top w:val="single" w:sz="4" w:space="0" w:color="C9CFD8"/>
              <w:left w:val="single" w:sz="4" w:space="0" w:color="C9CFD8"/>
              <w:bottom w:val="single" w:sz="4" w:space="0" w:color="C9CFD8"/>
              <w:right w:val="single" w:sz="4" w:space="0" w:color="C9CFD8"/>
            </w:tcBorders>
            <w:vAlign w:val="center"/>
          </w:tcPr>
          <w:p w14:paraId="0DFAA283"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28 %</w:t>
            </w:r>
          </w:p>
        </w:tc>
        <w:tc>
          <w:tcPr>
            <w:tcW w:w="2938" w:type="dxa"/>
            <w:tcBorders>
              <w:top w:val="single" w:sz="4" w:space="0" w:color="C9CFD8"/>
              <w:left w:val="single" w:sz="4" w:space="0" w:color="C9CFD8"/>
              <w:bottom w:val="single" w:sz="4" w:space="0" w:color="C9CFD8"/>
              <w:right w:val="single" w:sz="4" w:space="0" w:color="C9CFD8"/>
            </w:tcBorders>
          </w:tcPr>
          <w:p w14:paraId="63392373"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Économie de charge de calcul de plus de 70 %</w:t>
            </w:r>
          </w:p>
        </w:tc>
      </w:tr>
      <w:tr w:rsidR="00CD0D72" w:rsidRPr="006C7E7A" w14:paraId="3080813F" w14:textId="77777777">
        <w:trPr>
          <w:trHeight w:val="654"/>
        </w:trPr>
        <w:tc>
          <w:tcPr>
            <w:tcW w:w="3298"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2386F12C"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Jeu de données de validation</w:t>
            </w:r>
          </w:p>
        </w:tc>
        <w:tc>
          <w:tcPr>
            <w:tcW w:w="3402" w:type="dxa"/>
            <w:tcBorders>
              <w:top w:val="single" w:sz="4" w:space="0" w:color="C9CFD8"/>
              <w:left w:val="single" w:sz="4" w:space="0" w:color="C9CFD8"/>
              <w:bottom w:val="single" w:sz="4" w:space="0" w:color="C9CFD8"/>
              <w:right w:val="single" w:sz="4" w:space="0" w:color="C9CFD8"/>
            </w:tcBorders>
            <w:shd w:val="clear" w:color="auto" w:fill="F2F4F7"/>
          </w:tcPr>
          <w:p w14:paraId="0ADEDF82"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10 000 requêtes (5 000 saines / 5 000 malveillantes)</w:t>
            </w:r>
          </w:p>
        </w:tc>
        <w:tc>
          <w:tcPr>
            <w:tcW w:w="2938" w:type="dxa"/>
            <w:tcBorders>
              <w:top w:val="single" w:sz="4" w:space="0" w:color="C9CFD8"/>
              <w:left w:val="single" w:sz="4" w:space="0" w:color="C9CFD8"/>
              <w:bottom w:val="single" w:sz="4" w:space="0" w:color="C9CFD8"/>
              <w:right w:val="single" w:sz="4" w:space="0" w:color="C9CFD8"/>
            </w:tcBorders>
            <w:shd w:val="clear" w:color="auto" w:fill="F2F4F7"/>
          </w:tcPr>
          <w:p w14:paraId="23312C62"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Protocole de test rigoureux, boîte noire et boîte blanche</w:t>
            </w:r>
          </w:p>
        </w:tc>
      </w:tr>
    </w:tbl>
    <w:p w14:paraId="4CEB18F7" w14:textId="77777777" w:rsidR="00CD0D72" w:rsidRPr="006C7E7A" w:rsidRDefault="00000000">
      <w:pPr>
        <w:pStyle w:val="Titre2"/>
        <w:ind w:left="554" w:hanging="569"/>
        <w:rPr>
          <w:rFonts w:ascii="Times New Roman" w:hAnsi="Times New Roman" w:cs="Times New Roman"/>
        </w:rPr>
      </w:pPr>
      <w:r w:rsidRPr="006C7E7A">
        <w:rPr>
          <w:rFonts w:ascii="Times New Roman" w:hAnsi="Times New Roman" w:cs="Times New Roman"/>
        </w:rPr>
        <w:t>Faisabilité opérationnelle</w:t>
      </w:r>
    </w:p>
    <w:p w14:paraId="722995B7" w14:textId="77777777" w:rsidR="00CD0D72" w:rsidRPr="006C7E7A" w:rsidRDefault="00000000">
      <w:pPr>
        <w:spacing w:after="338"/>
        <w:ind w:right="10"/>
        <w:rPr>
          <w:rFonts w:ascii="Times New Roman" w:hAnsi="Times New Roman" w:cs="Times New Roman"/>
        </w:rPr>
      </w:pPr>
      <w:r w:rsidRPr="006C7E7A">
        <w:rPr>
          <w:rFonts w:ascii="Times New Roman" w:hAnsi="Times New Roman" w:cs="Times New Roman"/>
        </w:rPr>
        <w:t>Le stack technologique retenu (PHP, MySQL, Python) correspond à l'écosystème dominant des applications web existantes en Afrique de l'Ouest, ce qui minimise l'effort d'intégration pour les organisations cibles. L'architecture micro-services permet un déploiement progressif : le middleware de détection peut être intégré à une application existante sans réécriture complète.</w:t>
      </w:r>
    </w:p>
    <w:p w14:paraId="40619374" w14:textId="77777777" w:rsidR="00CD0D72" w:rsidRPr="006C7E7A" w:rsidRDefault="00000000">
      <w:pPr>
        <w:pStyle w:val="Titre2"/>
        <w:ind w:left="554" w:hanging="569"/>
        <w:rPr>
          <w:rFonts w:ascii="Times New Roman" w:hAnsi="Times New Roman" w:cs="Times New Roman"/>
        </w:rPr>
      </w:pPr>
      <w:r w:rsidRPr="006C7E7A">
        <w:rPr>
          <w:rFonts w:ascii="Times New Roman" w:hAnsi="Times New Roman" w:cs="Times New Roman"/>
        </w:rPr>
        <w:t>Limites identifiées et axes de fiabilisation</w:t>
      </w:r>
    </w:p>
    <w:p w14:paraId="7A629A49" w14:textId="77777777" w:rsidR="00CD0D72" w:rsidRPr="006C7E7A" w:rsidRDefault="00000000">
      <w:pPr>
        <w:ind w:right="10"/>
        <w:rPr>
          <w:rFonts w:ascii="Times New Roman" w:hAnsi="Times New Roman" w:cs="Times New Roman"/>
        </w:rPr>
      </w:pPr>
      <w:r w:rsidRPr="006C7E7A">
        <w:rPr>
          <w:rFonts w:ascii="Times New Roman" w:hAnsi="Times New Roman" w:cs="Times New Roman"/>
        </w:rPr>
        <w:t xml:space="preserve">Une analyse rigoureuse de la faisabilité impose de mentionner honnêtement les limites actuelles, déjà identifiées lors de la phase de validation expérimentale : le </w:t>
      </w:r>
      <w:proofErr w:type="spellStart"/>
      <w:r w:rsidRPr="006C7E7A">
        <w:rPr>
          <w:rFonts w:ascii="Times New Roman" w:hAnsi="Times New Roman" w:cs="Times New Roman"/>
        </w:rPr>
        <w:t>microservice</w:t>
      </w:r>
      <w:proofErr w:type="spellEnd"/>
      <w:r w:rsidRPr="006C7E7A">
        <w:rPr>
          <w:rFonts w:ascii="Times New Roman" w:hAnsi="Times New Roman" w:cs="Times New Roman"/>
        </w:rPr>
        <w:t xml:space="preserve"> d'inférence, dans sa configuration de développement actuelle, peut présenter une dégradation de performance sous une charge de requêtes complexes et simultanées très </w:t>
      </w:r>
      <w:r w:rsidRPr="006C7E7A">
        <w:rPr>
          <w:rFonts w:ascii="Times New Roman" w:hAnsi="Times New Roman" w:cs="Times New Roman"/>
        </w:rPr>
        <w:lastRenderedPageBreak/>
        <w:t>élevée. Le passage à une configuration de production (</w:t>
      </w:r>
      <w:proofErr w:type="spellStart"/>
      <w:r w:rsidRPr="006C7E7A">
        <w:rPr>
          <w:rFonts w:ascii="Times New Roman" w:hAnsi="Times New Roman" w:cs="Times New Roman"/>
        </w:rPr>
        <w:t>scaling</w:t>
      </w:r>
      <w:proofErr w:type="spellEnd"/>
      <w:r w:rsidRPr="006C7E7A">
        <w:rPr>
          <w:rFonts w:ascii="Times New Roman" w:hAnsi="Times New Roman" w:cs="Times New Roman"/>
        </w:rPr>
        <w:t xml:space="preserve"> horizontal, </w:t>
      </w:r>
      <w:proofErr w:type="spellStart"/>
      <w:r w:rsidRPr="006C7E7A">
        <w:rPr>
          <w:rFonts w:ascii="Times New Roman" w:hAnsi="Times New Roman" w:cs="Times New Roman"/>
        </w:rPr>
        <w:t>framework</w:t>
      </w:r>
      <w:proofErr w:type="spellEnd"/>
      <w:r w:rsidRPr="006C7E7A">
        <w:rPr>
          <w:rFonts w:ascii="Times New Roman" w:hAnsi="Times New Roman" w:cs="Times New Roman"/>
        </w:rPr>
        <w:t xml:space="preserve"> d'inférence optimisé) fait partie des priorités techniques de la phase de post-concours.</w:t>
      </w:r>
    </w:p>
    <w:p w14:paraId="33C5D7DC" w14:textId="77777777" w:rsidR="00CD0D72" w:rsidRPr="006C7E7A" w:rsidRDefault="00000000">
      <w:pPr>
        <w:pStyle w:val="Titre1"/>
        <w:ind w:left="467" w:hanging="482"/>
        <w:rPr>
          <w:rFonts w:ascii="Times New Roman" w:hAnsi="Times New Roman" w:cs="Times New Roman"/>
        </w:rPr>
      </w:pPr>
      <w:r w:rsidRPr="006C7E7A">
        <w:rPr>
          <w:rFonts w:ascii="Times New Roman" w:hAnsi="Times New Roman" w:cs="Times New Roman"/>
        </w:rPr>
        <w:t>IMPACT ÉCONOMIQUE, SOCIAL ET SOUVERAINETÉ NUMÉRIQUE</w:t>
      </w:r>
    </w:p>
    <w:p w14:paraId="47F6D7C8" w14:textId="77777777" w:rsidR="00CD0D72" w:rsidRPr="006C7E7A" w:rsidRDefault="00000000">
      <w:pPr>
        <w:spacing w:after="335" w:line="259" w:lineRule="auto"/>
        <w:ind w:left="-2" w:right="0" w:firstLine="0"/>
        <w:jc w:val="left"/>
        <w:rPr>
          <w:rFonts w:ascii="Times New Roman" w:hAnsi="Times New Roman" w:cs="Times New Roman"/>
        </w:rPr>
      </w:pPr>
      <w:r w:rsidRPr="006C7E7A">
        <w:rPr>
          <w:rFonts w:ascii="Times New Roman" w:hAnsi="Times New Roman" w:cs="Times New Roman"/>
          <w:noProof/>
          <w:color w:val="000000"/>
          <w:sz w:val="22"/>
        </w:rPr>
        <mc:AlternateContent>
          <mc:Choice Requires="wpg">
            <w:drawing>
              <wp:inline distT="0" distB="0" distL="0" distR="0" wp14:anchorId="23969942" wp14:editId="63822F26">
                <wp:extent cx="6119495" cy="19050"/>
                <wp:effectExtent l="0" t="0" r="0" b="0"/>
                <wp:docPr id="16079" name="Group 16079"/>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1302" name="Shape 1302"/>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s:wsp>
                        <wps:cNvPr id="1303" name="Shape 1303"/>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79" style="width:481.85pt;height:1.5pt;mso-position-horizontal-relative:char;mso-position-vertical-relative:line" coordsize="61194,190">
                <v:shape id="Shape 1302" style="position:absolute;width:61194;height:0;left:0;top:0;" coordsize="6119495,0" path="m6119495,0l0,0">
                  <v:stroke weight="1.5pt" endcap="flat" joinstyle="round" on="true" color="#1f6feb"/>
                  <v:fill on="false" color="#000000" opacity="0"/>
                </v:shape>
                <v:shape id="Shape 1303" style="position:absolute;width:61194;height:0;left:0;top:0;" coordsize="6119495,0" path="m6119495,0l0,0">
                  <v:stroke weight="1.5pt" endcap="flat" joinstyle="round" on="true" color="#1f6feb"/>
                  <v:fill on="false" color="#000000" opacity="0"/>
                </v:shape>
              </v:group>
            </w:pict>
          </mc:Fallback>
        </mc:AlternateContent>
      </w:r>
    </w:p>
    <w:p w14:paraId="63C0EAB9" w14:textId="77777777" w:rsidR="00CD0D72" w:rsidRPr="006C7E7A" w:rsidRDefault="00000000">
      <w:pPr>
        <w:pStyle w:val="Titre2"/>
        <w:ind w:left="554" w:hanging="569"/>
        <w:rPr>
          <w:rFonts w:ascii="Times New Roman" w:hAnsi="Times New Roman" w:cs="Times New Roman"/>
        </w:rPr>
      </w:pPr>
      <w:r w:rsidRPr="006C7E7A">
        <w:rPr>
          <w:rFonts w:ascii="Times New Roman" w:hAnsi="Times New Roman" w:cs="Times New Roman"/>
        </w:rPr>
        <w:t>Impact économique</w:t>
      </w:r>
    </w:p>
    <w:p w14:paraId="7AF99797" w14:textId="77777777" w:rsidR="00CD0D72" w:rsidRPr="006C7E7A" w:rsidRDefault="00000000">
      <w:pPr>
        <w:numPr>
          <w:ilvl w:val="0"/>
          <w:numId w:val="9"/>
        </w:numPr>
        <w:ind w:right="10" w:hanging="260"/>
        <w:rPr>
          <w:rFonts w:ascii="Times New Roman" w:hAnsi="Times New Roman" w:cs="Times New Roman"/>
        </w:rPr>
      </w:pPr>
      <w:r w:rsidRPr="006C7E7A">
        <w:rPr>
          <w:rFonts w:ascii="Times New Roman" w:hAnsi="Times New Roman" w:cs="Times New Roman"/>
          <w:b/>
          <w:color w:val="0B2545"/>
        </w:rPr>
        <w:t xml:space="preserve">Réduction du coût de la cybersécurité pour les PME : </w:t>
      </w:r>
      <w:r w:rsidRPr="006C7E7A">
        <w:rPr>
          <w:rFonts w:ascii="Times New Roman" w:hAnsi="Times New Roman" w:cs="Times New Roman"/>
        </w:rPr>
        <w:t>une solution accessible évite aux petites structures de subir le coût d'une violation de données (interruption de service, perte de confiance, sanctions réglementaires) sans avoir à financer une équipe de sécurité dédiée.</w:t>
      </w:r>
    </w:p>
    <w:p w14:paraId="54397AA2" w14:textId="77777777" w:rsidR="00CD0D72" w:rsidRPr="006C7E7A" w:rsidRDefault="00000000">
      <w:pPr>
        <w:numPr>
          <w:ilvl w:val="0"/>
          <w:numId w:val="9"/>
        </w:numPr>
        <w:ind w:right="10" w:hanging="260"/>
        <w:rPr>
          <w:rFonts w:ascii="Times New Roman" w:hAnsi="Times New Roman" w:cs="Times New Roman"/>
        </w:rPr>
      </w:pPr>
      <w:r w:rsidRPr="006C7E7A">
        <w:rPr>
          <w:rFonts w:ascii="Times New Roman" w:hAnsi="Times New Roman" w:cs="Times New Roman"/>
          <w:b/>
          <w:color w:val="0B2545"/>
        </w:rPr>
        <w:t xml:space="preserve">Création de valeur locale : </w:t>
      </w:r>
      <w:r w:rsidRPr="006C7E7A">
        <w:rPr>
          <w:rFonts w:ascii="Times New Roman" w:hAnsi="Times New Roman" w:cs="Times New Roman"/>
        </w:rPr>
        <w:t>le développement, l'hébergement et la maintenance d'une solution conçue au Mali génèrent des compétences et des emplois qualifiés localement, plutôt que des flux financiers vers des fournisseurs étrangers.</w:t>
      </w:r>
    </w:p>
    <w:p w14:paraId="3C227F94" w14:textId="77777777" w:rsidR="00CD0D72" w:rsidRPr="006C7E7A" w:rsidRDefault="00000000">
      <w:pPr>
        <w:numPr>
          <w:ilvl w:val="0"/>
          <w:numId w:val="9"/>
        </w:numPr>
        <w:spacing w:after="338"/>
        <w:ind w:right="10" w:hanging="260"/>
        <w:rPr>
          <w:rFonts w:ascii="Times New Roman" w:hAnsi="Times New Roman" w:cs="Times New Roman"/>
        </w:rPr>
      </w:pPr>
      <w:r w:rsidRPr="006C7E7A">
        <w:rPr>
          <w:rFonts w:ascii="Times New Roman" w:hAnsi="Times New Roman" w:cs="Times New Roman"/>
          <w:b/>
          <w:color w:val="0B2545"/>
        </w:rPr>
        <w:t xml:space="preserve">Effet de confiance pour l'écosystème numérique : </w:t>
      </w:r>
      <w:r w:rsidRPr="006C7E7A">
        <w:rPr>
          <w:rFonts w:ascii="Times New Roman" w:hAnsi="Times New Roman" w:cs="Times New Roman"/>
        </w:rPr>
        <w:t>une meilleure protection des plateformes locales renforce la confiance des usagers dans les services numériques maliens, condition nécessaire à leur adoption durable.</w:t>
      </w:r>
    </w:p>
    <w:p w14:paraId="12852BBB" w14:textId="77777777" w:rsidR="00CD0D72" w:rsidRPr="006C7E7A" w:rsidRDefault="00000000">
      <w:pPr>
        <w:pStyle w:val="Titre2"/>
        <w:ind w:left="554" w:hanging="569"/>
        <w:rPr>
          <w:rFonts w:ascii="Times New Roman" w:hAnsi="Times New Roman" w:cs="Times New Roman"/>
        </w:rPr>
      </w:pPr>
      <w:r w:rsidRPr="006C7E7A">
        <w:rPr>
          <w:rFonts w:ascii="Times New Roman" w:hAnsi="Times New Roman" w:cs="Times New Roman"/>
        </w:rPr>
        <w:t>Impact social</w:t>
      </w:r>
    </w:p>
    <w:p w14:paraId="19EB6C0B" w14:textId="77777777" w:rsidR="00CD0D72" w:rsidRPr="006C7E7A" w:rsidRDefault="00000000">
      <w:pPr>
        <w:numPr>
          <w:ilvl w:val="0"/>
          <w:numId w:val="10"/>
        </w:numPr>
        <w:ind w:right="10" w:hanging="260"/>
        <w:rPr>
          <w:rFonts w:ascii="Times New Roman" w:hAnsi="Times New Roman" w:cs="Times New Roman"/>
        </w:rPr>
      </w:pPr>
      <w:r w:rsidRPr="006C7E7A">
        <w:rPr>
          <w:rFonts w:ascii="Times New Roman" w:hAnsi="Times New Roman" w:cs="Times New Roman"/>
          <w:b/>
          <w:color w:val="0B2545"/>
        </w:rPr>
        <w:t xml:space="preserve">Protection des données personnelles des citoyens : </w:t>
      </w:r>
      <w:r w:rsidRPr="006C7E7A">
        <w:rPr>
          <w:rFonts w:ascii="Times New Roman" w:hAnsi="Times New Roman" w:cs="Times New Roman"/>
        </w:rPr>
        <w:t>les administrations et institutions financières traitent des données sensibles ; une protection renforcée réduit le risque d'exposition de ces données.</w:t>
      </w:r>
    </w:p>
    <w:p w14:paraId="779CA3EE" w14:textId="77777777" w:rsidR="00CD0D72" w:rsidRPr="006C7E7A" w:rsidRDefault="00000000">
      <w:pPr>
        <w:numPr>
          <w:ilvl w:val="0"/>
          <w:numId w:val="10"/>
        </w:numPr>
        <w:ind w:right="10" w:hanging="260"/>
        <w:rPr>
          <w:rFonts w:ascii="Times New Roman" w:hAnsi="Times New Roman" w:cs="Times New Roman"/>
        </w:rPr>
      </w:pPr>
      <w:r w:rsidRPr="006C7E7A">
        <w:rPr>
          <w:rFonts w:ascii="Times New Roman" w:hAnsi="Times New Roman" w:cs="Times New Roman"/>
          <w:b/>
          <w:color w:val="0B2545"/>
        </w:rPr>
        <w:t xml:space="preserve">Démocratisation de la cybersécurité : </w:t>
      </w:r>
      <w:r w:rsidRPr="006C7E7A">
        <w:rPr>
          <w:rFonts w:ascii="Times New Roman" w:hAnsi="Times New Roman" w:cs="Times New Roman"/>
        </w:rPr>
        <w:t xml:space="preserve">en rendant la détection et l'explication des menaces accessibles à des non-experts, </w:t>
      </w:r>
      <w:proofErr w:type="spellStart"/>
      <w:r w:rsidRPr="006C7E7A">
        <w:rPr>
          <w:rFonts w:ascii="Times New Roman" w:hAnsi="Times New Roman" w:cs="Times New Roman"/>
        </w:rPr>
        <w:t>CyberShield</w:t>
      </w:r>
      <w:proofErr w:type="spellEnd"/>
      <w:r w:rsidRPr="006C7E7A">
        <w:rPr>
          <w:rFonts w:ascii="Times New Roman" w:hAnsi="Times New Roman" w:cs="Times New Roman"/>
        </w:rPr>
        <w:t xml:space="preserve"> AI réduit la barrière à l'entrée pour les petites organisations et les écoles.</w:t>
      </w:r>
    </w:p>
    <w:p w14:paraId="4F49DBAB" w14:textId="77777777" w:rsidR="00CD0D72" w:rsidRPr="006C7E7A" w:rsidRDefault="00000000">
      <w:pPr>
        <w:numPr>
          <w:ilvl w:val="0"/>
          <w:numId w:val="10"/>
        </w:numPr>
        <w:spacing w:after="338"/>
        <w:ind w:right="10" w:hanging="260"/>
        <w:rPr>
          <w:rFonts w:ascii="Times New Roman" w:hAnsi="Times New Roman" w:cs="Times New Roman"/>
        </w:rPr>
      </w:pPr>
      <w:r w:rsidRPr="006C7E7A">
        <w:rPr>
          <w:rFonts w:ascii="Times New Roman" w:hAnsi="Times New Roman" w:cs="Times New Roman"/>
          <w:b/>
          <w:color w:val="0B2545"/>
        </w:rPr>
        <w:t xml:space="preserve">Formation et transfert de compétences : </w:t>
      </w:r>
      <w:r w:rsidRPr="006C7E7A">
        <w:rPr>
          <w:rFonts w:ascii="Times New Roman" w:hAnsi="Times New Roman" w:cs="Times New Roman"/>
        </w:rPr>
        <w:t>le projet, né dans un cadre académique, s'inscrit dans une dynamique de valorisation des compétences en cybersécurité et en IA formées au Mali.</w:t>
      </w:r>
    </w:p>
    <w:p w14:paraId="5F7D12D9" w14:textId="77777777" w:rsidR="00CD0D72" w:rsidRPr="006C7E7A" w:rsidRDefault="00000000">
      <w:pPr>
        <w:pStyle w:val="Titre2"/>
        <w:ind w:left="554" w:hanging="569"/>
        <w:rPr>
          <w:rFonts w:ascii="Times New Roman" w:hAnsi="Times New Roman" w:cs="Times New Roman"/>
        </w:rPr>
      </w:pPr>
      <w:r w:rsidRPr="006C7E7A">
        <w:rPr>
          <w:rFonts w:ascii="Times New Roman" w:hAnsi="Times New Roman" w:cs="Times New Roman"/>
        </w:rPr>
        <w:t>Impact sur la souveraineté numérique</w:t>
      </w:r>
    </w:p>
    <w:p w14:paraId="5C4905F7" w14:textId="77777777" w:rsidR="00CD0D72" w:rsidRPr="006C7E7A" w:rsidRDefault="00000000">
      <w:pPr>
        <w:ind w:right="10"/>
        <w:rPr>
          <w:rFonts w:ascii="Times New Roman" w:hAnsi="Times New Roman" w:cs="Times New Roman"/>
        </w:rPr>
      </w:pPr>
      <w:r w:rsidRPr="006C7E7A">
        <w:rPr>
          <w:rFonts w:ascii="Times New Roman" w:hAnsi="Times New Roman" w:cs="Times New Roman"/>
        </w:rPr>
        <w:t xml:space="preserve">Le développement d'une capacité nationale de détection et de réponse aux cybermenaces réduit la dépendance structurelle du Mali envers des solutions de sécurité étrangères, souvent inadaptées aux contraintes locales et soumises à des régimes d'exportation ou de licence hors du contrôle national. Une plateforme conçue, </w:t>
      </w:r>
      <w:proofErr w:type="spellStart"/>
      <w:r w:rsidRPr="006C7E7A">
        <w:rPr>
          <w:rFonts w:ascii="Times New Roman" w:hAnsi="Times New Roman" w:cs="Times New Roman"/>
        </w:rPr>
        <w:t>hébergeable</w:t>
      </w:r>
      <w:proofErr w:type="spellEnd"/>
      <w:r w:rsidRPr="006C7E7A">
        <w:rPr>
          <w:rFonts w:ascii="Times New Roman" w:hAnsi="Times New Roman" w:cs="Times New Roman"/>
        </w:rPr>
        <w:t xml:space="preserve"> et maintenable localement constitue un actif stratégique pour la résilience numérique du pays, en particulier pour la protection des infrastructures numériques critiques (services financiers, administration électronique).</w:t>
      </w:r>
    </w:p>
    <w:p w14:paraId="7876CD96" w14:textId="77777777" w:rsidR="00CD0D72" w:rsidRPr="006C7E7A" w:rsidRDefault="00000000">
      <w:pPr>
        <w:pStyle w:val="Titre1"/>
        <w:spacing w:after="278"/>
        <w:ind w:left="467" w:hanging="482"/>
        <w:rPr>
          <w:rFonts w:ascii="Times New Roman" w:hAnsi="Times New Roman" w:cs="Times New Roman"/>
        </w:rPr>
      </w:pPr>
      <w:r w:rsidRPr="006C7E7A">
        <w:rPr>
          <w:rFonts w:ascii="Times New Roman" w:hAnsi="Times New Roman" w:cs="Times New Roman"/>
        </w:rPr>
        <w:t>BUSINESS MODEL</w:t>
      </w:r>
    </w:p>
    <w:p w14:paraId="00B9F32D" w14:textId="77777777" w:rsidR="00CD0D72" w:rsidRPr="006C7E7A" w:rsidRDefault="00000000">
      <w:pPr>
        <w:spacing w:after="2"/>
        <w:ind w:right="10"/>
        <w:rPr>
          <w:rFonts w:ascii="Times New Roman" w:hAnsi="Times New Roman" w:cs="Times New Roman"/>
        </w:rPr>
      </w:pPr>
      <w:r w:rsidRPr="006C7E7A">
        <w:rPr>
          <w:rFonts w:ascii="Times New Roman" w:hAnsi="Times New Roman" w:cs="Times New Roman"/>
        </w:rPr>
        <w:t>Le modèle économique envisagé vise à concilier accessibilité pour les petites structures et viabilité financière du projet, à travers une approche freemium adossée à des offres différenciées selon la taille et la criticité de l'organisation cliente.</w:t>
      </w:r>
    </w:p>
    <w:tbl>
      <w:tblPr>
        <w:tblStyle w:val="TableGrid"/>
        <w:tblW w:w="9638" w:type="dxa"/>
        <w:tblInd w:w="4" w:type="dxa"/>
        <w:tblCellMar>
          <w:top w:w="95" w:type="dxa"/>
          <w:left w:w="121" w:type="dxa"/>
          <w:bottom w:w="0" w:type="dxa"/>
          <w:right w:w="90" w:type="dxa"/>
        </w:tblCellMar>
        <w:tblLook w:val="04A0" w:firstRow="1" w:lastRow="0" w:firstColumn="1" w:lastColumn="0" w:noHBand="0" w:noVBand="1"/>
      </w:tblPr>
      <w:tblGrid>
        <w:gridCol w:w="2730"/>
        <w:gridCol w:w="3506"/>
        <w:gridCol w:w="3402"/>
      </w:tblGrid>
      <w:tr w:rsidR="00CD0D72" w:rsidRPr="006C7E7A" w14:paraId="5BC5A998" w14:textId="77777777">
        <w:trPr>
          <w:trHeight w:val="441"/>
        </w:trPr>
        <w:tc>
          <w:tcPr>
            <w:tcW w:w="2730"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78B2A63D"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Segment</w:t>
            </w:r>
          </w:p>
        </w:tc>
        <w:tc>
          <w:tcPr>
            <w:tcW w:w="3506"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78A06865"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b/>
                <w:color w:val="FFFFFF"/>
                <w:sz w:val="19"/>
              </w:rPr>
              <w:t>Offre</w:t>
            </w:r>
          </w:p>
        </w:tc>
        <w:tc>
          <w:tcPr>
            <w:tcW w:w="3402"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3CD1E832"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Modèle de revenu</w:t>
            </w:r>
          </w:p>
        </w:tc>
      </w:tr>
      <w:tr w:rsidR="00CD0D72" w:rsidRPr="006C7E7A" w14:paraId="791805BE" w14:textId="77777777">
        <w:trPr>
          <w:trHeight w:val="655"/>
        </w:trPr>
        <w:tc>
          <w:tcPr>
            <w:tcW w:w="2730" w:type="dxa"/>
            <w:tcBorders>
              <w:top w:val="single" w:sz="4" w:space="0" w:color="C9CFD8"/>
              <w:left w:val="single" w:sz="4" w:space="0" w:color="C9CFD8"/>
              <w:bottom w:val="single" w:sz="4" w:space="0" w:color="C9CFD8"/>
              <w:right w:val="single" w:sz="4" w:space="0" w:color="C9CFD8"/>
            </w:tcBorders>
          </w:tcPr>
          <w:p w14:paraId="4908077B"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lastRenderedPageBreak/>
              <w:t>Écoles, associations, très petites structures</w:t>
            </w:r>
          </w:p>
        </w:tc>
        <w:tc>
          <w:tcPr>
            <w:tcW w:w="3506" w:type="dxa"/>
            <w:tcBorders>
              <w:top w:val="single" w:sz="4" w:space="0" w:color="C9CFD8"/>
              <w:left w:val="single" w:sz="4" w:space="0" w:color="C9CFD8"/>
              <w:bottom w:val="single" w:sz="4" w:space="0" w:color="C9CFD8"/>
              <w:right w:val="single" w:sz="4" w:space="0" w:color="C9CFD8"/>
            </w:tcBorders>
          </w:tcPr>
          <w:p w14:paraId="5413DCAA"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Module de détection SQL Injection, tableau de bord basique</w:t>
            </w:r>
          </w:p>
        </w:tc>
        <w:tc>
          <w:tcPr>
            <w:tcW w:w="3402" w:type="dxa"/>
            <w:tcBorders>
              <w:top w:val="single" w:sz="4" w:space="0" w:color="C9CFD8"/>
              <w:left w:val="single" w:sz="4" w:space="0" w:color="C9CFD8"/>
              <w:bottom w:val="single" w:sz="4" w:space="0" w:color="C9CFD8"/>
              <w:right w:val="single" w:sz="4" w:space="0" w:color="C9CFD8"/>
            </w:tcBorders>
          </w:tcPr>
          <w:p w14:paraId="19053D94"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Gratuit ou tarif symbolique — logique d'adoption et d'impact social</w:t>
            </w:r>
          </w:p>
        </w:tc>
      </w:tr>
      <w:tr w:rsidR="00CD0D72" w:rsidRPr="006C7E7A" w14:paraId="2EADF6F5" w14:textId="77777777">
        <w:trPr>
          <w:trHeight w:val="654"/>
        </w:trPr>
        <w:tc>
          <w:tcPr>
            <w:tcW w:w="2730"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29A145F5"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PME et startups numériques</w:t>
            </w:r>
          </w:p>
        </w:tc>
        <w:tc>
          <w:tcPr>
            <w:tcW w:w="3506" w:type="dxa"/>
            <w:tcBorders>
              <w:top w:val="single" w:sz="4" w:space="0" w:color="C9CFD8"/>
              <w:left w:val="single" w:sz="4" w:space="0" w:color="C9CFD8"/>
              <w:bottom w:val="single" w:sz="4" w:space="0" w:color="C9CFD8"/>
              <w:right w:val="single" w:sz="4" w:space="0" w:color="C9CFD8"/>
            </w:tcBorders>
            <w:shd w:val="clear" w:color="auto" w:fill="F2F4F7"/>
          </w:tcPr>
          <w:p w14:paraId="2B058C44"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Plateforme complète, support standard, alertes en temps réel</w:t>
            </w:r>
          </w:p>
        </w:tc>
        <w:tc>
          <w:tcPr>
            <w:tcW w:w="3402" w:type="dxa"/>
            <w:tcBorders>
              <w:top w:val="single" w:sz="4" w:space="0" w:color="C9CFD8"/>
              <w:left w:val="single" w:sz="4" w:space="0" w:color="C9CFD8"/>
              <w:bottom w:val="single" w:sz="4" w:space="0" w:color="C9CFD8"/>
              <w:right w:val="single" w:sz="4" w:space="0" w:color="C9CFD8"/>
            </w:tcBorders>
            <w:shd w:val="clear" w:color="auto" w:fill="F2F4F7"/>
          </w:tcPr>
          <w:p w14:paraId="0EE2D264"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Abonnement mensuel (SaaS) selon le volume de trafic protégé</w:t>
            </w:r>
          </w:p>
        </w:tc>
      </w:tr>
      <w:tr w:rsidR="00CD0D72" w:rsidRPr="006C7E7A" w14:paraId="30BF2A02" w14:textId="77777777">
        <w:trPr>
          <w:trHeight w:val="655"/>
        </w:trPr>
        <w:tc>
          <w:tcPr>
            <w:tcW w:w="2730" w:type="dxa"/>
            <w:tcBorders>
              <w:top w:val="single" w:sz="4" w:space="0" w:color="C9CFD8"/>
              <w:left w:val="single" w:sz="4" w:space="0" w:color="C9CFD8"/>
              <w:bottom w:val="single" w:sz="4" w:space="0" w:color="C9CFD8"/>
              <w:right w:val="single" w:sz="4" w:space="0" w:color="C9CFD8"/>
            </w:tcBorders>
          </w:tcPr>
          <w:p w14:paraId="62E7EA6C"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Institutions financières et administrations</w:t>
            </w:r>
          </w:p>
        </w:tc>
        <w:tc>
          <w:tcPr>
            <w:tcW w:w="3506" w:type="dxa"/>
            <w:tcBorders>
              <w:top w:val="single" w:sz="4" w:space="0" w:color="C9CFD8"/>
              <w:left w:val="single" w:sz="4" w:space="0" w:color="C9CFD8"/>
              <w:bottom w:val="single" w:sz="4" w:space="0" w:color="C9CFD8"/>
              <w:right w:val="single" w:sz="4" w:space="0" w:color="C9CFD8"/>
            </w:tcBorders>
          </w:tcPr>
          <w:p w14:paraId="76190DC5" w14:textId="77777777" w:rsidR="00CD0D72" w:rsidRPr="006C7E7A" w:rsidRDefault="00000000">
            <w:pPr>
              <w:spacing w:after="0" w:line="259" w:lineRule="auto"/>
              <w:ind w:left="1" w:right="26" w:firstLine="0"/>
              <w:jc w:val="left"/>
              <w:rPr>
                <w:rFonts w:ascii="Times New Roman" w:hAnsi="Times New Roman" w:cs="Times New Roman"/>
              </w:rPr>
            </w:pPr>
            <w:r w:rsidRPr="006C7E7A">
              <w:rPr>
                <w:rFonts w:ascii="Times New Roman" w:hAnsi="Times New Roman" w:cs="Times New Roman"/>
                <w:sz w:val="19"/>
              </w:rPr>
              <w:t>Déploiement dédié, conformité renforcée, rapports d'audit, SLA</w:t>
            </w:r>
          </w:p>
        </w:tc>
        <w:tc>
          <w:tcPr>
            <w:tcW w:w="3402" w:type="dxa"/>
            <w:tcBorders>
              <w:top w:val="single" w:sz="4" w:space="0" w:color="C9CFD8"/>
              <w:left w:val="single" w:sz="4" w:space="0" w:color="C9CFD8"/>
              <w:bottom w:val="single" w:sz="4" w:space="0" w:color="C9CFD8"/>
              <w:right w:val="single" w:sz="4" w:space="0" w:color="C9CFD8"/>
            </w:tcBorders>
          </w:tcPr>
          <w:p w14:paraId="3A3224EB"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Contrat annuel avec accompagnement technique</w:t>
            </w:r>
          </w:p>
        </w:tc>
      </w:tr>
      <w:tr w:rsidR="00CD0D72" w:rsidRPr="006C7E7A" w14:paraId="4E504166" w14:textId="77777777">
        <w:trPr>
          <w:trHeight w:val="421"/>
        </w:trPr>
        <w:tc>
          <w:tcPr>
            <w:tcW w:w="2730" w:type="dxa"/>
            <w:tcBorders>
              <w:top w:val="single" w:sz="4" w:space="0" w:color="C9CFD8"/>
              <w:left w:val="single" w:sz="4" w:space="0" w:color="C9CFD8"/>
              <w:bottom w:val="single" w:sz="4" w:space="0" w:color="C9CFD8"/>
              <w:right w:val="single" w:sz="4" w:space="0" w:color="C9CFD8"/>
            </w:tcBorders>
            <w:shd w:val="clear" w:color="auto" w:fill="F2F4F7"/>
          </w:tcPr>
          <w:p w14:paraId="30BB5203"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Intégrateurs et agences web</w:t>
            </w:r>
          </w:p>
        </w:tc>
        <w:tc>
          <w:tcPr>
            <w:tcW w:w="3506" w:type="dxa"/>
            <w:tcBorders>
              <w:top w:val="single" w:sz="4" w:space="0" w:color="C9CFD8"/>
              <w:left w:val="single" w:sz="4" w:space="0" w:color="C9CFD8"/>
              <w:bottom w:val="single" w:sz="4" w:space="0" w:color="C9CFD8"/>
              <w:right w:val="single" w:sz="4" w:space="0" w:color="C9CFD8"/>
            </w:tcBorders>
            <w:shd w:val="clear" w:color="auto" w:fill="F2F4F7"/>
          </w:tcPr>
          <w:p w14:paraId="1D461B47"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Licence d'intégration en marque blanche</w:t>
            </w:r>
          </w:p>
        </w:tc>
        <w:tc>
          <w:tcPr>
            <w:tcW w:w="3402" w:type="dxa"/>
            <w:tcBorders>
              <w:top w:val="single" w:sz="4" w:space="0" w:color="C9CFD8"/>
              <w:left w:val="single" w:sz="4" w:space="0" w:color="C9CFD8"/>
              <w:bottom w:val="single" w:sz="4" w:space="0" w:color="C9CFD8"/>
              <w:right w:val="single" w:sz="4" w:space="0" w:color="C9CFD8"/>
            </w:tcBorders>
            <w:shd w:val="clear" w:color="auto" w:fill="F2F4F7"/>
          </w:tcPr>
          <w:p w14:paraId="259132A2"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Redevance par déploiement client</w:t>
            </w:r>
          </w:p>
        </w:tc>
      </w:tr>
    </w:tbl>
    <w:p w14:paraId="77E9CA02" w14:textId="77777777" w:rsidR="00CD0D72" w:rsidRPr="006C7E7A" w:rsidRDefault="00000000">
      <w:pPr>
        <w:ind w:right="10"/>
        <w:rPr>
          <w:rFonts w:ascii="Times New Roman" w:hAnsi="Times New Roman" w:cs="Times New Roman"/>
        </w:rPr>
      </w:pPr>
      <w:r w:rsidRPr="006C7E7A">
        <w:rPr>
          <w:rFonts w:ascii="Times New Roman" w:hAnsi="Times New Roman" w:cs="Times New Roman"/>
        </w:rPr>
        <w:t>Cette structuration par paliers permet de démocratiser l'accès à la protection de base tout en construisant une source de revenus récurrente sur les segments à plus forte valeur ajoutée (institutions financières, administrations), où les exigences de conformité justifient un accompagnement renforcé.</w:t>
      </w:r>
    </w:p>
    <w:p w14:paraId="5EF79467" w14:textId="77777777" w:rsidR="00CD0D72" w:rsidRPr="006C7E7A" w:rsidRDefault="00CD0D72">
      <w:pPr>
        <w:rPr>
          <w:rFonts w:ascii="Times New Roman" w:hAnsi="Times New Roman" w:cs="Times New Roman"/>
        </w:rPr>
        <w:sectPr w:rsidR="00CD0D72" w:rsidRPr="006C7E7A">
          <w:headerReference w:type="even" r:id="rId25"/>
          <w:headerReference w:type="default" r:id="rId26"/>
          <w:footerReference w:type="even" r:id="rId27"/>
          <w:footerReference w:type="default" r:id="rId28"/>
          <w:headerReference w:type="first" r:id="rId29"/>
          <w:footerReference w:type="first" r:id="rId30"/>
          <w:pgSz w:w="11906" w:h="16838"/>
          <w:pgMar w:top="1134" w:right="1128" w:bottom="3835" w:left="1136" w:header="720" w:footer="707" w:gutter="0"/>
          <w:cols w:space="720"/>
          <w:titlePg/>
        </w:sectPr>
      </w:pPr>
    </w:p>
    <w:p w14:paraId="5B051FFD" w14:textId="77777777" w:rsidR="00CD0D72" w:rsidRPr="006C7E7A" w:rsidRDefault="00000000">
      <w:pPr>
        <w:pStyle w:val="Titre1"/>
        <w:ind w:left="467" w:hanging="482"/>
        <w:rPr>
          <w:rFonts w:ascii="Times New Roman" w:hAnsi="Times New Roman" w:cs="Times New Roman"/>
        </w:rPr>
      </w:pPr>
      <w:r w:rsidRPr="006C7E7A">
        <w:rPr>
          <w:rFonts w:ascii="Times New Roman" w:hAnsi="Times New Roman" w:cs="Times New Roman"/>
        </w:rPr>
        <w:lastRenderedPageBreak/>
        <w:t>FEUILLE DE ROUTE</w:t>
      </w:r>
    </w:p>
    <w:tbl>
      <w:tblPr>
        <w:tblStyle w:val="TableGrid"/>
        <w:tblW w:w="9638" w:type="dxa"/>
        <w:tblInd w:w="4" w:type="dxa"/>
        <w:tblCellMar>
          <w:top w:w="95" w:type="dxa"/>
          <w:left w:w="121" w:type="dxa"/>
          <w:bottom w:w="0" w:type="dxa"/>
          <w:right w:w="87" w:type="dxa"/>
        </w:tblCellMar>
        <w:tblLook w:val="04A0" w:firstRow="1" w:lastRow="0" w:firstColumn="1" w:lastColumn="0" w:noHBand="0" w:noVBand="1"/>
      </w:tblPr>
      <w:tblGrid>
        <w:gridCol w:w="2060"/>
        <w:gridCol w:w="2990"/>
        <w:gridCol w:w="4588"/>
      </w:tblGrid>
      <w:tr w:rsidR="00CD0D72" w:rsidRPr="006C7E7A" w14:paraId="6A1EE1B3" w14:textId="77777777">
        <w:trPr>
          <w:trHeight w:val="441"/>
        </w:trPr>
        <w:tc>
          <w:tcPr>
            <w:tcW w:w="2060"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6EA90E50"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Horizon</w:t>
            </w:r>
          </w:p>
        </w:tc>
        <w:tc>
          <w:tcPr>
            <w:tcW w:w="2990"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6697185C"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b/>
                <w:color w:val="FFFFFF"/>
                <w:sz w:val="19"/>
              </w:rPr>
              <w:t>Jalon</w:t>
            </w:r>
          </w:p>
        </w:tc>
        <w:tc>
          <w:tcPr>
            <w:tcW w:w="4588"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4D8E60A8"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b/>
                <w:color w:val="FFFFFF"/>
                <w:sz w:val="19"/>
              </w:rPr>
              <w:t>Livrables</w:t>
            </w:r>
          </w:p>
        </w:tc>
      </w:tr>
      <w:tr w:rsidR="00CD0D72" w:rsidRPr="006C7E7A" w14:paraId="1C78774C" w14:textId="77777777">
        <w:trPr>
          <w:trHeight w:val="655"/>
        </w:trPr>
        <w:tc>
          <w:tcPr>
            <w:tcW w:w="2060" w:type="dxa"/>
            <w:tcBorders>
              <w:top w:val="single" w:sz="4" w:space="0" w:color="C9CFD8"/>
              <w:left w:val="single" w:sz="4" w:space="0" w:color="C9CFD8"/>
              <w:bottom w:val="single" w:sz="4" w:space="0" w:color="C9CFD8"/>
              <w:right w:val="single" w:sz="4" w:space="0" w:color="C9CFD8"/>
            </w:tcBorders>
            <w:vAlign w:val="center"/>
          </w:tcPr>
          <w:p w14:paraId="3DC5739C"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Déjà réalisé</w:t>
            </w:r>
          </w:p>
        </w:tc>
        <w:tc>
          <w:tcPr>
            <w:tcW w:w="2990" w:type="dxa"/>
            <w:tcBorders>
              <w:top w:val="single" w:sz="4" w:space="0" w:color="C9CFD8"/>
              <w:left w:val="single" w:sz="4" w:space="0" w:color="C9CFD8"/>
              <w:bottom w:val="single" w:sz="4" w:space="0" w:color="C9CFD8"/>
              <w:right w:val="single" w:sz="4" w:space="0" w:color="C9CFD8"/>
            </w:tcBorders>
            <w:vAlign w:val="center"/>
          </w:tcPr>
          <w:p w14:paraId="5AF0EA82"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Preuve de concept scientifique</w:t>
            </w:r>
          </w:p>
        </w:tc>
        <w:tc>
          <w:tcPr>
            <w:tcW w:w="4588" w:type="dxa"/>
            <w:tcBorders>
              <w:top w:val="single" w:sz="4" w:space="0" w:color="C9CFD8"/>
              <w:left w:val="single" w:sz="4" w:space="0" w:color="C9CFD8"/>
              <w:bottom w:val="single" w:sz="4" w:space="0" w:color="C9CFD8"/>
              <w:right w:val="single" w:sz="4" w:space="0" w:color="C9CFD8"/>
            </w:tcBorders>
          </w:tcPr>
          <w:p w14:paraId="676157F6"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Moteur hybride SQL Injection, validation expérimentale, tableau de bord avec assistant IA</w:t>
            </w:r>
          </w:p>
        </w:tc>
      </w:tr>
      <w:tr w:rsidR="00CD0D72" w:rsidRPr="006C7E7A" w14:paraId="71C32E9E" w14:textId="77777777">
        <w:trPr>
          <w:trHeight w:val="654"/>
        </w:trPr>
        <w:tc>
          <w:tcPr>
            <w:tcW w:w="2060" w:type="dxa"/>
            <w:tcBorders>
              <w:top w:val="single" w:sz="4" w:space="0" w:color="C9CFD8"/>
              <w:left w:val="single" w:sz="4" w:space="0" w:color="C9CFD8"/>
              <w:bottom w:val="single" w:sz="4" w:space="0" w:color="C9CFD8"/>
              <w:right w:val="single" w:sz="4" w:space="0" w:color="C9CFD8"/>
            </w:tcBorders>
            <w:shd w:val="clear" w:color="auto" w:fill="F2F4F7"/>
          </w:tcPr>
          <w:p w14:paraId="54856CE9"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0 – 3 mois (</w:t>
            </w:r>
            <w:proofErr w:type="spellStart"/>
            <w:r w:rsidRPr="006C7E7A">
              <w:rPr>
                <w:rFonts w:ascii="Times New Roman" w:hAnsi="Times New Roman" w:cs="Times New Roman"/>
                <w:sz w:val="19"/>
              </w:rPr>
              <w:t>postconcours</w:t>
            </w:r>
            <w:proofErr w:type="spellEnd"/>
            <w:r w:rsidRPr="006C7E7A">
              <w:rPr>
                <w:rFonts w:ascii="Times New Roman" w:hAnsi="Times New Roman" w:cs="Times New Roman"/>
                <w:sz w:val="19"/>
              </w:rPr>
              <w:t>)</w:t>
            </w:r>
          </w:p>
        </w:tc>
        <w:tc>
          <w:tcPr>
            <w:tcW w:w="2990"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1DAFF95E"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Industrialisation du MVP</w:t>
            </w:r>
          </w:p>
        </w:tc>
        <w:tc>
          <w:tcPr>
            <w:tcW w:w="4588" w:type="dxa"/>
            <w:tcBorders>
              <w:top w:val="single" w:sz="4" w:space="0" w:color="C9CFD8"/>
              <w:left w:val="single" w:sz="4" w:space="0" w:color="C9CFD8"/>
              <w:bottom w:val="single" w:sz="4" w:space="0" w:color="C9CFD8"/>
              <w:right w:val="single" w:sz="4" w:space="0" w:color="C9CFD8"/>
            </w:tcBorders>
            <w:shd w:val="clear" w:color="auto" w:fill="F2F4F7"/>
          </w:tcPr>
          <w:p w14:paraId="02FE5302"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Passage en configuration de production, tests de charge renforcés, packaging pour intégration facile</w:t>
            </w:r>
          </w:p>
        </w:tc>
      </w:tr>
      <w:tr w:rsidR="00CD0D72" w:rsidRPr="006C7E7A" w14:paraId="3491821E" w14:textId="77777777">
        <w:trPr>
          <w:trHeight w:val="654"/>
        </w:trPr>
        <w:tc>
          <w:tcPr>
            <w:tcW w:w="2060" w:type="dxa"/>
            <w:tcBorders>
              <w:top w:val="single" w:sz="4" w:space="0" w:color="C9CFD8"/>
              <w:left w:val="single" w:sz="4" w:space="0" w:color="C9CFD8"/>
              <w:bottom w:val="single" w:sz="4" w:space="0" w:color="C9CFD8"/>
              <w:right w:val="single" w:sz="4" w:space="0" w:color="C9CFD8"/>
            </w:tcBorders>
            <w:vAlign w:val="center"/>
          </w:tcPr>
          <w:p w14:paraId="67E05AC2"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3 – 6 mois</w:t>
            </w:r>
          </w:p>
        </w:tc>
        <w:tc>
          <w:tcPr>
            <w:tcW w:w="2990" w:type="dxa"/>
            <w:tcBorders>
              <w:top w:val="single" w:sz="4" w:space="0" w:color="C9CFD8"/>
              <w:left w:val="single" w:sz="4" w:space="0" w:color="C9CFD8"/>
              <w:bottom w:val="single" w:sz="4" w:space="0" w:color="C9CFD8"/>
              <w:right w:val="single" w:sz="4" w:space="0" w:color="C9CFD8"/>
            </w:tcBorders>
            <w:vAlign w:val="center"/>
          </w:tcPr>
          <w:p w14:paraId="2506C2E2"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Premiers déploiements pilotes</w:t>
            </w:r>
          </w:p>
        </w:tc>
        <w:tc>
          <w:tcPr>
            <w:tcW w:w="4588" w:type="dxa"/>
            <w:tcBorders>
              <w:top w:val="single" w:sz="4" w:space="0" w:color="C9CFD8"/>
              <w:left w:val="single" w:sz="4" w:space="0" w:color="C9CFD8"/>
              <w:bottom w:val="single" w:sz="4" w:space="0" w:color="C9CFD8"/>
              <w:right w:val="single" w:sz="4" w:space="0" w:color="C9CFD8"/>
            </w:tcBorders>
          </w:tcPr>
          <w:p w14:paraId="0F6F1BFD"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Partenariats avec 2 à 3 organisations pilotes (école, PME, institution financière)</w:t>
            </w:r>
          </w:p>
        </w:tc>
      </w:tr>
      <w:tr w:rsidR="00CD0D72" w:rsidRPr="006C7E7A" w14:paraId="15BD9989" w14:textId="77777777">
        <w:trPr>
          <w:trHeight w:val="653"/>
        </w:trPr>
        <w:tc>
          <w:tcPr>
            <w:tcW w:w="2060"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4D397E22"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6 – 12 mois</w:t>
            </w:r>
          </w:p>
        </w:tc>
        <w:tc>
          <w:tcPr>
            <w:tcW w:w="2990"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31A8B1E6"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Extension multi-vecteurs</w:t>
            </w:r>
          </w:p>
        </w:tc>
        <w:tc>
          <w:tcPr>
            <w:tcW w:w="4588" w:type="dxa"/>
            <w:tcBorders>
              <w:top w:val="single" w:sz="4" w:space="0" w:color="C9CFD8"/>
              <w:left w:val="single" w:sz="4" w:space="0" w:color="C9CFD8"/>
              <w:bottom w:val="single" w:sz="4" w:space="0" w:color="C9CFD8"/>
              <w:right w:val="single" w:sz="4" w:space="0" w:color="C9CFD8"/>
            </w:tcBorders>
            <w:shd w:val="clear" w:color="auto" w:fill="F2F4F7"/>
          </w:tcPr>
          <w:p w14:paraId="2FBD8C56"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Ajout des modules XSS et audit des mots de passe faibles, généralisation du pipeline de détection</w:t>
            </w:r>
          </w:p>
        </w:tc>
      </w:tr>
      <w:tr w:rsidR="00CD0D72" w:rsidRPr="006C7E7A" w14:paraId="759AC80E" w14:textId="77777777">
        <w:trPr>
          <w:trHeight w:val="656"/>
        </w:trPr>
        <w:tc>
          <w:tcPr>
            <w:tcW w:w="2060" w:type="dxa"/>
            <w:tcBorders>
              <w:top w:val="single" w:sz="4" w:space="0" w:color="C9CFD8"/>
              <w:left w:val="single" w:sz="4" w:space="0" w:color="C9CFD8"/>
              <w:bottom w:val="single" w:sz="4" w:space="0" w:color="C9CFD8"/>
              <w:right w:val="single" w:sz="4" w:space="0" w:color="C9CFD8"/>
            </w:tcBorders>
            <w:vAlign w:val="center"/>
          </w:tcPr>
          <w:p w14:paraId="25B7CB87"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lastRenderedPageBreak/>
              <w:t>12 – 24 mois</w:t>
            </w:r>
          </w:p>
        </w:tc>
        <w:tc>
          <w:tcPr>
            <w:tcW w:w="2990" w:type="dxa"/>
            <w:tcBorders>
              <w:top w:val="single" w:sz="4" w:space="0" w:color="C9CFD8"/>
              <w:left w:val="single" w:sz="4" w:space="0" w:color="C9CFD8"/>
              <w:bottom w:val="single" w:sz="4" w:space="0" w:color="C9CFD8"/>
              <w:right w:val="single" w:sz="4" w:space="0" w:color="C9CFD8"/>
            </w:tcBorders>
            <w:vAlign w:val="center"/>
          </w:tcPr>
          <w:p w14:paraId="1707BAB5"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Passage à l'échelle régionale</w:t>
            </w:r>
          </w:p>
        </w:tc>
        <w:tc>
          <w:tcPr>
            <w:tcW w:w="4588" w:type="dxa"/>
            <w:tcBorders>
              <w:top w:val="single" w:sz="4" w:space="0" w:color="C9CFD8"/>
              <w:left w:val="single" w:sz="4" w:space="0" w:color="C9CFD8"/>
              <w:bottom w:val="single" w:sz="4" w:space="0" w:color="C9CFD8"/>
              <w:right w:val="single" w:sz="4" w:space="0" w:color="C9CFD8"/>
            </w:tcBorders>
          </w:tcPr>
          <w:p w14:paraId="1E92823B"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Déploiement commercial, partenariats avec intégrateurs, certification et conformité renforcées</w:t>
            </w:r>
          </w:p>
        </w:tc>
      </w:tr>
    </w:tbl>
    <w:p w14:paraId="4DF9AAE2" w14:textId="77777777" w:rsidR="00CD0D72" w:rsidRPr="006C7E7A" w:rsidRDefault="00000000">
      <w:pPr>
        <w:rPr>
          <w:rFonts w:ascii="Times New Roman" w:hAnsi="Times New Roman" w:cs="Times New Roman"/>
        </w:rPr>
      </w:pPr>
      <w:r w:rsidRPr="006C7E7A">
        <w:rPr>
          <w:rFonts w:ascii="Times New Roman" w:hAnsi="Times New Roman" w:cs="Times New Roman"/>
        </w:rPr>
        <w:br w:type="page"/>
      </w:r>
    </w:p>
    <w:p w14:paraId="7E1D8C38" w14:textId="77777777" w:rsidR="00CD0D72" w:rsidRPr="006C7E7A" w:rsidRDefault="00000000">
      <w:pPr>
        <w:pStyle w:val="Titre1"/>
        <w:ind w:left="467" w:hanging="482"/>
        <w:rPr>
          <w:rFonts w:ascii="Times New Roman" w:hAnsi="Times New Roman" w:cs="Times New Roman"/>
        </w:rPr>
      </w:pPr>
      <w:r w:rsidRPr="006C7E7A">
        <w:rPr>
          <w:rFonts w:ascii="Times New Roman" w:hAnsi="Times New Roman" w:cs="Times New Roman"/>
        </w:rPr>
        <w:lastRenderedPageBreak/>
        <w:t>ANALYSE DES RISQUES</w:t>
      </w:r>
    </w:p>
    <w:tbl>
      <w:tblPr>
        <w:tblStyle w:val="TableGrid"/>
        <w:tblW w:w="9638" w:type="dxa"/>
        <w:tblInd w:w="4" w:type="dxa"/>
        <w:tblCellMar>
          <w:top w:w="95" w:type="dxa"/>
          <w:left w:w="121" w:type="dxa"/>
          <w:bottom w:w="0" w:type="dxa"/>
          <w:right w:w="115" w:type="dxa"/>
        </w:tblCellMar>
        <w:tblLook w:val="04A0" w:firstRow="1" w:lastRow="0" w:firstColumn="1" w:lastColumn="0" w:noHBand="0" w:noVBand="1"/>
      </w:tblPr>
      <w:tblGrid>
        <w:gridCol w:w="2730"/>
        <w:gridCol w:w="1752"/>
        <w:gridCol w:w="5156"/>
      </w:tblGrid>
      <w:tr w:rsidR="00CD0D72" w:rsidRPr="006C7E7A" w14:paraId="6EEEED44" w14:textId="77777777">
        <w:trPr>
          <w:trHeight w:val="441"/>
        </w:trPr>
        <w:tc>
          <w:tcPr>
            <w:tcW w:w="2730"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4E9944AB"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b/>
                <w:color w:val="FFFFFF"/>
                <w:sz w:val="19"/>
              </w:rPr>
              <w:t>Risque</w:t>
            </w:r>
          </w:p>
        </w:tc>
        <w:tc>
          <w:tcPr>
            <w:tcW w:w="1752"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68EC2591"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b/>
                <w:color w:val="FFFFFF"/>
                <w:sz w:val="19"/>
              </w:rPr>
              <w:t>Nature</w:t>
            </w:r>
          </w:p>
        </w:tc>
        <w:tc>
          <w:tcPr>
            <w:tcW w:w="5156" w:type="dxa"/>
            <w:tcBorders>
              <w:top w:val="single" w:sz="4" w:space="0" w:color="C9CFD8"/>
              <w:left w:val="single" w:sz="4" w:space="0" w:color="C9CFD8"/>
              <w:bottom w:val="single" w:sz="4" w:space="0" w:color="C9CFD8"/>
              <w:right w:val="single" w:sz="4" w:space="0" w:color="C9CFD8"/>
            </w:tcBorders>
            <w:shd w:val="clear" w:color="auto" w:fill="0B2545"/>
            <w:vAlign w:val="center"/>
          </w:tcPr>
          <w:p w14:paraId="466A1686"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b/>
                <w:color w:val="FFFFFF"/>
                <w:sz w:val="19"/>
              </w:rPr>
              <w:t>Mesure de mitigation</w:t>
            </w:r>
          </w:p>
        </w:tc>
      </w:tr>
      <w:tr w:rsidR="00CD0D72" w:rsidRPr="006C7E7A" w14:paraId="5FF553F8" w14:textId="77777777">
        <w:trPr>
          <w:trHeight w:val="655"/>
        </w:trPr>
        <w:tc>
          <w:tcPr>
            <w:tcW w:w="2730" w:type="dxa"/>
            <w:tcBorders>
              <w:top w:val="single" w:sz="4" w:space="0" w:color="C9CFD8"/>
              <w:left w:val="single" w:sz="4" w:space="0" w:color="C9CFD8"/>
              <w:bottom w:val="single" w:sz="4" w:space="0" w:color="C9CFD8"/>
              <w:right w:val="single" w:sz="4" w:space="0" w:color="C9CFD8"/>
            </w:tcBorders>
          </w:tcPr>
          <w:p w14:paraId="5F113AB2"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Dégradation de performance sous charge extrême</w:t>
            </w:r>
          </w:p>
        </w:tc>
        <w:tc>
          <w:tcPr>
            <w:tcW w:w="1752" w:type="dxa"/>
            <w:tcBorders>
              <w:top w:val="single" w:sz="4" w:space="0" w:color="C9CFD8"/>
              <w:left w:val="single" w:sz="4" w:space="0" w:color="C9CFD8"/>
              <w:bottom w:val="single" w:sz="4" w:space="0" w:color="C9CFD8"/>
              <w:right w:val="single" w:sz="4" w:space="0" w:color="C9CFD8"/>
            </w:tcBorders>
            <w:vAlign w:val="center"/>
          </w:tcPr>
          <w:p w14:paraId="33059535"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Technique</w:t>
            </w:r>
          </w:p>
        </w:tc>
        <w:tc>
          <w:tcPr>
            <w:tcW w:w="5156" w:type="dxa"/>
            <w:tcBorders>
              <w:top w:val="single" w:sz="4" w:space="0" w:color="C9CFD8"/>
              <w:left w:val="single" w:sz="4" w:space="0" w:color="C9CFD8"/>
              <w:bottom w:val="single" w:sz="4" w:space="0" w:color="C9CFD8"/>
              <w:right w:val="single" w:sz="4" w:space="0" w:color="C9CFD8"/>
            </w:tcBorders>
          </w:tcPr>
          <w:p w14:paraId="7839E439"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 xml:space="preserve">Migration vers une configuration de production, </w:t>
            </w:r>
            <w:proofErr w:type="spellStart"/>
            <w:r w:rsidRPr="006C7E7A">
              <w:rPr>
                <w:rFonts w:ascii="Times New Roman" w:hAnsi="Times New Roman" w:cs="Times New Roman"/>
                <w:sz w:val="19"/>
              </w:rPr>
              <w:t>scaling</w:t>
            </w:r>
            <w:proofErr w:type="spellEnd"/>
            <w:r w:rsidRPr="006C7E7A">
              <w:rPr>
                <w:rFonts w:ascii="Times New Roman" w:hAnsi="Times New Roman" w:cs="Times New Roman"/>
                <w:sz w:val="19"/>
              </w:rPr>
              <w:t xml:space="preserve"> horizontal du </w:t>
            </w:r>
            <w:proofErr w:type="spellStart"/>
            <w:r w:rsidRPr="006C7E7A">
              <w:rPr>
                <w:rFonts w:ascii="Times New Roman" w:hAnsi="Times New Roman" w:cs="Times New Roman"/>
                <w:sz w:val="19"/>
              </w:rPr>
              <w:t>microservice</w:t>
            </w:r>
            <w:proofErr w:type="spellEnd"/>
            <w:r w:rsidRPr="006C7E7A">
              <w:rPr>
                <w:rFonts w:ascii="Times New Roman" w:hAnsi="Times New Roman" w:cs="Times New Roman"/>
                <w:sz w:val="19"/>
              </w:rPr>
              <w:t xml:space="preserve"> d'inférence</w:t>
            </w:r>
          </w:p>
        </w:tc>
      </w:tr>
      <w:tr w:rsidR="00CD0D72" w:rsidRPr="006C7E7A" w14:paraId="16080641" w14:textId="77777777">
        <w:trPr>
          <w:trHeight w:val="654"/>
        </w:trPr>
        <w:tc>
          <w:tcPr>
            <w:tcW w:w="2730" w:type="dxa"/>
            <w:tcBorders>
              <w:top w:val="single" w:sz="4" w:space="0" w:color="C9CFD8"/>
              <w:left w:val="single" w:sz="4" w:space="0" w:color="C9CFD8"/>
              <w:bottom w:val="single" w:sz="4" w:space="0" w:color="C9CFD8"/>
              <w:right w:val="single" w:sz="4" w:space="0" w:color="C9CFD8"/>
            </w:tcBorders>
            <w:shd w:val="clear" w:color="auto" w:fill="F2F4F7"/>
          </w:tcPr>
          <w:p w14:paraId="61A33545"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Faux positifs affectant l'expérience utilisateur</w:t>
            </w:r>
          </w:p>
        </w:tc>
        <w:tc>
          <w:tcPr>
            <w:tcW w:w="1752"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4D3F92A6"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Produit</w:t>
            </w:r>
          </w:p>
        </w:tc>
        <w:tc>
          <w:tcPr>
            <w:tcW w:w="5156" w:type="dxa"/>
            <w:tcBorders>
              <w:top w:val="single" w:sz="4" w:space="0" w:color="C9CFD8"/>
              <w:left w:val="single" w:sz="4" w:space="0" w:color="C9CFD8"/>
              <w:bottom w:val="single" w:sz="4" w:space="0" w:color="C9CFD8"/>
              <w:right w:val="single" w:sz="4" w:space="0" w:color="C9CFD8"/>
            </w:tcBorders>
            <w:shd w:val="clear" w:color="auto" w:fill="F2F4F7"/>
          </w:tcPr>
          <w:p w14:paraId="1AE9CA71"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Ajustement continu des seuils, boucle de retour via l'apprentissage actif prévu en feuille de route</w:t>
            </w:r>
          </w:p>
        </w:tc>
      </w:tr>
      <w:tr w:rsidR="00CD0D72" w:rsidRPr="006C7E7A" w14:paraId="6B85AB79" w14:textId="77777777">
        <w:trPr>
          <w:trHeight w:val="655"/>
        </w:trPr>
        <w:tc>
          <w:tcPr>
            <w:tcW w:w="2730" w:type="dxa"/>
            <w:tcBorders>
              <w:top w:val="single" w:sz="4" w:space="0" w:color="C9CFD8"/>
              <w:left w:val="single" w:sz="4" w:space="0" w:color="C9CFD8"/>
              <w:bottom w:val="single" w:sz="4" w:space="0" w:color="C9CFD8"/>
              <w:right w:val="single" w:sz="4" w:space="0" w:color="C9CFD8"/>
            </w:tcBorders>
          </w:tcPr>
          <w:p w14:paraId="4CE49DBD"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Résistance au changement des organisations cibles</w:t>
            </w:r>
          </w:p>
        </w:tc>
        <w:tc>
          <w:tcPr>
            <w:tcW w:w="1752" w:type="dxa"/>
            <w:tcBorders>
              <w:top w:val="single" w:sz="4" w:space="0" w:color="C9CFD8"/>
              <w:left w:val="single" w:sz="4" w:space="0" w:color="C9CFD8"/>
              <w:bottom w:val="single" w:sz="4" w:space="0" w:color="C9CFD8"/>
              <w:right w:val="single" w:sz="4" w:space="0" w:color="C9CFD8"/>
            </w:tcBorders>
            <w:vAlign w:val="center"/>
          </w:tcPr>
          <w:p w14:paraId="7984495A"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Adoption</w:t>
            </w:r>
          </w:p>
        </w:tc>
        <w:tc>
          <w:tcPr>
            <w:tcW w:w="5156" w:type="dxa"/>
            <w:tcBorders>
              <w:top w:val="single" w:sz="4" w:space="0" w:color="C9CFD8"/>
              <w:left w:val="single" w:sz="4" w:space="0" w:color="C9CFD8"/>
              <w:bottom w:val="single" w:sz="4" w:space="0" w:color="C9CFD8"/>
              <w:right w:val="single" w:sz="4" w:space="0" w:color="C9CFD8"/>
            </w:tcBorders>
          </w:tcPr>
          <w:p w14:paraId="62FEFEE6"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Offre d'entrée gratuite/accessible, accompagnement pédagogique, démonstrations concrètes</w:t>
            </w:r>
          </w:p>
        </w:tc>
      </w:tr>
      <w:tr w:rsidR="00CD0D72" w:rsidRPr="006C7E7A" w14:paraId="63F66D23" w14:textId="77777777">
        <w:trPr>
          <w:trHeight w:val="885"/>
        </w:trPr>
        <w:tc>
          <w:tcPr>
            <w:tcW w:w="2730" w:type="dxa"/>
            <w:tcBorders>
              <w:top w:val="single" w:sz="4" w:space="0" w:color="C9CFD8"/>
              <w:left w:val="single" w:sz="4" w:space="0" w:color="C9CFD8"/>
              <w:bottom w:val="single" w:sz="4" w:space="0" w:color="C9CFD8"/>
              <w:right w:val="single" w:sz="4" w:space="0" w:color="C9CFD8"/>
            </w:tcBorders>
            <w:shd w:val="clear" w:color="auto" w:fill="F2F4F7"/>
          </w:tcPr>
          <w:p w14:paraId="02102CB5" w14:textId="77777777" w:rsidR="00CD0D72" w:rsidRPr="006C7E7A" w:rsidRDefault="00000000">
            <w:pPr>
              <w:spacing w:after="0" w:line="240" w:lineRule="auto"/>
              <w:ind w:left="0" w:right="0" w:firstLine="0"/>
              <w:jc w:val="left"/>
              <w:rPr>
                <w:rFonts w:ascii="Times New Roman" w:hAnsi="Times New Roman" w:cs="Times New Roman"/>
              </w:rPr>
            </w:pPr>
            <w:r w:rsidRPr="006C7E7A">
              <w:rPr>
                <w:rFonts w:ascii="Times New Roman" w:hAnsi="Times New Roman" w:cs="Times New Roman"/>
                <w:sz w:val="19"/>
              </w:rPr>
              <w:t xml:space="preserve">Dépendance à une API LLM tierce pour l'assistant </w:t>
            </w:r>
          </w:p>
          <w:p w14:paraId="418FD706"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d'explication</w:t>
            </w:r>
          </w:p>
        </w:tc>
        <w:tc>
          <w:tcPr>
            <w:tcW w:w="1752"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4638CEA8"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Technique / souveraineté</w:t>
            </w:r>
          </w:p>
        </w:tc>
        <w:tc>
          <w:tcPr>
            <w:tcW w:w="5156"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0C5CECD5"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Étude d'alternatives locales ou open source à moyen terme pour réduire la dépendance externe</w:t>
            </w:r>
          </w:p>
        </w:tc>
      </w:tr>
      <w:tr w:rsidR="00CD0D72" w:rsidRPr="006C7E7A" w14:paraId="7D32BE65" w14:textId="77777777">
        <w:trPr>
          <w:trHeight w:val="654"/>
        </w:trPr>
        <w:tc>
          <w:tcPr>
            <w:tcW w:w="2730" w:type="dxa"/>
            <w:tcBorders>
              <w:top w:val="single" w:sz="4" w:space="0" w:color="C9CFD8"/>
              <w:left w:val="single" w:sz="4" w:space="0" w:color="C9CFD8"/>
              <w:bottom w:val="single" w:sz="4" w:space="0" w:color="C9CFD8"/>
              <w:right w:val="single" w:sz="4" w:space="0" w:color="C9CFD8"/>
            </w:tcBorders>
          </w:tcPr>
          <w:p w14:paraId="7FC5B5AC"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lastRenderedPageBreak/>
              <w:t>Concurrence de solutions internationales établies</w:t>
            </w:r>
          </w:p>
        </w:tc>
        <w:tc>
          <w:tcPr>
            <w:tcW w:w="1752" w:type="dxa"/>
            <w:tcBorders>
              <w:top w:val="single" w:sz="4" w:space="0" w:color="C9CFD8"/>
              <w:left w:val="single" w:sz="4" w:space="0" w:color="C9CFD8"/>
              <w:bottom w:val="single" w:sz="4" w:space="0" w:color="C9CFD8"/>
              <w:right w:val="single" w:sz="4" w:space="0" w:color="C9CFD8"/>
            </w:tcBorders>
            <w:vAlign w:val="center"/>
          </w:tcPr>
          <w:p w14:paraId="5ED77F25"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Marché</w:t>
            </w:r>
          </w:p>
        </w:tc>
        <w:tc>
          <w:tcPr>
            <w:tcW w:w="5156" w:type="dxa"/>
            <w:tcBorders>
              <w:top w:val="single" w:sz="4" w:space="0" w:color="C9CFD8"/>
              <w:left w:val="single" w:sz="4" w:space="0" w:color="C9CFD8"/>
              <w:bottom w:val="single" w:sz="4" w:space="0" w:color="C9CFD8"/>
              <w:right w:val="single" w:sz="4" w:space="0" w:color="C9CFD8"/>
            </w:tcBorders>
          </w:tcPr>
          <w:p w14:paraId="0C358B6E"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Positionnement différencié sur l'explicabilité, l'accessibilité et l'adaptation au contexte local</w:t>
            </w:r>
          </w:p>
        </w:tc>
      </w:tr>
      <w:tr w:rsidR="00CD0D72" w:rsidRPr="006C7E7A" w14:paraId="32FD63A0" w14:textId="77777777">
        <w:trPr>
          <w:trHeight w:val="653"/>
        </w:trPr>
        <w:tc>
          <w:tcPr>
            <w:tcW w:w="2730" w:type="dxa"/>
            <w:tcBorders>
              <w:top w:val="single" w:sz="4" w:space="0" w:color="C9CFD8"/>
              <w:left w:val="single" w:sz="4" w:space="0" w:color="C9CFD8"/>
              <w:bottom w:val="single" w:sz="4" w:space="0" w:color="C9CFD8"/>
              <w:right w:val="single" w:sz="4" w:space="0" w:color="C9CFD8"/>
            </w:tcBorders>
            <w:shd w:val="clear" w:color="auto" w:fill="F2F4F7"/>
          </w:tcPr>
          <w:p w14:paraId="1EBF14D1" w14:textId="77777777" w:rsidR="00CD0D72" w:rsidRPr="006C7E7A" w:rsidRDefault="00000000">
            <w:pPr>
              <w:spacing w:after="0" w:line="259" w:lineRule="auto"/>
              <w:ind w:left="0" w:right="0" w:firstLine="0"/>
              <w:jc w:val="left"/>
              <w:rPr>
                <w:rFonts w:ascii="Times New Roman" w:hAnsi="Times New Roman" w:cs="Times New Roman"/>
              </w:rPr>
            </w:pPr>
            <w:r w:rsidRPr="006C7E7A">
              <w:rPr>
                <w:rFonts w:ascii="Times New Roman" w:hAnsi="Times New Roman" w:cs="Times New Roman"/>
                <w:sz w:val="19"/>
              </w:rPr>
              <w:t>Financement du passage du prototype au produit</w:t>
            </w:r>
          </w:p>
        </w:tc>
        <w:tc>
          <w:tcPr>
            <w:tcW w:w="1752" w:type="dxa"/>
            <w:tcBorders>
              <w:top w:val="single" w:sz="4" w:space="0" w:color="C9CFD8"/>
              <w:left w:val="single" w:sz="4" w:space="0" w:color="C9CFD8"/>
              <w:bottom w:val="single" w:sz="4" w:space="0" w:color="C9CFD8"/>
              <w:right w:val="single" w:sz="4" w:space="0" w:color="C9CFD8"/>
            </w:tcBorders>
            <w:shd w:val="clear" w:color="auto" w:fill="F2F4F7"/>
            <w:vAlign w:val="center"/>
          </w:tcPr>
          <w:p w14:paraId="238E4D99"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Financier</w:t>
            </w:r>
          </w:p>
        </w:tc>
        <w:tc>
          <w:tcPr>
            <w:tcW w:w="5156" w:type="dxa"/>
            <w:tcBorders>
              <w:top w:val="single" w:sz="4" w:space="0" w:color="C9CFD8"/>
              <w:left w:val="single" w:sz="4" w:space="0" w:color="C9CFD8"/>
              <w:bottom w:val="single" w:sz="4" w:space="0" w:color="C9CFD8"/>
              <w:right w:val="single" w:sz="4" w:space="0" w:color="C9CFD8"/>
            </w:tcBorders>
            <w:shd w:val="clear" w:color="auto" w:fill="F2F4F7"/>
          </w:tcPr>
          <w:p w14:paraId="2543BED9" w14:textId="77777777" w:rsidR="00CD0D72" w:rsidRPr="006C7E7A" w:rsidRDefault="00000000">
            <w:pPr>
              <w:spacing w:after="0" w:line="259" w:lineRule="auto"/>
              <w:ind w:left="1" w:right="0" w:firstLine="0"/>
              <w:jc w:val="left"/>
              <w:rPr>
                <w:rFonts w:ascii="Times New Roman" w:hAnsi="Times New Roman" w:cs="Times New Roman"/>
              </w:rPr>
            </w:pPr>
            <w:r w:rsidRPr="006C7E7A">
              <w:rPr>
                <w:rFonts w:ascii="Times New Roman" w:hAnsi="Times New Roman" w:cs="Times New Roman"/>
                <w:sz w:val="19"/>
              </w:rPr>
              <w:t>Recherche de partenariats avec le concours, incubateurs et institutions publiques (BCEAO, ministères)</w:t>
            </w:r>
          </w:p>
        </w:tc>
      </w:tr>
    </w:tbl>
    <w:p w14:paraId="3DE3ADF8" w14:textId="77777777" w:rsidR="00CD0D72" w:rsidRPr="006C7E7A" w:rsidRDefault="00000000">
      <w:pPr>
        <w:rPr>
          <w:rFonts w:ascii="Times New Roman" w:hAnsi="Times New Roman" w:cs="Times New Roman"/>
        </w:rPr>
      </w:pPr>
      <w:r w:rsidRPr="006C7E7A">
        <w:rPr>
          <w:rFonts w:ascii="Times New Roman" w:hAnsi="Times New Roman" w:cs="Times New Roman"/>
        </w:rPr>
        <w:br w:type="page"/>
      </w:r>
    </w:p>
    <w:p w14:paraId="6295C973" w14:textId="77777777" w:rsidR="00CD0D72" w:rsidRPr="006C7E7A" w:rsidRDefault="00000000">
      <w:pPr>
        <w:pStyle w:val="Titre1"/>
        <w:spacing w:after="278"/>
        <w:ind w:left="467" w:hanging="482"/>
        <w:rPr>
          <w:rFonts w:ascii="Times New Roman" w:hAnsi="Times New Roman" w:cs="Times New Roman"/>
        </w:rPr>
      </w:pPr>
      <w:r w:rsidRPr="006C7E7A">
        <w:rPr>
          <w:rFonts w:ascii="Times New Roman" w:hAnsi="Times New Roman" w:cs="Times New Roman"/>
        </w:rPr>
        <w:lastRenderedPageBreak/>
        <w:t>CONCLUSION</w:t>
      </w:r>
    </w:p>
    <w:p w14:paraId="275E301F" w14:textId="77777777" w:rsidR="00CD0D72" w:rsidRPr="006C7E7A" w:rsidRDefault="00000000">
      <w:pPr>
        <w:spacing w:after="164"/>
        <w:ind w:right="10"/>
        <w:rPr>
          <w:rFonts w:ascii="Times New Roman" w:hAnsi="Times New Roman" w:cs="Times New Roman"/>
        </w:rPr>
      </w:pPr>
      <w:proofErr w:type="spellStart"/>
      <w:r w:rsidRPr="006C7E7A">
        <w:rPr>
          <w:rFonts w:ascii="Times New Roman" w:hAnsi="Times New Roman" w:cs="Times New Roman"/>
        </w:rPr>
        <w:t>CyberShield</w:t>
      </w:r>
      <w:proofErr w:type="spellEnd"/>
      <w:r w:rsidRPr="006C7E7A">
        <w:rPr>
          <w:rFonts w:ascii="Times New Roman" w:hAnsi="Times New Roman" w:cs="Times New Roman"/>
        </w:rPr>
        <w:t xml:space="preserve"> AI part d'un constat simple mais souvent négligé : la majorité des organisations africaines qui ont le plus besoin de protection contre les cyberattaques sont précisément celles qui ont le moins les moyens de se l'offrir. En s'appuyant sur une architecture hybride déjà conçue, développée et validée scientifiquement — avec des résultats mesurés et non projetés — le projet démontre qu'il est possible de concevoir, en Afrique, une cybersécurité à la fois rigoureuse, performante et accessible.</w:t>
      </w:r>
    </w:p>
    <w:p w14:paraId="6368EBF4" w14:textId="77777777" w:rsidR="00CD0D72" w:rsidRPr="006C7E7A" w:rsidRDefault="00000000">
      <w:pPr>
        <w:spacing w:after="310"/>
        <w:ind w:right="10"/>
        <w:rPr>
          <w:rFonts w:ascii="Times New Roman" w:hAnsi="Times New Roman" w:cs="Times New Roman"/>
        </w:rPr>
      </w:pPr>
      <w:r w:rsidRPr="006C7E7A">
        <w:rPr>
          <w:rFonts w:ascii="Times New Roman" w:hAnsi="Times New Roman" w:cs="Times New Roman"/>
        </w:rPr>
        <w:t>Le module de protection contre l'injection SQL constitue la première pierre d'un édifice plus vaste : une plateforme intelligente capable, à terme, de couvrir l'ensemble des vulnérabilités majeures des applications web, tout en restant utilisable par des organisations sans expertise en cybersécurité. C'est cette double promesse — rigueur scientifique et accessibilité opérationnelle — que ce dossier de candidature soumet à l'appréciation du jury du Concours Innovation des Journées Nationales de la Cybersécurité.</w:t>
      </w:r>
    </w:p>
    <w:p w14:paraId="4B30CF8C" w14:textId="77777777" w:rsidR="00CD0D72" w:rsidRPr="006C7E7A" w:rsidRDefault="00000000">
      <w:pPr>
        <w:pStyle w:val="Titre2"/>
        <w:numPr>
          <w:ilvl w:val="0"/>
          <w:numId w:val="0"/>
        </w:numPr>
        <w:pBdr>
          <w:top w:val="single" w:sz="4" w:space="0" w:color="1F6FEB"/>
          <w:left w:val="single" w:sz="4" w:space="0" w:color="1F6FEB"/>
          <w:bottom w:val="single" w:sz="4" w:space="0" w:color="1F6FEB"/>
          <w:right w:val="single" w:sz="4" w:space="0" w:color="1F6FEB"/>
        </w:pBdr>
        <w:shd w:val="clear" w:color="auto" w:fill="F2F4F7"/>
        <w:spacing w:after="50"/>
        <w:ind w:left="200" w:right="13"/>
        <w:rPr>
          <w:rFonts w:ascii="Times New Roman" w:hAnsi="Times New Roman" w:cs="Times New Roman"/>
        </w:rPr>
      </w:pPr>
      <w:r w:rsidRPr="006C7E7A">
        <w:rPr>
          <w:rFonts w:ascii="Times New Roman" w:hAnsi="Times New Roman" w:cs="Times New Roman"/>
          <w:color w:val="0B2545"/>
          <w:sz w:val="21"/>
        </w:rPr>
        <w:t>En synthèse</w:t>
      </w:r>
    </w:p>
    <w:p w14:paraId="2A971AE2" w14:textId="77777777" w:rsidR="00CD0D72" w:rsidRPr="006C7E7A" w:rsidRDefault="00000000">
      <w:pPr>
        <w:pBdr>
          <w:top w:val="single" w:sz="4" w:space="0" w:color="1F6FEB"/>
          <w:left w:val="single" w:sz="4" w:space="0" w:color="1F6FEB"/>
          <w:bottom w:val="single" w:sz="4" w:space="0" w:color="1F6FEB"/>
          <w:right w:val="single" w:sz="4" w:space="0" w:color="1F6FEB"/>
        </w:pBdr>
        <w:shd w:val="clear" w:color="auto" w:fill="F2F4F7"/>
        <w:spacing w:after="0" w:line="259" w:lineRule="auto"/>
        <w:ind w:left="190" w:right="13" w:firstLine="0"/>
        <w:jc w:val="center"/>
        <w:rPr>
          <w:rFonts w:ascii="Times New Roman" w:hAnsi="Times New Roman" w:cs="Times New Roman"/>
        </w:rPr>
      </w:pPr>
      <w:r w:rsidRPr="006C7E7A">
        <w:rPr>
          <w:rFonts w:ascii="Times New Roman" w:hAnsi="Times New Roman" w:cs="Times New Roman"/>
          <w:sz w:val="20"/>
        </w:rPr>
        <w:t xml:space="preserve">Un socle technique validé. Une vision produit claire. Un impact direct sur la souveraineté numérique du Mali. </w:t>
      </w:r>
    </w:p>
    <w:p w14:paraId="01EF0E99" w14:textId="77777777" w:rsidR="00CD0D72" w:rsidRPr="006C7E7A" w:rsidRDefault="00000000">
      <w:pPr>
        <w:pBdr>
          <w:top w:val="single" w:sz="4" w:space="0" w:color="1F6FEB"/>
          <w:left w:val="single" w:sz="4" w:space="0" w:color="1F6FEB"/>
          <w:bottom w:val="single" w:sz="4" w:space="0" w:color="1F6FEB"/>
          <w:right w:val="single" w:sz="4" w:space="0" w:color="1F6FEB"/>
        </w:pBdr>
        <w:shd w:val="clear" w:color="auto" w:fill="F2F4F7"/>
        <w:spacing w:after="157" w:line="250" w:lineRule="auto"/>
        <w:ind w:left="200" w:right="13"/>
        <w:rPr>
          <w:rFonts w:ascii="Times New Roman" w:hAnsi="Times New Roman" w:cs="Times New Roman"/>
        </w:rPr>
      </w:pPr>
      <w:proofErr w:type="spellStart"/>
      <w:r w:rsidRPr="006C7E7A">
        <w:rPr>
          <w:rFonts w:ascii="Times New Roman" w:hAnsi="Times New Roman" w:cs="Times New Roman"/>
          <w:sz w:val="20"/>
        </w:rPr>
        <w:lastRenderedPageBreak/>
        <w:t>CyberShield</w:t>
      </w:r>
      <w:proofErr w:type="spellEnd"/>
      <w:r w:rsidRPr="006C7E7A">
        <w:rPr>
          <w:rFonts w:ascii="Times New Roman" w:hAnsi="Times New Roman" w:cs="Times New Roman"/>
          <w:sz w:val="20"/>
        </w:rPr>
        <w:t xml:space="preserve"> AI est prêt à passer du laboratoire de recherche au terrain.</w:t>
      </w:r>
    </w:p>
    <w:sectPr w:rsidR="00CD0D72" w:rsidRPr="006C7E7A">
      <w:headerReference w:type="even" r:id="rId31"/>
      <w:headerReference w:type="default" r:id="rId32"/>
      <w:footerReference w:type="even" r:id="rId33"/>
      <w:footerReference w:type="default" r:id="rId34"/>
      <w:headerReference w:type="first" r:id="rId35"/>
      <w:footerReference w:type="first" r:id="rId36"/>
      <w:pgSz w:w="11906" w:h="16838"/>
      <w:pgMar w:top="1134" w:right="1124" w:bottom="10321" w:left="1136" w:header="166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BBE00B" w14:textId="77777777" w:rsidR="00EA544D" w:rsidRDefault="00EA544D">
      <w:pPr>
        <w:spacing w:after="0" w:line="240" w:lineRule="auto"/>
      </w:pPr>
      <w:r>
        <w:separator/>
      </w:r>
    </w:p>
  </w:endnote>
  <w:endnote w:type="continuationSeparator" w:id="0">
    <w:p w14:paraId="07D066C5" w14:textId="77777777" w:rsidR="00EA544D" w:rsidRDefault="00EA5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0DED9D" w14:textId="77777777" w:rsidR="00CD0D72" w:rsidRDefault="00000000">
    <w:pPr>
      <w:spacing w:after="0" w:line="259" w:lineRule="auto"/>
      <w:ind w:left="0" w:right="11" w:firstLine="0"/>
      <w:jc w:val="center"/>
    </w:pPr>
    <w:r>
      <w:rPr>
        <w:color w:val="5A6472"/>
        <w:sz w:val="16"/>
      </w:rPr>
      <w:t xml:space="preserve">Page </w:t>
    </w:r>
    <w:r>
      <w:fldChar w:fldCharType="begin"/>
    </w:r>
    <w:r>
      <w:instrText xml:space="preserve"> PAGE   \* MERGEFORMAT </w:instrText>
    </w:r>
    <w:r>
      <w:fldChar w:fldCharType="separate"/>
    </w:r>
    <w:r>
      <w:t>2</w:t>
    </w:r>
    <w:r>
      <w:fldChar w:fldCharType="end"/>
    </w:r>
    <w:r>
      <w:rPr>
        <w:color w:val="5A6472"/>
        <w:sz w:val="16"/>
      </w:rPr>
      <w:t xml:space="preserve"> / </w:t>
    </w:r>
    <w:fldSimple w:instr=" NUMPAGES   \* MERGEFORMAT ">
      <w: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EE3A40" w14:textId="77777777" w:rsidR="00CD0D72" w:rsidRDefault="00000000">
    <w:pPr>
      <w:spacing w:after="0" w:line="259" w:lineRule="auto"/>
      <w:ind w:left="0" w:right="11" w:firstLine="0"/>
      <w:jc w:val="center"/>
    </w:pPr>
    <w:r>
      <w:rPr>
        <w:color w:val="5A6472"/>
        <w:sz w:val="16"/>
      </w:rPr>
      <w:t xml:space="preserve">Page </w:t>
    </w:r>
    <w:r>
      <w:fldChar w:fldCharType="begin"/>
    </w:r>
    <w:r>
      <w:instrText xml:space="preserve"> PAGE   \* MERGEFORMAT </w:instrText>
    </w:r>
    <w:r>
      <w:fldChar w:fldCharType="separate"/>
    </w:r>
    <w:r>
      <w:t>2</w:t>
    </w:r>
    <w:r>
      <w:fldChar w:fldCharType="end"/>
    </w:r>
    <w:r>
      <w:rPr>
        <w:color w:val="5A6472"/>
        <w:sz w:val="16"/>
      </w:rPr>
      <w:t xml:space="preserve"> / </w:t>
    </w:r>
    <w:fldSimple w:instr=" NUMPAGES   \* MERGEFORMAT ">
      <w:r>
        <w:t>19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3284D" w14:textId="77777777" w:rsidR="00CD0D72" w:rsidRDefault="00CD0D72">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99F7D7" w14:textId="77777777" w:rsidR="00CD0D72" w:rsidRDefault="00000000">
    <w:pPr>
      <w:spacing w:after="0" w:line="259" w:lineRule="auto"/>
      <w:ind w:left="0" w:right="6" w:firstLine="0"/>
      <w:jc w:val="center"/>
    </w:pPr>
    <w:r>
      <w:rPr>
        <w:color w:val="5A6472"/>
        <w:sz w:val="16"/>
      </w:rPr>
      <w:t xml:space="preserve">Page </w:t>
    </w:r>
    <w:r>
      <w:fldChar w:fldCharType="begin"/>
    </w:r>
    <w:r>
      <w:instrText xml:space="preserve"> PAGE   \* MERGEFORMAT </w:instrText>
    </w:r>
    <w:r>
      <w:fldChar w:fldCharType="separate"/>
    </w:r>
    <w:r>
      <w:t>2</w:t>
    </w:r>
    <w:r>
      <w:fldChar w:fldCharType="end"/>
    </w:r>
    <w:r>
      <w:rPr>
        <w:color w:val="5A6472"/>
        <w:sz w:val="16"/>
      </w:rPr>
      <w:t xml:space="preserve"> / </w:t>
    </w:r>
    <w:fldSimple w:instr=" NUMPAGES   \* MERGEFORMAT ">
      <w:r>
        <w:t>19</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FE4C7D" w14:textId="77777777" w:rsidR="00CD0D72" w:rsidRDefault="00000000">
    <w:pPr>
      <w:spacing w:after="0" w:line="259" w:lineRule="auto"/>
      <w:ind w:left="0" w:right="6" w:firstLine="0"/>
      <w:jc w:val="center"/>
    </w:pPr>
    <w:r>
      <w:rPr>
        <w:color w:val="5A6472"/>
        <w:sz w:val="16"/>
      </w:rPr>
      <w:t xml:space="preserve">Page </w:t>
    </w:r>
    <w:r>
      <w:fldChar w:fldCharType="begin"/>
    </w:r>
    <w:r>
      <w:instrText xml:space="preserve"> PAGE   \* MERGEFORMAT </w:instrText>
    </w:r>
    <w:r>
      <w:fldChar w:fldCharType="separate"/>
    </w:r>
    <w:r>
      <w:t>2</w:t>
    </w:r>
    <w:r>
      <w:fldChar w:fldCharType="end"/>
    </w:r>
    <w:r>
      <w:rPr>
        <w:color w:val="5A6472"/>
        <w:sz w:val="16"/>
      </w:rPr>
      <w:t xml:space="preserve"> / </w:t>
    </w:r>
    <w:fldSimple w:instr=" NUMPAGES   \* MERGEFORMAT ">
      <w:r>
        <w:t>19</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620C80" w14:textId="77777777" w:rsidR="00CD0D72" w:rsidRDefault="00000000">
    <w:pPr>
      <w:spacing w:after="0" w:line="259" w:lineRule="auto"/>
      <w:ind w:left="0" w:right="6" w:firstLine="0"/>
      <w:jc w:val="center"/>
    </w:pPr>
    <w:r>
      <w:rPr>
        <w:color w:val="5A6472"/>
        <w:sz w:val="16"/>
      </w:rPr>
      <w:t xml:space="preserve">Page </w:t>
    </w:r>
    <w:r>
      <w:fldChar w:fldCharType="begin"/>
    </w:r>
    <w:r>
      <w:instrText xml:space="preserve"> PAGE   \* MERGEFORMAT </w:instrText>
    </w:r>
    <w:r>
      <w:fldChar w:fldCharType="separate"/>
    </w:r>
    <w:r>
      <w:t>2</w:t>
    </w:r>
    <w:r>
      <w:fldChar w:fldCharType="end"/>
    </w:r>
    <w:r>
      <w:rPr>
        <w:color w:val="5A6472"/>
        <w:sz w:val="16"/>
      </w:rPr>
      <w:t xml:space="preserve"> / </w:t>
    </w:r>
    <w:fldSimple w:instr=" NUMPAGES   \* MERGEFORMAT ">
      <w:r>
        <w:t>19</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70DB5" w14:textId="77777777" w:rsidR="00CD0D72" w:rsidRDefault="00000000">
    <w:pPr>
      <w:spacing w:after="0" w:line="259" w:lineRule="auto"/>
      <w:ind w:left="0" w:right="2" w:firstLine="0"/>
      <w:jc w:val="center"/>
    </w:pPr>
    <w:r>
      <w:rPr>
        <w:color w:val="5A6472"/>
        <w:sz w:val="16"/>
      </w:rPr>
      <w:t xml:space="preserve">Page </w:t>
    </w:r>
    <w:r>
      <w:fldChar w:fldCharType="begin"/>
    </w:r>
    <w:r>
      <w:instrText xml:space="preserve"> PAGE   \* MERGEFORMAT </w:instrText>
    </w:r>
    <w:r>
      <w:fldChar w:fldCharType="separate"/>
    </w:r>
    <w:r>
      <w:t>2</w:t>
    </w:r>
    <w:r>
      <w:fldChar w:fldCharType="end"/>
    </w:r>
    <w:r>
      <w:rPr>
        <w:color w:val="5A6472"/>
        <w:sz w:val="16"/>
      </w:rPr>
      <w:t xml:space="preserve"> / </w:t>
    </w:r>
    <w:fldSimple w:instr=" NUMPAGES   \* MERGEFORMAT ">
      <w:r>
        <w:t>19</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B74F40" w14:textId="77777777" w:rsidR="00CD0D72" w:rsidRDefault="00000000">
    <w:pPr>
      <w:spacing w:after="0" w:line="259" w:lineRule="auto"/>
      <w:ind w:left="0" w:right="2" w:firstLine="0"/>
      <w:jc w:val="center"/>
    </w:pPr>
    <w:r>
      <w:rPr>
        <w:color w:val="5A6472"/>
        <w:sz w:val="16"/>
      </w:rPr>
      <w:t xml:space="preserve">Page </w:t>
    </w:r>
    <w:r>
      <w:fldChar w:fldCharType="begin"/>
    </w:r>
    <w:r>
      <w:instrText xml:space="preserve"> PAGE   \* MERGEFORMAT </w:instrText>
    </w:r>
    <w:r>
      <w:fldChar w:fldCharType="separate"/>
    </w:r>
    <w:r>
      <w:t>2</w:t>
    </w:r>
    <w:r>
      <w:fldChar w:fldCharType="end"/>
    </w:r>
    <w:r>
      <w:rPr>
        <w:color w:val="5A6472"/>
        <w:sz w:val="16"/>
      </w:rPr>
      <w:t xml:space="preserve"> / </w:t>
    </w:r>
    <w:fldSimple w:instr=" NUMPAGES   \* MERGEFORMAT ">
      <w:r>
        <w:t>19</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646D0" w14:textId="77777777" w:rsidR="00CD0D72" w:rsidRDefault="00000000">
    <w:pPr>
      <w:spacing w:after="0" w:line="259" w:lineRule="auto"/>
      <w:ind w:left="0" w:right="2" w:firstLine="0"/>
      <w:jc w:val="center"/>
    </w:pPr>
    <w:r>
      <w:rPr>
        <w:color w:val="5A6472"/>
        <w:sz w:val="16"/>
      </w:rPr>
      <w:t xml:space="preserve">Page </w:t>
    </w:r>
    <w:r>
      <w:fldChar w:fldCharType="begin"/>
    </w:r>
    <w:r>
      <w:instrText xml:space="preserve"> PAGE   \* MERGEFORMAT </w:instrText>
    </w:r>
    <w:r>
      <w:fldChar w:fldCharType="separate"/>
    </w:r>
    <w:r>
      <w:t>2</w:t>
    </w:r>
    <w:r>
      <w:fldChar w:fldCharType="end"/>
    </w:r>
    <w:r>
      <w:rPr>
        <w:color w:val="5A6472"/>
        <w:sz w:val="16"/>
      </w:rPr>
      <w:t xml:space="preserve"> / </w:t>
    </w:r>
    <w:fldSimple w:instr=" NUMPAGES   \* MERGEFORMAT ">
      <w:r>
        <w:t>19</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248765" w14:textId="77777777" w:rsidR="00CD0D72" w:rsidRDefault="00000000">
    <w:pPr>
      <w:spacing w:after="0" w:line="259" w:lineRule="auto"/>
      <w:ind w:left="0" w:right="4" w:firstLine="0"/>
      <w:jc w:val="center"/>
    </w:pPr>
    <w:r>
      <w:rPr>
        <w:color w:val="5A6472"/>
        <w:sz w:val="16"/>
      </w:rPr>
      <w:t xml:space="preserve">Page </w:t>
    </w:r>
    <w:r>
      <w:fldChar w:fldCharType="begin"/>
    </w:r>
    <w:r>
      <w:instrText xml:space="preserve"> PAGE   \* MERGEFORMAT </w:instrText>
    </w:r>
    <w:r>
      <w:fldChar w:fldCharType="separate"/>
    </w:r>
    <w:r>
      <w:t>2</w:t>
    </w:r>
    <w:r>
      <w:fldChar w:fldCharType="end"/>
    </w:r>
    <w:r>
      <w:rPr>
        <w:color w:val="5A6472"/>
        <w:sz w:val="16"/>
      </w:rPr>
      <w:t xml:space="preserve"> / </w:t>
    </w:r>
    <w:fldSimple w:instr=" NUMPAGES   \* MERGEFORMAT ">
      <w:r>
        <w:t>19</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5DA12" w14:textId="77777777" w:rsidR="00CD0D72" w:rsidRDefault="00000000">
    <w:pPr>
      <w:spacing w:after="0" w:line="259" w:lineRule="auto"/>
      <w:ind w:left="0" w:right="4" w:firstLine="0"/>
      <w:jc w:val="center"/>
    </w:pPr>
    <w:r>
      <w:rPr>
        <w:color w:val="5A6472"/>
        <w:sz w:val="16"/>
      </w:rPr>
      <w:t xml:space="preserve">Page </w:t>
    </w:r>
    <w:r>
      <w:fldChar w:fldCharType="begin"/>
    </w:r>
    <w:r>
      <w:instrText xml:space="preserve"> PAGE   \* MERGEFORMAT </w:instrText>
    </w:r>
    <w:r>
      <w:fldChar w:fldCharType="separate"/>
    </w:r>
    <w:r>
      <w:t>2</w:t>
    </w:r>
    <w:r>
      <w:fldChar w:fldCharType="end"/>
    </w:r>
    <w:r>
      <w:rPr>
        <w:color w:val="5A6472"/>
        <w:sz w:val="16"/>
      </w:rPr>
      <w:t xml:space="preserve"> / </w:t>
    </w:r>
    <w:fldSimple w:instr=" NUMPAGES   \* MERGEFORMAT ">
      <w:r>
        <w:t>19</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CBE803" w14:textId="77777777" w:rsidR="00CD0D72" w:rsidRDefault="00000000">
    <w:pPr>
      <w:spacing w:after="0" w:line="259" w:lineRule="auto"/>
      <w:ind w:left="0" w:right="4" w:firstLine="0"/>
      <w:jc w:val="center"/>
    </w:pPr>
    <w:r>
      <w:rPr>
        <w:color w:val="5A6472"/>
        <w:sz w:val="16"/>
      </w:rPr>
      <w:t xml:space="preserve">Page </w:t>
    </w:r>
    <w:r>
      <w:fldChar w:fldCharType="begin"/>
    </w:r>
    <w:r>
      <w:instrText xml:space="preserve"> PAGE   \* MERGEFORMAT </w:instrText>
    </w:r>
    <w:r>
      <w:fldChar w:fldCharType="separate"/>
    </w:r>
    <w:r>
      <w:t>2</w:t>
    </w:r>
    <w:r>
      <w:fldChar w:fldCharType="end"/>
    </w:r>
    <w:r>
      <w:rPr>
        <w:color w:val="5A6472"/>
        <w:sz w:val="16"/>
      </w:rPr>
      <w:t xml:space="preserve"> / </w:t>
    </w:r>
    <w:fldSimple w:instr=" NUMPAGES   \* MERGEFORMAT ">
      <w:r>
        <w:t>19</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6E1AD8" w14:textId="77777777" w:rsidR="00CD0D72" w:rsidRDefault="00000000">
    <w:pPr>
      <w:spacing w:after="0" w:line="259" w:lineRule="auto"/>
      <w:ind w:left="0" w:right="8" w:firstLine="0"/>
      <w:jc w:val="center"/>
    </w:pPr>
    <w:r>
      <w:rPr>
        <w:color w:val="5A6472"/>
        <w:sz w:val="16"/>
      </w:rPr>
      <w:t xml:space="preserve">Page </w:t>
    </w:r>
    <w:r>
      <w:fldChar w:fldCharType="begin"/>
    </w:r>
    <w:r>
      <w:instrText xml:space="preserve"> PAGE   \* MERGEFORMAT </w:instrText>
    </w:r>
    <w:r>
      <w:fldChar w:fldCharType="separate"/>
    </w:r>
    <w:r>
      <w:t>2</w:t>
    </w:r>
    <w:r>
      <w:fldChar w:fldCharType="end"/>
    </w:r>
    <w:r>
      <w:rPr>
        <w:color w:val="5A6472"/>
        <w:sz w:val="16"/>
      </w:rPr>
      <w:t xml:space="preserve"> / </w:t>
    </w:r>
    <w:fldSimple w:instr=" NUMPAGES   \* MERGEFORMAT ">
      <w:r>
        <w:t>19</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423D9" w14:textId="77777777" w:rsidR="00CD0D72" w:rsidRDefault="00000000">
    <w:pPr>
      <w:spacing w:after="0" w:line="259" w:lineRule="auto"/>
      <w:ind w:left="0" w:right="8" w:firstLine="0"/>
      <w:jc w:val="center"/>
    </w:pPr>
    <w:r>
      <w:rPr>
        <w:color w:val="5A6472"/>
        <w:sz w:val="16"/>
      </w:rPr>
      <w:t xml:space="preserve">Page </w:t>
    </w:r>
    <w:r>
      <w:fldChar w:fldCharType="begin"/>
    </w:r>
    <w:r>
      <w:instrText xml:space="preserve"> PAGE   \* MERGEFORMAT </w:instrText>
    </w:r>
    <w:r>
      <w:fldChar w:fldCharType="separate"/>
    </w:r>
    <w:r>
      <w:t>2</w:t>
    </w:r>
    <w:r>
      <w:fldChar w:fldCharType="end"/>
    </w:r>
    <w:r>
      <w:rPr>
        <w:color w:val="5A6472"/>
        <w:sz w:val="16"/>
      </w:rPr>
      <w:t xml:space="preserve"> / </w:t>
    </w:r>
    <w:fldSimple w:instr=" NUMPAGES   \* MERGEFORMAT ">
      <w:r>
        <w:t>19</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742793" w14:textId="77777777" w:rsidR="00CD0D72" w:rsidRDefault="00000000">
    <w:pPr>
      <w:spacing w:after="0" w:line="259" w:lineRule="auto"/>
      <w:ind w:left="0" w:right="8" w:firstLine="0"/>
      <w:jc w:val="center"/>
    </w:pPr>
    <w:r>
      <w:rPr>
        <w:color w:val="5A6472"/>
        <w:sz w:val="16"/>
      </w:rPr>
      <w:t xml:space="preserve">Page </w:t>
    </w:r>
    <w:r>
      <w:fldChar w:fldCharType="begin"/>
    </w:r>
    <w:r>
      <w:instrText xml:space="preserve"> PAGE   \* MERGEFORMAT </w:instrText>
    </w:r>
    <w:r>
      <w:fldChar w:fldCharType="separate"/>
    </w:r>
    <w:r>
      <w:t>2</w:t>
    </w:r>
    <w:r>
      <w:fldChar w:fldCharType="end"/>
    </w:r>
    <w:r>
      <w:rPr>
        <w:color w:val="5A6472"/>
        <w:sz w:val="16"/>
      </w:rPr>
      <w:t xml:space="preserve"> / </w:t>
    </w:r>
    <w:fldSimple w:instr=" NUMPAGES   \* MERGEFORMAT ">
      <w:r>
        <w:t>19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BC090A" w14:textId="77777777" w:rsidR="00EA544D" w:rsidRDefault="00EA544D">
      <w:pPr>
        <w:spacing w:after="0" w:line="240" w:lineRule="auto"/>
      </w:pPr>
      <w:r>
        <w:separator/>
      </w:r>
    </w:p>
  </w:footnote>
  <w:footnote w:type="continuationSeparator" w:id="0">
    <w:p w14:paraId="23EFECD4" w14:textId="77777777" w:rsidR="00EA544D" w:rsidRDefault="00EA5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DC216" w14:textId="77777777" w:rsidR="00CD0D72" w:rsidRDefault="00CD0D72">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0B4C27" w14:textId="77777777" w:rsidR="00CD0D72" w:rsidRDefault="00000000">
    <w:pPr>
      <w:spacing w:after="0" w:line="259" w:lineRule="auto"/>
      <w:ind w:left="-1136" w:right="10786" w:firstLine="0"/>
      <w:jc w:val="left"/>
    </w:pPr>
    <w:r>
      <w:rPr>
        <w:noProof/>
        <w:color w:val="000000"/>
        <w:sz w:val="22"/>
      </w:rPr>
      <mc:AlternateContent>
        <mc:Choice Requires="wpg">
          <w:drawing>
            <wp:anchor distT="0" distB="0" distL="114300" distR="114300" simplePos="0" relativeHeight="251658240" behindDoc="0" locked="0" layoutInCell="1" allowOverlap="1" wp14:anchorId="57089F6B" wp14:editId="00D8BC31">
              <wp:simplePos x="0" y="0"/>
              <wp:positionH relativeFrom="page">
                <wp:posOffset>720090</wp:posOffset>
              </wp:positionH>
              <wp:positionV relativeFrom="page">
                <wp:posOffset>1054110</wp:posOffset>
              </wp:positionV>
              <wp:extent cx="6119495" cy="19050"/>
              <wp:effectExtent l="0" t="0" r="0" b="0"/>
              <wp:wrapSquare wrapText="bothSides"/>
              <wp:docPr id="18351" name="Group 18351"/>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18352" name="Shape 18352"/>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s:wsp>
                      <wps:cNvPr id="18353" name="Shape 18353"/>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351" style="width:481.85pt;height:1.5pt;position:absolute;mso-position-horizontal-relative:page;mso-position-horizontal:absolute;margin-left:56.7pt;mso-position-vertical-relative:page;margin-top:83.0008pt;" coordsize="61194,190">
              <v:shape id="Shape 18352" style="position:absolute;width:61194;height:0;left:0;top:0;" coordsize="6119495,0" path="m6119495,0l0,0">
                <v:stroke weight="1.5pt" endcap="flat" joinstyle="round" on="true" color="#1f6feb"/>
                <v:fill on="false" color="#000000" opacity="0"/>
              </v:shape>
              <v:shape id="Shape 18353" style="position:absolute;width:61194;height:0;left:0;top:0;" coordsize="6119495,0" path="m6119495,0l0,0">
                <v:stroke weight="1.5pt" endcap="flat" joinstyle="round" on="true" color="#1f6feb"/>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4281E3" w14:textId="77777777" w:rsidR="00CD0D72" w:rsidRDefault="00CD0D72">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095B41" w14:textId="77777777" w:rsidR="00CD0D72" w:rsidRDefault="00CD0D72">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B13A5F" w14:textId="77777777" w:rsidR="00CD0D72" w:rsidRDefault="00000000">
    <w:pPr>
      <w:spacing w:after="3" w:line="259" w:lineRule="auto"/>
      <w:ind w:left="0" w:right="-42" w:firstLine="0"/>
      <w:jc w:val="right"/>
    </w:pPr>
    <w:r>
      <w:rPr>
        <w:noProof/>
        <w:color w:val="000000"/>
        <w:sz w:val="22"/>
      </w:rPr>
      <mc:AlternateContent>
        <mc:Choice Requires="wpg">
          <w:drawing>
            <wp:anchor distT="0" distB="0" distL="114300" distR="114300" simplePos="0" relativeHeight="251659264" behindDoc="0" locked="0" layoutInCell="1" allowOverlap="1" wp14:anchorId="6A5F0CE0" wp14:editId="5B7DEC87">
              <wp:simplePos x="0" y="0"/>
              <wp:positionH relativeFrom="page">
                <wp:posOffset>720090</wp:posOffset>
              </wp:positionH>
              <wp:positionV relativeFrom="page">
                <wp:posOffset>1054110</wp:posOffset>
              </wp:positionV>
              <wp:extent cx="6119495" cy="19050"/>
              <wp:effectExtent l="0" t="0" r="0" b="0"/>
              <wp:wrapSquare wrapText="bothSides"/>
              <wp:docPr id="18396" name="Group 18396"/>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18397" name="Shape 18397"/>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s:wsp>
                      <wps:cNvPr id="18398" name="Shape 18398"/>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396" style="width:481.85pt;height:1.5pt;position:absolute;mso-position-horizontal-relative:page;mso-position-horizontal:absolute;margin-left:56.7pt;mso-position-vertical-relative:page;margin-top:83.0008pt;" coordsize="61194,190">
              <v:shape id="Shape 18397" style="position:absolute;width:61194;height:0;left:0;top:0;" coordsize="6119495,0" path="m6119495,0l0,0">
                <v:stroke weight="1.5pt" endcap="flat" joinstyle="round" on="true" color="#1f6feb"/>
                <v:fill on="false" color="#000000" opacity="0"/>
              </v:shape>
              <v:shape id="Shape 18398" style="position:absolute;width:61194;height:0;left:0;top:0;" coordsize="6119495,0" path="m6119495,0l0,0">
                <v:stroke weight="1.5pt" endcap="flat" joinstyle="round" on="true" color="#1f6feb"/>
                <v:fill on="false" color="#000000" opacity="0"/>
              </v:shape>
              <w10:wrap type="square"/>
            </v:group>
          </w:pict>
        </mc:Fallback>
      </mc:AlternateContent>
    </w:r>
    <w:r>
      <w:t xml:space="preserve"> </w:t>
    </w:r>
  </w:p>
  <w:p w14:paraId="64190AAD" w14:textId="77777777" w:rsidR="00CD0D72" w:rsidRDefault="00000000">
    <w:pPr>
      <w:spacing w:after="0" w:line="259" w:lineRule="auto"/>
      <w:ind w:left="0" w:right="-42" w:firstLine="0"/>
      <w:jc w:val="righ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C2227" w14:textId="77777777" w:rsidR="00CD0D72" w:rsidRDefault="00000000">
    <w:pPr>
      <w:spacing w:after="0" w:line="259" w:lineRule="auto"/>
      <w:ind w:left="-1136" w:right="10780" w:firstLine="0"/>
      <w:jc w:val="left"/>
    </w:pPr>
    <w:r>
      <w:rPr>
        <w:noProof/>
        <w:color w:val="000000"/>
        <w:sz w:val="22"/>
      </w:rPr>
      <mc:AlternateContent>
        <mc:Choice Requires="wpg">
          <w:drawing>
            <wp:anchor distT="0" distB="0" distL="114300" distR="114300" simplePos="0" relativeHeight="251660288" behindDoc="0" locked="0" layoutInCell="1" allowOverlap="1" wp14:anchorId="08E7DA40" wp14:editId="41AC8F9C">
              <wp:simplePos x="0" y="0"/>
              <wp:positionH relativeFrom="page">
                <wp:posOffset>720090</wp:posOffset>
              </wp:positionH>
              <wp:positionV relativeFrom="page">
                <wp:posOffset>1054110</wp:posOffset>
              </wp:positionV>
              <wp:extent cx="6119495" cy="19050"/>
              <wp:effectExtent l="0" t="0" r="0" b="0"/>
              <wp:wrapSquare wrapText="bothSides"/>
              <wp:docPr id="18378" name="Group 18378"/>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18379" name="Shape 18379"/>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s:wsp>
                      <wps:cNvPr id="18380" name="Shape 18380"/>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378" style="width:481.85pt;height:1.5pt;position:absolute;mso-position-horizontal-relative:page;mso-position-horizontal:absolute;margin-left:56.7pt;mso-position-vertical-relative:page;margin-top:83.0008pt;" coordsize="61194,190">
              <v:shape id="Shape 18379" style="position:absolute;width:61194;height:0;left:0;top:0;" coordsize="6119495,0" path="m6119495,0l0,0">
                <v:stroke weight="1.5pt" endcap="flat" joinstyle="round" on="true" color="#1f6feb"/>
                <v:fill on="false" color="#000000" opacity="0"/>
              </v:shape>
              <v:shape id="Shape 18380" style="position:absolute;width:61194;height:0;left:0;top:0;" coordsize="6119495,0" path="m6119495,0l0,0">
                <v:stroke weight="1.5pt" endcap="flat" joinstyle="round" on="true" color="#1f6feb"/>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AC2B54" w14:textId="77777777" w:rsidR="00CD0D72" w:rsidRDefault="00CD0D72">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F95DD9" w14:textId="77777777" w:rsidR="00CD0D72" w:rsidRDefault="00CD0D72">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90305" w14:textId="77777777" w:rsidR="00CD0D72" w:rsidRDefault="00CD0D72">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F40B3F" w14:textId="77777777" w:rsidR="00CD0D72" w:rsidRDefault="00000000">
    <w:pPr>
      <w:spacing w:after="3" w:line="259" w:lineRule="auto"/>
      <w:ind w:left="0" w:right="-44" w:firstLine="0"/>
      <w:jc w:val="right"/>
    </w:pPr>
    <w:r>
      <w:rPr>
        <w:noProof/>
        <w:color w:val="000000"/>
        <w:sz w:val="22"/>
      </w:rPr>
      <mc:AlternateContent>
        <mc:Choice Requires="wpg">
          <w:drawing>
            <wp:anchor distT="0" distB="0" distL="114300" distR="114300" simplePos="0" relativeHeight="251661312" behindDoc="0" locked="0" layoutInCell="1" allowOverlap="1" wp14:anchorId="0E607CB7" wp14:editId="269D278A">
              <wp:simplePos x="0" y="0"/>
              <wp:positionH relativeFrom="page">
                <wp:posOffset>720090</wp:posOffset>
              </wp:positionH>
              <wp:positionV relativeFrom="page">
                <wp:posOffset>1054110</wp:posOffset>
              </wp:positionV>
              <wp:extent cx="6119495" cy="19050"/>
              <wp:effectExtent l="0" t="0" r="0" b="0"/>
              <wp:wrapSquare wrapText="bothSides"/>
              <wp:docPr id="18485" name="Group 18485"/>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18486" name="Shape 18486"/>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s:wsp>
                      <wps:cNvPr id="18487" name="Shape 18487"/>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485" style="width:481.85pt;height:1.5pt;position:absolute;mso-position-horizontal-relative:page;mso-position-horizontal:absolute;margin-left:56.7pt;mso-position-vertical-relative:page;margin-top:83.0008pt;" coordsize="61194,190">
              <v:shape id="Shape 18486" style="position:absolute;width:61194;height:0;left:0;top:0;" coordsize="6119495,0" path="m6119495,0l0,0">
                <v:stroke weight="1.5pt" endcap="flat" joinstyle="round" on="true" color="#1f6feb"/>
                <v:fill on="false" color="#000000" opacity="0"/>
              </v:shape>
              <v:shape id="Shape 18487" style="position:absolute;width:61194;height:0;left:0;top:0;" coordsize="6119495,0" path="m6119495,0l0,0">
                <v:stroke weight="1.5pt" endcap="flat" joinstyle="round" on="true" color="#1f6feb"/>
                <v:fill on="false" color="#000000" opacity="0"/>
              </v:shape>
              <w10:wrap type="square"/>
            </v:group>
          </w:pict>
        </mc:Fallback>
      </mc:AlternateContent>
    </w:r>
    <w:r>
      <w:t xml:space="preserve"> </w:t>
    </w:r>
  </w:p>
  <w:p w14:paraId="50607170" w14:textId="77777777" w:rsidR="00CD0D72" w:rsidRDefault="00000000">
    <w:pPr>
      <w:spacing w:after="0" w:line="259" w:lineRule="auto"/>
      <w:ind w:left="0" w:right="-44" w:firstLine="0"/>
      <w:jc w:val="right"/>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6CDBD5" w14:textId="77777777" w:rsidR="00CD0D72" w:rsidRDefault="00CD0D72">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C578B" w14:textId="77777777" w:rsidR="00CD0D72" w:rsidRDefault="00000000">
    <w:pPr>
      <w:spacing w:after="0" w:line="259" w:lineRule="auto"/>
      <w:ind w:left="-1136" w:right="10778" w:firstLine="0"/>
      <w:jc w:val="left"/>
    </w:pPr>
    <w:r>
      <w:rPr>
        <w:noProof/>
        <w:color w:val="000000"/>
        <w:sz w:val="22"/>
      </w:rPr>
      <mc:AlternateContent>
        <mc:Choice Requires="wpg">
          <w:drawing>
            <wp:anchor distT="0" distB="0" distL="114300" distR="114300" simplePos="0" relativeHeight="251662336" behindDoc="0" locked="0" layoutInCell="1" allowOverlap="1" wp14:anchorId="76028F4E" wp14:editId="5B4089B0">
              <wp:simplePos x="0" y="0"/>
              <wp:positionH relativeFrom="page">
                <wp:posOffset>720090</wp:posOffset>
              </wp:positionH>
              <wp:positionV relativeFrom="page">
                <wp:posOffset>1054110</wp:posOffset>
              </wp:positionV>
              <wp:extent cx="6119495" cy="19050"/>
              <wp:effectExtent l="0" t="0" r="0" b="0"/>
              <wp:wrapSquare wrapText="bothSides"/>
              <wp:docPr id="18457" name="Group 18457"/>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18458" name="Shape 18458"/>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s:wsp>
                      <wps:cNvPr id="18459" name="Shape 18459"/>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457" style="width:481.85pt;height:1.5pt;position:absolute;mso-position-horizontal-relative:page;mso-position-horizontal:absolute;margin-left:56.7pt;mso-position-vertical-relative:page;margin-top:83.0008pt;" coordsize="61194,190">
              <v:shape id="Shape 18458" style="position:absolute;width:61194;height:0;left:0;top:0;" coordsize="6119495,0" path="m6119495,0l0,0">
                <v:stroke weight="1.5pt" endcap="flat" joinstyle="round" on="true" color="#1f6feb"/>
                <v:fill on="false" color="#000000" opacity="0"/>
              </v:shape>
              <v:shape id="Shape 18459" style="position:absolute;width:61194;height:0;left:0;top:0;" coordsize="6119495,0" path="m6119495,0l0,0">
                <v:stroke weight="1.5pt" endcap="flat" joinstyle="round" on="true" color="#1f6feb"/>
                <v:fill on="false" color="#000000" opacity="0"/>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F0B42F" w14:textId="77777777" w:rsidR="00CD0D72" w:rsidRDefault="00000000">
    <w:pPr>
      <w:spacing w:after="0" w:line="259" w:lineRule="auto"/>
      <w:ind w:left="-1136" w:right="10782" w:firstLine="0"/>
      <w:jc w:val="left"/>
    </w:pPr>
    <w:r>
      <w:rPr>
        <w:noProof/>
        <w:color w:val="000000"/>
        <w:sz w:val="22"/>
      </w:rPr>
      <mc:AlternateContent>
        <mc:Choice Requires="wpg">
          <w:drawing>
            <wp:anchor distT="0" distB="0" distL="114300" distR="114300" simplePos="0" relativeHeight="251663360" behindDoc="0" locked="0" layoutInCell="1" allowOverlap="1" wp14:anchorId="3CCE783A" wp14:editId="57E72887">
              <wp:simplePos x="0" y="0"/>
              <wp:positionH relativeFrom="page">
                <wp:posOffset>720090</wp:posOffset>
              </wp:positionH>
              <wp:positionV relativeFrom="page">
                <wp:posOffset>1054110</wp:posOffset>
              </wp:positionV>
              <wp:extent cx="6119495" cy="19050"/>
              <wp:effectExtent l="0" t="0" r="0" b="0"/>
              <wp:wrapSquare wrapText="bothSides"/>
              <wp:docPr id="18537" name="Group 18537"/>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18538" name="Shape 18538"/>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s:wsp>
                      <wps:cNvPr id="18539" name="Shape 18539"/>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537" style="width:481.85pt;height:1.5pt;position:absolute;mso-position-horizontal-relative:page;mso-position-horizontal:absolute;margin-left:56.7pt;mso-position-vertical-relative:page;margin-top:83.0008pt;" coordsize="61194,190">
              <v:shape id="Shape 18538" style="position:absolute;width:61194;height:0;left:0;top:0;" coordsize="6119495,0" path="m6119495,0l0,0">
                <v:stroke weight="1.5pt" endcap="flat" joinstyle="round" on="true" color="#1f6feb"/>
                <v:fill on="false" color="#000000" opacity="0"/>
              </v:shape>
              <v:shape id="Shape 18539" style="position:absolute;width:61194;height:0;left:0;top:0;" coordsize="6119495,0" path="m6119495,0l0,0">
                <v:stroke weight="1.5pt" endcap="flat" joinstyle="round" on="true" color="#1f6feb"/>
                <v:fill on="false" color="#000000" opacity="0"/>
              </v:shape>
              <w10:wrap type="squar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F84D2" w14:textId="77777777" w:rsidR="00CD0D72" w:rsidRDefault="00000000">
    <w:pPr>
      <w:spacing w:after="0" w:line="259" w:lineRule="auto"/>
      <w:ind w:left="-1136" w:right="10782" w:firstLine="0"/>
      <w:jc w:val="left"/>
    </w:pPr>
    <w:r>
      <w:rPr>
        <w:noProof/>
        <w:color w:val="000000"/>
        <w:sz w:val="22"/>
      </w:rPr>
      <mc:AlternateContent>
        <mc:Choice Requires="wpg">
          <w:drawing>
            <wp:anchor distT="0" distB="0" distL="114300" distR="114300" simplePos="0" relativeHeight="251664384" behindDoc="0" locked="0" layoutInCell="1" allowOverlap="1" wp14:anchorId="5A0AAC9E" wp14:editId="668D009D">
              <wp:simplePos x="0" y="0"/>
              <wp:positionH relativeFrom="page">
                <wp:posOffset>720090</wp:posOffset>
              </wp:positionH>
              <wp:positionV relativeFrom="page">
                <wp:posOffset>1054110</wp:posOffset>
              </wp:positionV>
              <wp:extent cx="6119495" cy="19050"/>
              <wp:effectExtent l="0" t="0" r="0" b="0"/>
              <wp:wrapSquare wrapText="bothSides"/>
              <wp:docPr id="18521" name="Group 18521"/>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18522" name="Shape 18522"/>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s:wsp>
                      <wps:cNvPr id="18523" name="Shape 18523"/>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521" style="width:481.85pt;height:1.5pt;position:absolute;mso-position-horizontal-relative:page;mso-position-horizontal:absolute;margin-left:56.7pt;mso-position-vertical-relative:page;margin-top:83.0008pt;" coordsize="61194,190">
              <v:shape id="Shape 18522" style="position:absolute;width:61194;height:0;left:0;top:0;" coordsize="6119495,0" path="m6119495,0l0,0">
                <v:stroke weight="1.5pt" endcap="flat" joinstyle="round" on="true" color="#1f6feb"/>
                <v:fill on="false" color="#000000" opacity="0"/>
              </v:shape>
              <v:shape id="Shape 18523" style="position:absolute;width:61194;height:0;left:0;top:0;" coordsize="6119495,0" path="m6119495,0l0,0">
                <v:stroke weight="1.5pt" endcap="flat" joinstyle="round" on="true" color="#1f6feb"/>
                <v:fill on="false" color="#000000" opacity="0"/>
              </v:shape>
              <w10:wrap type="squar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98F33" w14:textId="77777777" w:rsidR="00CD0D72" w:rsidRDefault="00000000">
    <w:pPr>
      <w:spacing w:after="0" w:line="259" w:lineRule="auto"/>
      <w:ind w:left="-1136" w:right="10782" w:firstLine="0"/>
      <w:jc w:val="left"/>
    </w:pPr>
    <w:r>
      <w:rPr>
        <w:noProof/>
        <w:color w:val="000000"/>
        <w:sz w:val="22"/>
      </w:rPr>
      <mc:AlternateContent>
        <mc:Choice Requires="wpg">
          <w:drawing>
            <wp:anchor distT="0" distB="0" distL="114300" distR="114300" simplePos="0" relativeHeight="251665408" behindDoc="0" locked="0" layoutInCell="1" allowOverlap="1" wp14:anchorId="4A5D715C" wp14:editId="7DD2A697">
              <wp:simplePos x="0" y="0"/>
              <wp:positionH relativeFrom="page">
                <wp:posOffset>720090</wp:posOffset>
              </wp:positionH>
              <wp:positionV relativeFrom="page">
                <wp:posOffset>1054110</wp:posOffset>
              </wp:positionV>
              <wp:extent cx="6119495" cy="19050"/>
              <wp:effectExtent l="0" t="0" r="0" b="0"/>
              <wp:wrapSquare wrapText="bothSides"/>
              <wp:docPr id="18505" name="Group 18505"/>
              <wp:cNvGraphicFramePr/>
              <a:graphic xmlns:a="http://schemas.openxmlformats.org/drawingml/2006/main">
                <a:graphicData uri="http://schemas.microsoft.com/office/word/2010/wordprocessingGroup">
                  <wpg:wgp>
                    <wpg:cNvGrpSpPr/>
                    <wpg:grpSpPr>
                      <a:xfrm>
                        <a:off x="0" y="0"/>
                        <a:ext cx="6119495" cy="19050"/>
                        <a:chOff x="0" y="0"/>
                        <a:chExt cx="6119495" cy="19050"/>
                      </a:xfrm>
                    </wpg:grpSpPr>
                    <wps:wsp>
                      <wps:cNvPr id="18506" name="Shape 18506"/>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s:wsp>
                      <wps:cNvPr id="18507" name="Shape 18507"/>
                      <wps:cNvSpPr/>
                      <wps:spPr>
                        <a:xfrm>
                          <a:off x="0" y="0"/>
                          <a:ext cx="6119495" cy="0"/>
                        </a:xfrm>
                        <a:custGeom>
                          <a:avLst/>
                          <a:gdLst/>
                          <a:ahLst/>
                          <a:cxnLst/>
                          <a:rect l="0" t="0" r="0" b="0"/>
                          <a:pathLst>
                            <a:path w="6119495">
                              <a:moveTo>
                                <a:pt x="6119495" y="0"/>
                              </a:moveTo>
                              <a:lnTo>
                                <a:pt x="0" y="0"/>
                              </a:lnTo>
                            </a:path>
                          </a:pathLst>
                        </a:custGeom>
                        <a:ln w="19050" cap="flat">
                          <a:round/>
                        </a:ln>
                      </wps:spPr>
                      <wps:style>
                        <a:lnRef idx="1">
                          <a:srgbClr val="1F6F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505" style="width:481.85pt;height:1.5pt;position:absolute;mso-position-horizontal-relative:page;mso-position-horizontal:absolute;margin-left:56.7pt;mso-position-vertical-relative:page;margin-top:83.0008pt;" coordsize="61194,190">
              <v:shape id="Shape 18506" style="position:absolute;width:61194;height:0;left:0;top:0;" coordsize="6119495,0" path="m6119495,0l0,0">
                <v:stroke weight="1.5pt" endcap="flat" joinstyle="round" on="true" color="#1f6feb"/>
                <v:fill on="false" color="#000000" opacity="0"/>
              </v:shape>
              <v:shape id="Shape 18507" style="position:absolute;width:61194;height:0;left:0;top:0;" coordsize="6119495,0" path="m6119495,0l0,0">
                <v:stroke weight="1.5pt" endcap="flat" joinstyle="round" on="true" color="#1f6feb"/>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932A0"/>
    <w:multiLevelType w:val="hybridMultilevel"/>
    <w:tmpl w:val="A76AFF0C"/>
    <w:lvl w:ilvl="0" w:tplc="1444C768">
      <w:start w:val="1"/>
      <w:numFmt w:val="bullet"/>
      <w:lvlText w:val="•"/>
      <w:lvlJc w:val="left"/>
      <w:pPr>
        <w:ind w:left="405"/>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1" w:tplc="5E16C62E">
      <w:start w:val="1"/>
      <w:numFmt w:val="bullet"/>
      <w:lvlText w:val="o"/>
      <w:lvlJc w:val="left"/>
      <w:pPr>
        <w:ind w:left="12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2" w:tplc="5C687ECA">
      <w:start w:val="1"/>
      <w:numFmt w:val="bullet"/>
      <w:lvlText w:val="▪"/>
      <w:lvlJc w:val="left"/>
      <w:pPr>
        <w:ind w:left="19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3" w:tplc="B40018EE">
      <w:start w:val="1"/>
      <w:numFmt w:val="bullet"/>
      <w:lvlText w:val="•"/>
      <w:lvlJc w:val="left"/>
      <w:pPr>
        <w:ind w:left="26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4" w:tplc="BE903FA6">
      <w:start w:val="1"/>
      <w:numFmt w:val="bullet"/>
      <w:lvlText w:val="o"/>
      <w:lvlJc w:val="left"/>
      <w:pPr>
        <w:ind w:left="340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5" w:tplc="45B0C7AE">
      <w:start w:val="1"/>
      <w:numFmt w:val="bullet"/>
      <w:lvlText w:val="▪"/>
      <w:lvlJc w:val="left"/>
      <w:pPr>
        <w:ind w:left="412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6" w:tplc="EB664D08">
      <w:start w:val="1"/>
      <w:numFmt w:val="bullet"/>
      <w:lvlText w:val="•"/>
      <w:lvlJc w:val="left"/>
      <w:pPr>
        <w:ind w:left="48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7" w:tplc="B462A492">
      <w:start w:val="1"/>
      <w:numFmt w:val="bullet"/>
      <w:lvlText w:val="o"/>
      <w:lvlJc w:val="left"/>
      <w:pPr>
        <w:ind w:left="55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8" w:tplc="F2069390">
      <w:start w:val="1"/>
      <w:numFmt w:val="bullet"/>
      <w:lvlText w:val="▪"/>
      <w:lvlJc w:val="left"/>
      <w:pPr>
        <w:ind w:left="62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abstractNum>
  <w:abstractNum w:abstractNumId="1" w15:restartNumberingAfterBreak="0">
    <w:nsid w:val="134626FE"/>
    <w:multiLevelType w:val="hybridMultilevel"/>
    <w:tmpl w:val="429E0392"/>
    <w:lvl w:ilvl="0" w:tplc="6540A2A0">
      <w:start w:val="1"/>
      <w:numFmt w:val="bullet"/>
      <w:lvlText w:val="•"/>
      <w:lvlJc w:val="left"/>
      <w:pPr>
        <w:ind w:left="405"/>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1" w:tplc="86F4AC68">
      <w:start w:val="1"/>
      <w:numFmt w:val="bullet"/>
      <w:lvlText w:val="o"/>
      <w:lvlJc w:val="left"/>
      <w:pPr>
        <w:ind w:left="12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2" w:tplc="A580B894">
      <w:start w:val="1"/>
      <w:numFmt w:val="bullet"/>
      <w:lvlText w:val="▪"/>
      <w:lvlJc w:val="left"/>
      <w:pPr>
        <w:ind w:left="19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3" w:tplc="81A28C7C">
      <w:start w:val="1"/>
      <w:numFmt w:val="bullet"/>
      <w:lvlText w:val="•"/>
      <w:lvlJc w:val="left"/>
      <w:pPr>
        <w:ind w:left="26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4" w:tplc="04326440">
      <w:start w:val="1"/>
      <w:numFmt w:val="bullet"/>
      <w:lvlText w:val="o"/>
      <w:lvlJc w:val="left"/>
      <w:pPr>
        <w:ind w:left="340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5" w:tplc="83DE5AFC">
      <w:start w:val="1"/>
      <w:numFmt w:val="bullet"/>
      <w:lvlText w:val="▪"/>
      <w:lvlJc w:val="left"/>
      <w:pPr>
        <w:ind w:left="412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6" w:tplc="DBEC7CBA">
      <w:start w:val="1"/>
      <w:numFmt w:val="bullet"/>
      <w:lvlText w:val="•"/>
      <w:lvlJc w:val="left"/>
      <w:pPr>
        <w:ind w:left="48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7" w:tplc="67EAE090">
      <w:start w:val="1"/>
      <w:numFmt w:val="bullet"/>
      <w:lvlText w:val="o"/>
      <w:lvlJc w:val="left"/>
      <w:pPr>
        <w:ind w:left="55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8" w:tplc="822A2E1A">
      <w:start w:val="1"/>
      <w:numFmt w:val="bullet"/>
      <w:lvlText w:val="▪"/>
      <w:lvlJc w:val="left"/>
      <w:pPr>
        <w:ind w:left="62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abstractNum>
  <w:abstractNum w:abstractNumId="2" w15:restartNumberingAfterBreak="0">
    <w:nsid w:val="37185BA2"/>
    <w:multiLevelType w:val="hybridMultilevel"/>
    <w:tmpl w:val="617E97BC"/>
    <w:lvl w:ilvl="0" w:tplc="8F3216E0">
      <w:start w:val="1"/>
      <w:numFmt w:val="decimal"/>
      <w:lvlText w:val="%1."/>
      <w:lvlJc w:val="left"/>
      <w:pPr>
        <w:ind w:left="328"/>
      </w:pPr>
      <w:rPr>
        <w:rFonts w:ascii="Calibri" w:eastAsia="Calibri" w:hAnsi="Calibri" w:cs="Calibri"/>
        <w:b w:val="0"/>
        <w:i w:val="0"/>
        <w:strike w:val="0"/>
        <w:dstrike w:val="0"/>
        <w:color w:val="1C1F26"/>
        <w:sz w:val="22"/>
        <w:szCs w:val="22"/>
        <w:u w:val="none" w:color="000000"/>
        <w:bdr w:val="none" w:sz="0" w:space="0" w:color="auto"/>
        <w:shd w:val="clear" w:color="auto" w:fill="auto"/>
        <w:vertAlign w:val="baseline"/>
      </w:rPr>
    </w:lvl>
    <w:lvl w:ilvl="1" w:tplc="DCF64D5E">
      <w:start w:val="1"/>
      <w:numFmt w:val="lowerLetter"/>
      <w:lvlText w:val="%2"/>
      <w:lvlJc w:val="left"/>
      <w:pPr>
        <w:ind w:left="1080"/>
      </w:pPr>
      <w:rPr>
        <w:rFonts w:ascii="Calibri" w:eastAsia="Calibri" w:hAnsi="Calibri" w:cs="Calibri"/>
        <w:b w:val="0"/>
        <w:i w:val="0"/>
        <w:strike w:val="0"/>
        <w:dstrike w:val="0"/>
        <w:color w:val="1C1F26"/>
        <w:sz w:val="22"/>
        <w:szCs w:val="22"/>
        <w:u w:val="none" w:color="000000"/>
        <w:bdr w:val="none" w:sz="0" w:space="0" w:color="auto"/>
        <w:shd w:val="clear" w:color="auto" w:fill="auto"/>
        <w:vertAlign w:val="baseline"/>
      </w:rPr>
    </w:lvl>
    <w:lvl w:ilvl="2" w:tplc="769E02F6">
      <w:start w:val="1"/>
      <w:numFmt w:val="lowerRoman"/>
      <w:lvlText w:val="%3"/>
      <w:lvlJc w:val="left"/>
      <w:pPr>
        <w:ind w:left="1800"/>
      </w:pPr>
      <w:rPr>
        <w:rFonts w:ascii="Calibri" w:eastAsia="Calibri" w:hAnsi="Calibri" w:cs="Calibri"/>
        <w:b w:val="0"/>
        <w:i w:val="0"/>
        <w:strike w:val="0"/>
        <w:dstrike w:val="0"/>
        <w:color w:val="1C1F26"/>
        <w:sz w:val="22"/>
        <w:szCs w:val="22"/>
        <w:u w:val="none" w:color="000000"/>
        <w:bdr w:val="none" w:sz="0" w:space="0" w:color="auto"/>
        <w:shd w:val="clear" w:color="auto" w:fill="auto"/>
        <w:vertAlign w:val="baseline"/>
      </w:rPr>
    </w:lvl>
    <w:lvl w:ilvl="3" w:tplc="E676D786">
      <w:start w:val="1"/>
      <w:numFmt w:val="decimal"/>
      <w:lvlText w:val="%4"/>
      <w:lvlJc w:val="left"/>
      <w:pPr>
        <w:ind w:left="2520"/>
      </w:pPr>
      <w:rPr>
        <w:rFonts w:ascii="Calibri" w:eastAsia="Calibri" w:hAnsi="Calibri" w:cs="Calibri"/>
        <w:b w:val="0"/>
        <w:i w:val="0"/>
        <w:strike w:val="0"/>
        <w:dstrike w:val="0"/>
        <w:color w:val="1C1F26"/>
        <w:sz w:val="22"/>
        <w:szCs w:val="22"/>
        <w:u w:val="none" w:color="000000"/>
        <w:bdr w:val="none" w:sz="0" w:space="0" w:color="auto"/>
        <w:shd w:val="clear" w:color="auto" w:fill="auto"/>
        <w:vertAlign w:val="baseline"/>
      </w:rPr>
    </w:lvl>
    <w:lvl w:ilvl="4" w:tplc="D08C1500">
      <w:start w:val="1"/>
      <w:numFmt w:val="lowerLetter"/>
      <w:lvlText w:val="%5"/>
      <w:lvlJc w:val="left"/>
      <w:pPr>
        <w:ind w:left="3240"/>
      </w:pPr>
      <w:rPr>
        <w:rFonts w:ascii="Calibri" w:eastAsia="Calibri" w:hAnsi="Calibri" w:cs="Calibri"/>
        <w:b w:val="0"/>
        <w:i w:val="0"/>
        <w:strike w:val="0"/>
        <w:dstrike w:val="0"/>
        <w:color w:val="1C1F26"/>
        <w:sz w:val="22"/>
        <w:szCs w:val="22"/>
        <w:u w:val="none" w:color="000000"/>
        <w:bdr w:val="none" w:sz="0" w:space="0" w:color="auto"/>
        <w:shd w:val="clear" w:color="auto" w:fill="auto"/>
        <w:vertAlign w:val="baseline"/>
      </w:rPr>
    </w:lvl>
    <w:lvl w:ilvl="5" w:tplc="EBDCE27E">
      <w:start w:val="1"/>
      <w:numFmt w:val="lowerRoman"/>
      <w:lvlText w:val="%6"/>
      <w:lvlJc w:val="left"/>
      <w:pPr>
        <w:ind w:left="3960"/>
      </w:pPr>
      <w:rPr>
        <w:rFonts w:ascii="Calibri" w:eastAsia="Calibri" w:hAnsi="Calibri" w:cs="Calibri"/>
        <w:b w:val="0"/>
        <w:i w:val="0"/>
        <w:strike w:val="0"/>
        <w:dstrike w:val="0"/>
        <w:color w:val="1C1F26"/>
        <w:sz w:val="22"/>
        <w:szCs w:val="22"/>
        <w:u w:val="none" w:color="000000"/>
        <w:bdr w:val="none" w:sz="0" w:space="0" w:color="auto"/>
        <w:shd w:val="clear" w:color="auto" w:fill="auto"/>
        <w:vertAlign w:val="baseline"/>
      </w:rPr>
    </w:lvl>
    <w:lvl w:ilvl="6" w:tplc="BF745E2A">
      <w:start w:val="1"/>
      <w:numFmt w:val="decimal"/>
      <w:lvlText w:val="%7"/>
      <w:lvlJc w:val="left"/>
      <w:pPr>
        <w:ind w:left="4680"/>
      </w:pPr>
      <w:rPr>
        <w:rFonts w:ascii="Calibri" w:eastAsia="Calibri" w:hAnsi="Calibri" w:cs="Calibri"/>
        <w:b w:val="0"/>
        <w:i w:val="0"/>
        <w:strike w:val="0"/>
        <w:dstrike w:val="0"/>
        <w:color w:val="1C1F26"/>
        <w:sz w:val="22"/>
        <w:szCs w:val="22"/>
        <w:u w:val="none" w:color="000000"/>
        <w:bdr w:val="none" w:sz="0" w:space="0" w:color="auto"/>
        <w:shd w:val="clear" w:color="auto" w:fill="auto"/>
        <w:vertAlign w:val="baseline"/>
      </w:rPr>
    </w:lvl>
    <w:lvl w:ilvl="7" w:tplc="D946E39C">
      <w:start w:val="1"/>
      <w:numFmt w:val="lowerLetter"/>
      <w:lvlText w:val="%8"/>
      <w:lvlJc w:val="left"/>
      <w:pPr>
        <w:ind w:left="5400"/>
      </w:pPr>
      <w:rPr>
        <w:rFonts w:ascii="Calibri" w:eastAsia="Calibri" w:hAnsi="Calibri" w:cs="Calibri"/>
        <w:b w:val="0"/>
        <w:i w:val="0"/>
        <w:strike w:val="0"/>
        <w:dstrike w:val="0"/>
        <w:color w:val="1C1F26"/>
        <w:sz w:val="22"/>
        <w:szCs w:val="22"/>
        <w:u w:val="none" w:color="000000"/>
        <w:bdr w:val="none" w:sz="0" w:space="0" w:color="auto"/>
        <w:shd w:val="clear" w:color="auto" w:fill="auto"/>
        <w:vertAlign w:val="baseline"/>
      </w:rPr>
    </w:lvl>
    <w:lvl w:ilvl="8" w:tplc="5EB2602A">
      <w:start w:val="1"/>
      <w:numFmt w:val="lowerRoman"/>
      <w:lvlText w:val="%9"/>
      <w:lvlJc w:val="left"/>
      <w:pPr>
        <w:ind w:left="6120"/>
      </w:pPr>
      <w:rPr>
        <w:rFonts w:ascii="Calibri" w:eastAsia="Calibri" w:hAnsi="Calibri" w:cs="Calibri"/>
        <w:b w:val="0"/>
        <w:i w:val="0"/>
        <w:strike w:val="0"/>
        <w:dstrike w:val="0"/>
        <w:color w:val="1C1F26"/>
        <w:sz w:val="22"/>
        <w:szCs w:val="22"/>
        <w:u w:val="none" w:color="000000"/>
        <w:bdr w:val="none" w:sz="0" w:space="0" w:color="auto"/>
        <w:shd w:val="clear" w:color="auto" w:fill="auto"/>
        <w:vertAlign w:val="baseline"/>
      </w:rPr>
    </w:lvl>
  </w:abstractNum>
  <w:abstractNum w:abstractNumId="3" w15:restartNumberingAfterBreak="0">
    <w:nsid w:val="41F637FC"/>
    <w:multiLevelType w:val="hybridMultilevel"/>
    <w:tmpl w:val="E91C6FA4"/>
    <w:lvl w:ilvl="0" w:tplc="774E4CF8">
      <w:start w:val="1"/>
      <w:numFmt w:val="bullet"/>
      <w:lvlText w:val="•"/>
      <w:lvlJc w:val="left"/>
      <w:pPr>
        <w:ind w:left="405"/>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1" w:tplc="294CA354">
      <w:start w:val="1"/>
      <w:numFmt w:val="bullet"/>
      <w:lvlText w:val="o"/>
      <w:lvlJc w:val="left"/>
      <w:pPr>
        <w:ind w:left="12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2" w:tplc="46361B96">
      <w:start w:val="1"/>
      <w:numFmt w:val="bullet"/>
      <w:lvlText w:val="▪"/>
      <w:lvlJc w:val="left"/>
      <w:pPr>
        <w:ind w:left="19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3" w:tplc="D1D6B732">
      <w:start w:val="1"/>
      <w:numFmt w:val="bullet"/>
      <w:lvlText w:val="•"/>
      <w:lvlJc w:val="left"/>
      <w:pPr>
        <w:ind w:left="26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4" w:tplc="729A1344">
      <w:start w:val="1"/>
      <w:numFmt w:val="bullet"/>
      <w:lvlText w:val="o"/>
      <w:lvlJc w:val="left"/>
      <w:pPr>
        <w:ind w:left="340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5" w:tplc="7D26B02C">
      <w:start w:val="1"/>
      <w:numFmt w:val="bullet"/>
      <w:lvlText w:val="▪"/>
      <w:lvlJc w:val="left"/>
      <w:pPr>
        <w:ind w:left="412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6" w:tplc="193C7ACC">
      <w:start w:val="1"/>
      <w:numFmt w:val="bullet"/>
      <w:lvlText w:val="•"/>
      <w:lvlJc w:val="left"/>
      <w:pPr>
        <w:ind w:left="48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7" w:tplc="7E2A9876">
      <w:start w:val="1"/>
      <w:numFmt w:val="bullet"/>
      <w:lvlText w:val="o"/>
      <w:lvlJc w:val="left"/>
      <w:pPr>
        <w:ind w:left="55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8" w:tplc="7584ED68">
      <w:start w:val="1"/>
      <w:numFmt w:val="bullet"/>
      <w:lvlText w:val="▪"/>
      <w:lvlJc w:val="left"/>
      <w:pPr>
        <w:ind w:left="62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abstractNum>
  <w:abstractNum w:abstractNumId="4" w15:restartNumberingAfterBreak="0">
    <w:nsid w:val="47AD0865"/>
    <w:multiLevelType w:val="hybridMultilevel"/>
    <w:tmpl w:val="6CCE75F2"/>
    <w:lvl w:ilvl="0" w:tplc="2DAC6D40">
      <w:start w:val="1"/>
      <w:numFmt w:val="bullet"/>
      <w:lvlText w:val="•"/>
      <w:lvlJc w:val="left"/>
      <w:pPr>
        <w:ind w:left="405"/>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1" w:tplc="9E1C16AC">
      <w:start w:val="1"/>
      <w:numFmt w:val="bullet"/>
      <w:lvlText w:val="o"/>
      <w:lvlJc w:val="left"/>
      <w:pPr>
        <w:ind w:left="12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2" w:tplc="120825C8">
      <w:start w:val="1"/>
      <w:numFmt w:val="bullet"/>
      <w:lvlText w:val="▪"/>
      <w:lvlJc w:val="left"/>
      <w:pPr>
        <w:ind w:left="19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3" w:tplc="B39AA16E">
      <w:start w:val="1"/>
      <w:numFmt w:val="bullet"/>
      <w:lvlText w:val="•"/>
      <w:lvlJc w:val="left"/>
      <w:pPr>
        <w:ind w:left="26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4" w:tplc="7DCEC6DC">
      <w:start w:val="1"/>
      <w:numFmt w:val="bullet"/>
      <w:lvlText w:val="o"/>
      <w:lvlJc w:val="left"/>
      <w:pPr>
        <w:ind w:left="340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5" w:tplc="9BCC5E08">
      <w:start w:val="1"/>
      <w:numFmt w:val="bullet"/>
      <w:lvlText w:val="▪"/>
      <w:lvlJc w:val="left"/>
      <w:pPr>
        <w:ind w:left="412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6" w:tplc="E4A4E3CA">
      <w:start w:val="1"/>
      <w:numFmt w:val="bullet"/>
      <w:lvlText w:val="•"/>
      <w:lvlJc w:val="left"/>
      <w:pPr>
        <w:ind w:left="48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7" w:tplc="379A998E">
      <w:start w:val="1"/>
      <w:numFmt w:val="bullet"/>
      <w:lvlText w:val="o"/>
      <w:lvlJc w:val="left"/>
      <w:pPr>
        <w:ind w:left="55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8" w:tplc="527A756A">
      <w:start w:val="1"/>
      <w:numFmt w:val="bullet"/>
      <w:lvlText w:val="▪"/>
      <w:lvlJc w:val="left"/>
      <w:pPr>
        <w:ind w:left="62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abstractNum>
  <w:abstractNum w:abstractNumId="5" w15:restartNumberingAfterBreak="0">
    <w:nsid w:val="48CC0D32"/>
    <w:multiLevelType w:val="hybridMultilevel"/>
    <w:tmpl w:val="DB341E22"/>
    <w:lvl w:ilvl="0" w:tplc="57E8C9B4">
      <w:start w:val="1"/>
      <w:numFmt w:val="bullet"/>
      <w:lvlText w:val="•"/>
      <w:lvlJc w:val="left"/>
      <w:pPr>
        <w:ind w:left="405"/>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1" w:tplc="9D847146">
      <w:start w:val="1"/>
      <w:numFmt w:val="bullet"/>
      <w:lvlText w:val="o"/>
      <w:lvlJc w:val="left"/>
      <w:pPr>
        <w:ind w:left="12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2" w:tplc="06FC3C68">
      <w:start w:val="1"/>
      <w:numFmt w:val="bullet"/>
      <w:lvlText w:val="▪"/>
      <w:lvlJc w:val="left"/>
      <w:pPr>
        <w:ind w:left="19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3" w:tplc="EDCE9460">
      <w:start w:val="1"/>
      <w:numFmt w:val="bullet"/>
      <w:lvlText w:val="•"/>
      <w:lvlJc w:val="left"/>
      <w:pPr>
        <w:ind w:left="26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4" w:tplc="D4CC1C22">
      <w:start w:val="1"/>
      <w:numFmt w:val="bullet"/>
      <w:lvlText w:val="o"/>
      <w:lvlJc w:val="left"/>
      <w:pPr>
        <w:ind w:left="340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5" w:tplc="B20C23C2">
      <w:start w:val="1"/>
      <w:numFmt w:val="bullet"/>
      <w:lvlText w:val="▪"/>
      <w:lvlJc w:val="left"/>
      <w:pPr>
        <w:ind w:left="412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6" w:tplc="4C06F728">
      <w:start w:val="1"/>
      <w:numFmt w:val="bullet"/>
      <w:lvlText w:val="•"/>
      <w:lvlJc w:val="left"/>
      <w:pPr>
        <w:ind w:left="48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7" w:tplc="55FC30F4">
      <w:start w:val="1"/>
      <w:numFmt w:val="bullet"/>
      <w:lvlText w:val="o"/>
      <w:lvlJc w:val="left"/>
      <w:pPr>
        <w:ind w:left="55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8" w:tplc="8F8094A8">
      <w:start w:val="1"/>
      <w:numFmt w:val="bullet"/>
      <w:lvlText w:val="▪"/>
      <w:lvlJc w:val="left"/>
      <w:pPr>
        <w:ind w:left="62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abstractNum>
  <w:abstractNum w:abstractNumId="6" w15:restartNumberingAfterBreak="0">
    <w:nsid w:val="58DE7538"/>
    <w:multiLevelType w:val="hybridMultilevel"/>
    <w:tmpl w:val="70D65768"/>
    <w:lvl w:ilvl="0" w:tplc="82CC3106">
      <w:start w:val="1"/>
      <w:numFmt w:val="bullet"/>
      <w:lvlText w:val="•"/>
      <w:lvlJc w:val="left"/>
      <w:pPr>
        <w:ind w:left="405"/>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1" w:tplc="F8E2B9F6">
      <w:start w:val="1"/>
      <w:numFmt w:val="bullet"/>
      <w:lvlText w:val="o"/>
      <w:lvlJc w:val="left"/>
      <w:pPr>
        <w:ind w:left="12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2" w:tplc="942023CA">
      <w:start w:val="1"/>
      <w:numFmt w:val="bullet"/>
      <w:lvlText w:val="▪"/>
      <w:lvlJc w:val="left"/>
      <w:pPr>
        <w:ind w:left="19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3" w:tplc="7BFE2374">
      <w:start w:val="1"/>
      <w:numFmt w:val="bullet"/>
      <w:lvlText w:val="•"/>
      <w:lvlJc w:val="left"/>
      <w:pPr>
        <w:ind w:left="26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4" w:tplc="70B69110">
      <w:start w:val="1"/>
      <w:numFmt w:val="bullet"/>
      <w:lvlText w:val="o"/>
      <w:lvlJc w:val="left"/>
      <w:pPr>
        <w:ind w:left="340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5" w:tplc="7D1AF130">
      <w:start w:val="1"/>
      <w:numFmt w:val="bullet"/>
      <w:lvlText w:val="▪"/>
      <w:lvlJc w:val="left"/>
      <w:pPr>
        <w:ind w:left="412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6" w:tplc="7C565E46">
      <w:start w:val="1"/>
      <w:numFmt w:val="bullet"/>
      <w:lvlText w:val="•"/>
      <w:lvlJc w:val="left"/>
      <w:pPr>
        <w:ind w:left="48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7" w:tplc="2C868D34">
      <w:start w:val="1"/>
      <w:numFmt w:val="bullet"/>
      <w:lvlText w:val="o"/>
      <w:lvlJc w:val="left"/>
      <w:pPr>
        <w:ind w:left="55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8" w:tplc="7F72C8EE">
      <w:start w:val="1"/>
      <w:numFmt w:val="bullet"/>
      <w:lvlText w:val="▪"/>
      <w:lvlJc w:val="left"/>
      <w:pPr>
        <w:ind w:left="62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abstractNum>
  <w:abstractNum w:abstractNumId="7" w15:restartNumberingAfterBreak="0">
    <w:nsid w:val="5D7D54EA"/>
    <w:multiLevelType w:val="multilevel"/>
    <w:tmpl w:val="BE3CAB1A"/>
    <w:lvl w:ilvl="0">
      <w:start w:val="1"/>
      <w:numFmt w:val="decimal"/>
      <w:pStyle w:val="Titre1"/>
      <w:lvlText w:val="%1."/>
      <w:lvlJc w:val="left"/>
      <w:pPr>
        <w:ind w:left="0"/>
      </w:pPr>
      <w:rPr>
        <w:rFonts w:ascii="Calibri" w:eastAsia="Calibri" w:hAnsi="Calibri" w:cs="Calibri"/>
        <w:b/>
        <w:bCs/>
        <w:i w:val="0"/>
        <w:strike w:val="0"/>
        <w:dstrike w:val="0"/>
        <w:color w:val="0B2545"/>
        <w:sz w:val="32"/>
        <w:szCs w:val="32"/>
        <w:u w:val="none" w:color="000000"/>
        <w:bdr w:val="none" w:sz="0" w:space="0" w:color="auto"/>
        <w:shd w:val="clear" w:color="auto" w:fill="auto"/>
        <w:vertAlign w:val="baseline"/>
      </w:rPr>
    </w:lvl>
    <w:lvl w:ilvl="1">
      <w:start w:val="1"/>
      <w:numFmt w:val="decimal"/>
      <w:pStyle w:val="Titre2"/>
      <w:lvlText w:val="%1.%2."/>
      <w:lvlJc w:val="left"/>
      <w:pPr>
        <w:ind w:left="0"/>
      </w:pPr>
      <w:rPr>
        <w:rFonts w:ascii="Calibri" w:eastAsia="Calibri" w:hAnsi="Calibri" w:cs="Calibri"/>
        <w:b/>
        <w:bCs/>
        <w:i w:val="0"/>
        <w:strike w:val="0"/>
        <w:dstrike w:val="0"/>
        <w:color w:val="134E9E"/>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34E9E"/>
        <w:sz w:val="25"/>
        <w:szCs w:val="25"/>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34E9E"/>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34E9E"/>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34E9E"/>
        <w:sz w:val="25"/>
        <w:szCs w:val="25"/>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34E9E"/>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34E9E"/>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34E9E"/>
        <w:sz w:val="25"/>
        <w:szCs w:val="25"/>
        <w:u w:val="none" w:color="000000"/>
        <w:bdr w:val="none" w:sz="0" w:space="0" w:color="auto"/>
        <w:shd w:val="clear" w:color="auto" w:fill="auto"/>
        <w:vertAlign w:val="baseline"/>
      </w:rPr>
    </w:lvl>
  </w:abstractNum>
  <w:abstractNum w:abstractNumId="8" w15:restartNumberingAfterBreak="0">
    <w:nsid w:val="71B7552B"/>
    <w:multiLevelType w:val="hybridMultilevel"/>
    <w:tmpl w:val="2776480C"/>
    <w:lvl w:ilvl="0" w:tplc="758E6692">
      <w:start w:val="1"/>
      <w:numFmt w:val="bullet"/>
      <w:lvlText w:val="•"/>
      <w:lvlJc w:val="left"/>
      <w:pPr>
        <w:ind w:left="405"/>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1" w:tplc="5F5CD852">
      <w:start w:val="1"/>
      <w:numFmt w:val="bullet"/>
      <w:lvlText w:val="o"/>
      <w:lvlJc w:val="left"/>
      <w:pPr>
        <w:ind w:left="12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2" w:tplc="49A49CCA">
      <w:start w:val="1"/>
      <w:numFmt w:val="bullet"/>
      <w:lvlText w:val="▪"/>
      <w:lvlJc w:val="left"/>
      <w:pPr>
        <w:ind w:left="19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3" w:tplc="8A869D64">
      <w:start w:val="1"/>
      <w:numFmt w:val="bullet"/>
      <w:lvlText w:val="•"/>
      <w:lvlJc w:val="left"/>
      <w:pPr>
        <w:ind w:left="26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4" w:tplc="AACAADDC">
      <w:start w:val="1"/>
      <w:numFmt w:val="bullet"/>
      <w:lvlText w:val="o"/>
      <w:lvlJc w:val="left"/>
      <w:pPr>
        <w:ind w:left="340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5" w:tplc="49F81650">
      <w:start w:val="1"/>
      <w:numFmt w:val="bullet"/>
      <w:lvlText w:val="▪"/>
      <w:lvlJc w:val="left"/>
      <w:pPr>
        <w:ind w:left="412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6" w:tplc="4A68E488">
      <w:start w:val="1"/>
      <w:numFmt w:val="bullet"/>
      <w:lvlText w:val="•"/>
      <w:lvlJc w:val="left"/>
      <w:pPr>
        <w:ind w:left="48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7" w:tplc="D0947A44">
      <w:start w:val="1"/>
      <w:numFmt w:val="bullet"/>
      <w:lvlText w:val="o"/>
      <w:lvlJc w:val="left"/>
      <w:pPr>
        <w:ind w:left="55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8" w:tplc="F356D350">
      <w:start w:val="1"/>
      <w:numFmt w:val="bullet"/>
      <w:lvlText w:val="▪"/>
      <w:lvlJc w:val="left"/>
      <w:pPr>
        <w:ind w:left="62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abstractNum>
  <w:abstractNum w:abstractNumId="9" w15:restartNumberingAfterBreak="0">
    <w:nsid w:val="7BDC7BB6"/>
    <w:multiLevelType w:val="hybridMultilevel"/>
    <w:tmpl w:val="6BA63724"/>
    <w:lvl w:ilvl="0" w:tplc="BF90AC8C">
      <w:start w:val="1"/>
      <w:numFmt w:val="bullet"/>
      <w:lvlText w:val="•"/>
      <w:lvlJc w:val="left"/>
      <w:pPr>
        <w:ind w:left="405"/>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1" w:tplc="0F36E970">
      <w:start w:val="1"/>
      <w:numFmt w:val="bullet"/>
      <w:lvlText w:val="o"/>
      <w:lvlJc w:val="left"/>
      <w:pPr>
        <w:ind w:left="12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2" w:tplc="136429E6">
      <w:start w:val="1"/>
      <w:numFmt w:val="bullet"/>
      <w:lvlText w:val="▪"/>
      <w:lvlJc w:val="left"/>
      <w:pPr>
        <w:ind w:left="19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3" w:tplc="E146B91C">
      <w:start w:val="1"/>
      <w:numFmt w:val="bullet"/>
      <w:lvlText w:val="•"/>
      <w:lvlJc w:val="left"/>
      <w:pPr>
        <w:ind w:left="26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4" w:tplc="09C42158">
      <w:start w:val="1"/>
      <w:numFmt w:val="bullet"/>
      <w:lvlText w:val="o"/>
      <w:lvlJc w:val="left"/>
      <w:pPr>
        <w:ind w:left="340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5" w:tplc="A5A4088A">
      <w:start w:val="1"/>
      <w:numFmt w:val="bullet"/>
      <w:lvlText w:val="▪"/>
      <w:lvlJc w:val="left"/>
      <w:pPr>
        <w:ind w:left="412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6" w:tplc="D8246F48">
      <w:start w:val="1"/>
      <w:numFmt w:val="bullet"/>
      <w:lvlText w:val="•"/>
      <w:lvlJc w:val="left"/>
      <w:pPr>
        <w:ind w:left="48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7" w:tplc="BCAA6406">
      <w:start w:val="1"/>
      <w:numFmt w:val="bullet"/>
      <w:lvlText w:val="o"/>
      <w:lvlJc w:val="left"/>
      <w:pPr>
        <w:ind w:left="55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8" w:tplc="C7CA3F36">
      <w:start w:val="1"/>
      <w:numFmt w:val="bullet"/>
      <w:lvlText w:val="▪"/>
      <w:lvlJc w:val="left"/>
      <w:pPr>
        <w:ind w:left="62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abstractNum>
  <w:abstractNum w:abstractNumId="10" w15:restartNumberingAfterBreak="0">
    <w:nsid w:val="7F1A6D8F"/>
    <w:multiLevelType w:val="hybridMultilevel"/>
    <w:tmpl w:val="ACEA06C2"/>
    <w:lvl w:ilvl="0" w:tplc="AC4A3CE8">
      <w:start w:val="1"/>
      <w:numFmt w:val="bullet"/>
      <w:lvlText w:val="•"/>
      <w:lvlJc w:val="left"/>
      <w:pPr>
        <w:ind w:left="405"/>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1" w:tplc="0C5EF2A8">
      <w:start w:val="1"/>
      <w:numFmt w:val="bullet"/>
      <w:lvlText w:val="o"/>
      <w:lvlJc w:val="left"/>
      <w:pPr>
        <w:ind w:left="12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2" w:tplc="B48A8DD4">
      <w:start w:val="1"/>
      <w:numFmt w:val="bullet"/>
      <w:lvlText w:val="▪"/>
      <w:lvlJc w:val="left"/>
      <w:pPr>
        <w:ind w:left="19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3" w:tplc="9F6C9DE8">
      <w:start w:val="1"/>
      <w:numFmt w:val="bullet"/>
      <w:lvlText w:val="•"/>
      <w:lvlJc w:val="left"/>
      <w:pPr>
        <w:ind w:left="26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4" w:tplc="7A1608F4">
      <w:start w:val="1"/>
      <w:numFmt w:val="bullet"/>
      <w:lvlText w:val="o"/>
      <w:lvlJc w:val="left"/>
      <w:pPr>
        <w:ind w:left="340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5" w:tplc="D714CCBA">
      <w:start w:val="1"/>
      <w:numFmt w:val="bullet"/>
      <w:lvlText w:val="▪"/>
      <w:lvlJc w:val="left"/>
      <w:pPr>
        <w:ind w:left="412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6" w:tplc="881638C8">
      <w:start w:val="1"/>
      <w:numFmt w:val="bullet"/>
      <w:lvlText w:val="•"/>
      <w:lvlJc w:val="left"/>
      <w:pPr>
        <w:ind w:left="484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7" w:tplc="C89CC772">
      <w:start w:val="1"/>
      <w:numFmt w:val="bullet"/>
      <w:lvlText w:val="o"/>
      <w:lvlJc w:val="left"/>
      <w:pPr>
        <w:ind w:left="556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lvl w:ilvl="8" w:tplc="ECB80A2A">
      <w:start w:val="1"/>
      <w:numFmt w:val="bullet"/>
      <w:lvlText w:val="▪"/>
      <w:lvlJc w:val="left"/>
      <w:pPr>
        <w:ind w:left="6280"/>
      </w:pPr>
      <w:rPr>
        <w:rFonts w:ascii="Calibri" w:eastAsia="Calibri" w:hAnsi="Calibri" w:cs="Calibri"/>
        <w:b w:val="0"/>
        <w:i w:val="0"/>
        <w:strike w:val="0"/>
        <w:dstrike w:val="0"/>
        <w:color w:val="1C1F26"/>
        <w:sz w:val="21"/>
        <w:szCs w:val="21"/>
        <w:u w:val="none" w:color="000000"/>
        <w:bdr w:val="none" w:sz="0" w:space="0" w:color="auto"/>
        <w:shd w:val="clear" w:color="auto" w:fill="auto"/>
        <w:vertAlign w:val="baseline"/>
      </w:rPr>
    </w:lvl>
  </w:abstractNum>
  <w:num w:numId="1" w16cid:durableId="1832984968">
    <w:abstractNumId w:val="2"/>
  </w:num>
  <w:num w:numId="2" w16cid:durableId="572201717">
    <w:abstractNumId w:val="10"/>
  </w:num>
  <w:num w:numId="3" w16cid:durableId="1172985836">
    <w:abstractNumId w:val="9"/>
  </w:num>
  <w:num w:numId="4" w16cid:durableId="1654404535">
    <w:abstractNumId w:val="0"/>
  </w:num>
  <w:num w:numId="5" w16cid:durableId="493032116">
    <w:abstractNumId w:val="5"/>
  </w:num>
  <w:num w:numId="6" w16cid:durableId="651984511">
    <w:abstractNumId w:val="6"/>
  </w:num>
  <w:num w:numId="7" w16cid:durableId="318584470">
    <w:abstractNumId w:val="8"/>
  </w:num>
  <w:num w:numId="8" w16cid:durableId="2099908485">
    <w:abstractNumId w:val="4"/>
  </w:num>
  <w:num w:numId="9" w16cid:durableId="1830054937">
    <w:abstractNumId w:val="1"/>
  </w:num>
  <w:num w:numId="10" w16cid:durableId="1671330390">
    <w:abstractNumId w:val="3"/>
  </w:num>
  <w:num w:numId="11" w16cid:durableId="11502504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D72"/>
    <w:rsid w:val="001D6641"/>
    <w:rsid w:val="002B28CC"/>
    <w:rsid w:val="006C7E7A"/>
    <w:rsid w:val="00CD0D72"/>
    <w:rsid w:val="00E47F24"/>
    <w:rsid w:val="00EA54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E1CA8"/>
  <w15:docId w15:val="{BBA37397-2709-4778-AEC3-6A057742C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9" w:line="257" w:lineRule="auto"/>
      <w:ind w:left="10" w:right="25" w:hanging="10"/>
      <w:jc w:val="both"/>
    </w:pPr>
    <w:rPr>
      <w:rFonts w:ascii="Calibri" w:eastAsia="Calibri" w:hAnsi="Calibri" w:cs="Calibri"/>
      <w:color w:val="1C1F26"/>
      <w:sz w:val="21"/>
    </w:rPr>
  </w:style>
  <w:style w:type="paragraph" w:styleId="Titre1">
    <w:name w:val="heading 1"/>
    <w:next w:val="Normal"/>
    <w:link w:val="Titre1Car"/>
    <w:uiPriority w:val="9"/>
    <w:qFormat/>
    <w:pPr>
      <w:keepNext/>
      <w:keepLines/>
      <w:numPr>
        <w:numId w:val="11"/>
      </w:numPr>
      <w:spacing w:after="0" w:line="259" w:lineRule="auto"/>
      <w:ind w:left="10" w:hanging="10"/>
      <w:outlineLvl w:val="0"/>
    </w:pPr>
    <w:rPr>
      <w:rFonts w:ascii="Calibri" w:eastAsia="Calibri" w:hAnsi="Calibri" w:cs="Calibri"/>
      <w:b/>
      <w:color w:val="0B2545"/>
      <w:sz w:val="32"/>
    </w:rPr>
  </w:style>
  <w:style w:type="paragraph" w:styleId="Titre2">
    <w:name w:val="heading 2"/>
    <w:next w:val="Normal"/>
    <w:link w:val="Titre2Car"/>
    <w:uiPriority w:val="9"/>
    <w:unhideWhenUsed/>
    <w:qFormat/>
    <w:pPr>
      <w:keepNext/>
      <w:keepLines/>
      <w:numPr>
        <w:ilvl w:val="1"/>
        <w:numId w:val="11"/>
      </w:numPr>
      <w:spacing w:after="117" w:line="259" w:lineRule="auto"/>
      <w:ind w:left="10" w:hanging="10"/>
      <w:outlineLvl w:val="1"/>
    </w:pPr>
    <w:rPr>
      <w:rFonts w:ascii="Calibri" w:eastAsia="Calibri" w:hAnsi="Calibri" w:cs="Calibri"/>
      <w:b/>
      <w:color w:val="134E9E"/>
      <w:sz w:val="2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b/>
      <w:color w:val="134E9E"/>
      <w:sz w:val="25"/>
    </w:rPr>
  </w:style>
  <w:style w:type="character" w:customStyle="1" w:styleId="Titre1Car">
    <w:name w:val="Titre 1 Car"/>
    <w:link w:val="Titre1"/>
    <w:rPr>
      <w:rFonts w:ascii="Calibri" w:eastAsia="Calibri" w:hAnsi="Calibri" w:cs="Calibri"/>
      <w:b/>
      <w:color w:val="0B254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ieddepage">
    <w:name w:val="footer"/>
    <w:basedOn w:val="Normal"/>
    <w:link w:val="PieddepageCar"/>
    <w:uiPriority w:val="99"/>
    <w:unhideWhenUsed/>
    <w:rsid w:val="001D6641"/>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szCs w:val="22"/>
      <w14:ligatures w14:val="none"/>
    </w:rPr>
  </w:style>
  <w:style w:type="character" w:customStyle="1" w:styleId="PieddepageCar">
    <w:name w:val="Pied de page Car"/>
    <w:basedOn w:val="Policepardfaut"/>
    <w:link w:val="Pieddepage"/>
    <w:uiPriority w:val="99"/>
    <w:rsid w:val="001D6641"/>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21" Type="http://schemas.openxmlformats.org/officeDocument/2006/relationships/footer" Target="footer7.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4904</Words>
  <Characters>26972</Characters>
  <Application>Microsoft Office Word</Application>
  <DocSecurity>0</DocSecurity>
  <Lines>224</Lines>
  <Paragraphs>63</Paragraphs>
  <ScaleCrop>false</ScaleCrop>
  <HeadingPairs>
    <vt:vector size="2" baseType="variant">
      <vt:variant>
        <vt:lpstr>Titre</vt:lpstr>
      </vt:variant>
      <vt:variant>
        <vt:i4>1</vt:i4>
      </vt:variant>
    </vt:vector>
  </HeadingPairs>
  <TitlesOfParts>
    <vt:vector size="1" baseType="lpstr">
      <vt:lpstr>CyberShield AI — Dossier de candidature</vt:lpstr>
    </vt:vector>
  </TitlesOfParts>
  <Company/>
  <LinksUpToDate>false</LinksUpToDate>
  <CharactersWithSpaces>31813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CyberShield AI — Dossier de candidature</dc:title>
  <dc:subject/>
  <dc:creator>Sékou Doucouré</dc:creator>
  <cp:keywords/>
  <cp:lastModifiedBy>Doucoure Sékou</cp:lastModifiedBy>
  <cp:revision>4</cp:revision>
  <cp:lastPrinted>2026-10-14T08:12:00Z</cp:lastPrinted>
  <dcterms:created xsi:type="dcterms:W3CDTF">2026-10-14T08:11:00Z</dcterms:created>
  <dcterms:modified xsi:type="dcterms:W3CDTF">2026-10-14T08:12:00Z</dcterms:modified>
</cp:coreProperties>
</file>