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  <w:b/>
          <w:color w:val="003366"/>
          <w:sz w:val="40"/>
        </w:rPr>
        <w:t>蔡圣诚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666666"/>
          <w:sz w:val="19"/>
        </w:rPr>
        <w:t>求职方向：大模型推理工程师（量化推理 / 推理性能优化）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666666"/>
          <w:sz w:val="19"/>
        </w:rPr>
        <w:t>杭州（可接受上海） | 15958033960 | cscznb5612@gmail.com</w:t>
      </w:r>
    </w:p>
    <w:p>
      <w:pPr>
        <w:spacing w:after="160"/>
      </w:pPr>
      <w:r>
        <w:rPr>
          <w:rFonts w:ascii="Microsoft YaHei" w:hAnsi="Microsoft YaHei" w:eastAsia="Microsoft YaHei"/>
          <w:b w:val="0"/>
          <w:sz w:val="20"/>
        </w:rPr>
        <w:t>4 年华为昇腾大模型推理研发经验，现任下一代模型量化工具负责人。主导 MXFP8/MXFP4 与 W4A4 低精度量化算法及推理落地，支撑 DeepSeek v4、Qwen3.5 等 20+ 权重在昇腾 A5 上线与客户送测；精度误差控制在 1% 以内，推理性能达竞品 1.x 倍，单模型适配周期压缩至 1 天。协同 4 部门 20+ 人完成推理引擎、量化算法与工具链端到端交付。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003366"/>
          <w:sz w:val="22"/>
        </w:rPr>
        <w:t>专业技能</w:t>
      </w:r>
    </w:p>
    <w:p>
      <w:pPr>
        <w:spacing w:after="40"/>
      </w:pPr>
      <w:r>
        <w:rPr>
          <w:rFonts w:ascii="Microsoft YaHei" w:hAnsi="Microsoft YaHei" w:eastAsia="Microsoft YaHei"/>
          <w:b/>
          <w:color w:val="003366"/>
          <w:sz w:val="20"/>
        </w:rPr>
        <w:t>编程基础：</w:t>
      </w:r>
      <w:r>
        <w:rPr>
          <w:rFonts w:ascii="Microsoft YaHei" w:hAnsi="Microsoft YaHei" w:eastAsia="Microsoft YaHei"/>
          <w:b w:val="0"/>
          <w:sz w:val="20"/>
        </w:rPr>
        <w:t>Python、C/C++（11 标准及以上），熟悉常用数据结构与面向对象设计</w:t>
      </w:r>
    </w:p>
    <w:p>
      <w:pPr>
        <w:spacing w:after="40"/>
      </w:pPr>
      <w:r>
        <w:rPr>
          <w:rFonts w:ascii="Microsoft YaHei" w:hAnsi="Microsoft YaHei" w:eastAsia="Microsoft YaHei"/>
          <w:b/>
          <w:color w:val="003366"/>
          <w:sz w:val="20"/>
        </w:rPr>
        <w:t>深度学习：</w:t>
      </w:r>
      <w:r>
        <w:rPr>
          <w:rFonts w:ascii="Microsoft YaHei" w:hAnsi="Microsoft YaHei" w:eastAsia="Microsoft YaHei"/>
          <w:b w:val="0"/>
          <w:sz w:val="20"/>
        </w:rPr>
        <w:t>PyTorch 大模型推理 Pipeline 构建，核心模块 PTQ 量化与性能调优</w:t>
      </w:r>
    </w:p>
    <w:p>
      <w:pPr>
        <w:spacing w:after="40"/>
      </w:pPr>
      <w:r>
        <w:rPr>
          <w:rFonts w:ascii="Microsoft YaHei" w:hAnsi="Microsoft YaHei" w:eastAsia="Microsoft YaHei"/>
          <w:b/>
          <w:color w:val="003366"/>
          <w:sz w:val="20"/>
        </w:rPr>
        <w:t>量化算法：</w:t>
      </w:r>
      <w:r>
        <w:rPr>
          <w:rFonts w:ascii="Microsoft YaHei" w:hAnsi="Microsoft YaHei" w:eastAsia="Microsoft YaHei"/>
          <w:b w:val="0"/>
          <w:sz w:val="20"/>
        </w:rPr>
        <w:t>MXFP8/MXFP4、SVDQuant、二级量化、MSE Round、W4A4 PTQ；熟悉 AWQ/GPTQ/SmoothQuant 等 PTQ 范式</w:t>
      </w:r>
    </w:p>
    <w:p>
      <w:pPr>
        <w:spacing w:after="40"/>
      </w:pPr>
      <w:r>
        <w:rPr>
          <w:rFonts w:ascii="Microsoft YaHei" w:hAnsi="Microsoft YaHei" w:eastAsia="Microsoft YaHei"/>
          <w:b/>
          <w:color w:val="003366"/>
          <w:sz w:val="20"/>
        </w:rPr>
        <w:t>推理优化：</w:t>
      </w:r>
      <w:r>
        <w:rPr>
          <w:rFonts w:ascii="Microsoft YaHei" w:hAnsi="Microsoft YaHei" w:eastAsia="Microsoft YaHei"/>
          <w:b w:val="0"/>
          <w:sz w:val="20"/>
        </w:rPr>
        <w:t>量化算子实现、Model-free 权重转换、推理引擎协同优化、0-day 模型适配</w:t>
      </w:r>
    </w:p>
    <w:p>
      <w:pPr>
        <w:spacing w:after="40"/>
      </w:pPr>
      <w:r>
        <w:rPr>
          <w:rFonts w:ascii="Microsoft YaHei" w:hAnsi="Microsoft YaHei" w:eastAsia="Microsoft YaHei"/>
          <w:b/>
          <w:color w:val="003366"/>
          <w:sz w:val="20"/>
        </w:rPr>
        <w:t>通信与算子：</w:t>
      </w:r>
      <w:r>
        <w:rPr>
          <w:rFonts w:ascii="Microsoft YaHei" w:hAnsi="Microsoft YaHei" w:eastAsia="Microsoft YaHei"/>
          <w:b w:val="0"/>
          <w:sz w:val="20"/>
        </w:rPr>
        <w:t>多卡通信算子调试（Allreduce 等）、Ascend C 算子开发与上板调试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003366"/>
          <w:sz w:val="22"/>
        </w:rPr>
        <w:t>工作经历</w:t>
      </w:r>
    </w:p>
    <w:p>
      <w:r>
        <w:rPr>
          <w:rFonts w:ascii="Microsoft YaHei" w:hAnsi="Microsoft YaHei" w:eastAsia="Microsoft YaHei"/>
          <w:b/>
          <w:sz w:val="22"/>
        </w:rPr>
        <w:t>华为技术有限公司</w:t>
      </w:r>
      <w:r>
        <w:rPr>
          <w:rFonts w:ascii="Microsoft YaHei" w:hAnsi="Microsoft YaHei" w:eastAsia="Microsoft YaHei"/>
          <w:b w:val="0"/>
          <w:color w:val="666666"/>
          <w:sz w:val="20"/>
        </w:rPr>
        <w:t xml:space="preserve">    2022.02 — 至今</w:t>
      </w:r>
    </w:p>
    <w:p>
      <w:r>
        <w:rPr>
          <w:rFonts w:ascii="Microsoft YaHei" w:hAnsi="Microsoft YaHei" w:eastAsia="Microsoft YaHei"/>
          <w:b w:val="0"/>
          <w:color w:val="555555"/>
          <w:sz w:val="20"/>
        </w:rPr>
        <w:t>高级工程师 · 昇腾大模型推理 / 量化</w:t>
      </w:r>
    </w:p>
    <w:p>
      <w:pPr>
        <w:spacing w:before="120"/>
      </w:pPr>
      <w:r>
        <w:rPr>
          <w:rFonts w:ascii="Microsoft YaHei" w:hAnsi="Microsoft YaHei" w:eastAsia="Microsoft YaHei"/>
          <w:b/>
          <w:sz w:val="21"/>
        </w:rPr>
        <w:t>大模型量化推理（项目负责人）</w:t>
      </w:r>
    </w:p>
    <w:p>
      <w:pPr>
        <w:pStyle w:val="ListBullet"/>
        <w:spacing w:after="60"/>
        <w:ind w:left="283"/>
      </w:pPr>
      <w:r>
        <w:rPr>
          <w:rFonts w:ascii="Microsoft YaHei" w:hAnsi="Microsoft YaHei" w:eastAsia="Microsoft YaHei"/>
          <w:b/>
          <w:color w:val="003366"/>
          <w:sz w:val="21"/>
        </w:rPr>
        <w:t>MXFP 量化落地：</w:t>
      </w:r>
      <w:r>
        <w:rPr>
          <w:rFonts w:ascii="Microsoft YaHei" w:hAnsi="Microsoft YaHei" w:eastAsia="Microsoft YaHei"/>
          <w:b w:val="0"/>
          <w:sz w:val="21"/>
        </w:rPr>
        <w:t>主导 MXFP8、MXFP4 算法设计与实现，支撑 Qwen、DeepSeek、GLM、LongCat、Kimi、Minimax 等 20+ 权重在昇腾 A5 NPU 上线及客户送测；对 DeepSeek v4、Qwen3.5 实现 0-day 量化适配。精度相对浮点误差 &lt;1%，推理性能达竞品 1.x 倍，单模型适配 + 精度调优周期约 1 天。</w:t>
      </w:r>
    </w:p>
    <w:p>
      <w:pPr>
        <w:pStyle w:val="ListBullet"/>
        <w:spacing w:after="60"/>
        <w:ind w:left="283"/>
      </w:pPr>
      <w:r>
        <w:rPr>
          <w:rFonts w:ascii="Microsoft YaHei" w:hAnsi="Microsoft YaHei" w:eastAsia="Microsoft YaHei"/>
          <w:b/>
          <w:color w:val="003366"/>
          <w:sz w:val="21"/>
        </w:rPr>
        <w:t>W4A4 低精度量化：</w:t>
      </w:r>
      <w:r>
        <w:rPr>
          <w:rFonts w:ascii="Microsoft YaHei" w:hAnsi="Microsoft YaHei" w:eastAsia="Microsoft YaHei"/>
          <w:b w:val="0"/>
          <w:sz w:val="21"/>
        </w:rPr>
        <w:t>主导 SVDQuant、二级量化、MSE Round、C7 等 4bit 方案，在 Wan2.2 上完成 W4A4 量化；VBench 精度指标误差均 &lt;0.01，推理性能达竞品 1.x 倍，相对浮点精度损失 &lt;1%。</w:t>
      </w:r>
    </w:p>
    <w:p>
      <w:pPr>
        <w:pStyle w:val="ListBullet"/>
        <w:spacing w:after="60"/>
        <w:ind w:left="283"/>
      </w:pPr>
      <w:r>
        <w:rPr>
          <w:rFonts w:ascii="Microsoft YaHei" w:hAnsi="Microsoft YaHei" w:eastAsia="Microsoft YaHei"/>
          <w:b/>
          <w:color w:val="003366"/>
          <w:sz w:val="21"/>
        </w:rPr>
        <w:t>动态 PTQ 转换：</w:t>
      </w:r>
      <w:r>
        <w:rPr>
          <w:rFonts w:ascii="Microsoft YaHei" w:hAnsi="Microsoft YaHei" w:eastAsia="Microsoft YaHei"/>
          <w:b w:val="0"/>
          <w:sz w:val="21"/>
        </w:rPr>
        <w:t>实现 Model-free 权重转换能力，在 PTQ 动态场景下以轻量化流程完成权重量化，降低大模型迁移与推理部署成本。</w:t>
      </w:r>
    </w:p>
    <w:p>
      <w:pPr>
        <w:pStyle w:val="ListBullet"/>
        <w:spacing w:after="60"/>
        <w:ind w:left="283"/>
      </w:pPr>
      <w:r>
        <w:rPr>
          <w:rFonts w:ascii="Microsoft YaHei" w:hAnsi="Microsoft YaHei" w:eastAsia="Microsoft YaHei"/>
          <w:b/>
          <w:color w:val="003366"/>
          <w:sz w:val="21"/>
        </w:rPr>
        <w:t>端到端项目交付：</w:t>
      </w:r>
      <w:r>
        <w:rPr>
          <w:rFonts w:ascii="Microsoft YaHei" w:hAnsi="Microsoft YaHei" w:eastAsia="Microsoft YaHei"/>
          <w:b w:val="0"/>
          <w:sz w:val="21"/>
        </w:rPr>
        <w:t>作为负责人协同推理引擎、量化算法、量化工具 4 个部门 20+ 人推进交付，保障客户面送测通过；相较上一代引入浮点量化体系并扩展 4bit 低精度算法矩阵，参与关键方案设计与路线决策。</w:t>
      </w:r>
    </w:p>
    <w:p>
      <w:pPr>
        <w:spacing w:before="120"/>
      </w:pPr>
      <w:r>
        <w:rPr>
          <w:rFonts w:ascii="Microsoft YaHei" w:hAnsi="Microsoft YaHei" w:eastAsia="Microsoft YaHei"/>
          <w:b/>
          <w:sz w:val="21"/>
        </w:rPr>
        <w:t>昇腾算子调试工具</w:t>
      </w:r>
    </w:p>
    <w:p>
      <w:pPr>
        <w:pStyle w:val="ListBullet"/>
        <w:spacing w:after="60"/>
        <w:ind w:left="283"/>
      </w:pPr>
      <w:r>
        <w:rPr>
          <w:rFonts w:ascii="Microsoft YaHei" w:hAnsi="Microsoft YaHei" w:eastAsia="Microsoft YaHei"/>
          <w:b/>
          <w:color w:val="003366"/>
          <w:sz w:val="21"/>
        </w:rPr>
        <w:t>上板调试与生态：</w:t>
      </w:r>
      <w:r>
        <w:rPr>
          <w:rFonts w:ascii="Microsoft YaHei" w:hAnsi="Microsoft YaHei" w:eastAsia="Microsoft YaHei"/>
          <w:b w:val="0"/>
          <w:sz w:val="21"/>
        </w:rPr>
        <w:t>基于 LLDB 实现 NPU 断点、单步、变量打印及 coredump / 多 Kernel / 多卡调试，端到端打通真机调试流程；社区覆盖 1000+ 开发人员、20+ 活跃算子团队，算子精度与挂死类问题定位由数天缩短至小时级，开发效率提升数倍。</w:t>
      </w:r>
    </w:p>
    <w:p>
      <w:pPr>
        <w:spacing w:before="120"/>
      </w:pPr>
      <w:r>
        <w:rPr>
          <w:rFonts w:ascii="Microsoft YaHei" w:hAnsi="Microsoft YaHei" w:eastAsia="Microsoft YaHei"/>
          <w:b w:val="0"/>
          <w:color w:val="555555"/>
          <w:sz w:val="19"/>
        </w:rPr>
        <w:t>早期参与农机自动驾驶路径规划算法研发（专利 1 项）。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003366"/>
          <w:sz w:val="22"/>
        </w:rPr>
        <w:t>教育背景</w:t>
      </w:r>
    </w:p>
    <w:p>
      <w:r>
        <w:rPr>
          <w:rFonts w:ascii="Microsoft YaHei" w:hAnsi="Microsoft YaHei" w:eastAsia="Microsoft YaHei"/>
          <w:b w:val="0"/>
          <w:sz w:val="21"/>
        </w:rPr>
        <w:t>华东师范大学 · 计算机技术 · 硕士 · 2019 — 2022</w:t>
      </w:r>
    </w:p>
    <w:p>
      <w:r>
        <w:rPr>
          <w:rFonts w:ascii="Microsoft YaHei" w:hAnsi="Microsoft YaHei" w:eastAsia="Microsoft YaHei"/>
          <w:b w:val="0"/>
          <w:sz w:val="21"/>
        </w:rPr>
        <w:t>浙江工业大学 · 计算机科学与技术 · 本科 · 2015 — 2019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003366"/>
          <w:sz w:val="22"/>
        </w:rPr>
        <w:t>专利</w:t>
      </w:r>
    </w:p>
    <w:p>
      <w:r>
        <w:rPr>
          <w:rFonts w:ascii="Microsoft YaHei" w:hAnsi="Microsoft YaHei" w:eastAsia="Microsoft YaHei"/>
          <w:b w:val="0"/>
          <w:sz w:val="21"/>
        </w:rPr>
        <w:t>发明专利 1 项（耕地路径规划）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