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que não podem ser nulo: Item(titulo, isbn, volume), Item_Colecao(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tem, colecao), Colecao(pessoa), Pessoa(nome, cpf, e-mail), Endereco(bairro, cidade, estado) e Usuario(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essoa, login, senha, nivel). Os demais atributos podem ser nulos.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Serão permitidas a alteração futura em todos os campos das classes, exceto os campos de id, seja da própria classe ou de outras.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campos de “cpf” da classe Pessoa e o campo “isbn” na classe Item.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campo “cpf” da classe Pessoa tem um formato específico (999.999.999-99).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campo “data_inicio” da classe Colecao deve ter formato específico (dd/mm/aaaa).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campo “cpf” da classe Pessoa deve possuir 14 caracteres.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campos numéricos não devem aceitar valores negativos.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tipo de mangás pode ser (Kodomo, Shonen, Shoujo, Seinen e Josei).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campos de “observação” servem para informações adicionais das respectivas classes onde esse atributo aparecer.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nível de usuário presente no atributo “nivel” da classe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só pode ser um dentre dois valores (1: usuário comum, 2: administrador do sistema).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se criar uma coleção a pessoa deve possuir pelo menos um item.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