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440"/>
        <w:jc w:val="center"/>
      </w:pPr>
      <w:r>
        <w:rPr>
          <w:rFonts w:ascii="Arial" w:cs="Arial" w:eastAsia="Arial" w:hAnsi="Arial"/>
          <w:b/>
          <w:bCs/>
          <w:caps/>
          <w:color w:val="2E75B6"/>
          <w:sz w:val="20"/>
          <w:szCs w:val="20"/>
        </w:rPr>
        <w:t xml:space="preserve">ROADMAP DE IMPLEMENTAÇÃO — 10 SEMANAS</w:t>
      </w:r>
    </w:p>
    <w:p>
      <w:pPr>
        <w:spacing w:after="80" w:before="80"/>
        <w:jc w:val="center"/>
      </w:pPr>
      <w:r>
        <w:rPr>
          <w:rFonts w:ascii="Arial" w:cs="Arial" w:eastAsia="Arial" w:hAnsi="Arial"/>
          <w:b/>
          <w:bCs/>
          <w:color w:val="1F4E79"/>
          <w:sz w:val="72"/>
          <w:szCs w:val="72"/>
        </w:rPr>
        <w:t xml:space="preserve">ContaBot</w:t>
      </w:r>
    </w:p>
    <w:p>
      <w:pPr>
        <w:spacing w:after="80" w:before="80"/>
        <w:jc w:val="center"/>
      </w:pPr>
      <w:r>
        <w:rPr>
          <w:rFonts w:ascii="Arial" w:cs="Arial" w:eastAsia="Arial" w:hAnsi="Arial"/>
          <w:color w:val="2E75B6"/>
          <w:sz w:val="26"/>
          <w:szCs w:val="26"/>
        </w:rPr>
        <w:t xml:space="preserve">Plano Detalhado Dia a Dia — 1 Dev / 50–70% Dedicação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pBdr>
          <w:top w:val="single" w:color="2E75B6" w:sz="8" w:space="4"/>
        </w:pBdr>
        <w:spacing w:after="280" w:before="80"/>
        <w:jc w:val="center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Baseado em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PRD ContaBot v2.0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Versão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2.0 — Cronograma Otimizado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Equipe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 desenvolvedor full-stack, 50–70% de dedicação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Duração Total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10 semanas (~470 horas efetivas)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MVP inclui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Agente RPA + Servidor + WhatsApp + Dicionário de Erros (Camada 1)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Fora do MVP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Integração com IA (GPT/Claude) — planejada para v2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Rollout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Piloto com 20–30 clientes na semana 10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12" w:space="6"/>
        </w:pBdr>
        <w:spacing w:after="160" w:before="480"/>
      </w:pPr>
      <w:r>
        <w:rPr>
          <w:rFonts w:ascii="Arial" w:cs="Arial" w:eastAsia="Arial" w:hAnsi="Arial"/>
          <w:b/>
          <w:bCs/>
          <w:color w:val="1F4E79"/>
          <w:sz w:val="34"/>
          <w:szCs w:val="34"/>
        </w:rPr>
        <w:t xml:space="preserve">Visão Geral e Estratégia de 10 Semanas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 cronograma foi comprimido de 20 para 10 semanas com três decisões estratégicas: (1) IA movida para v2 — no MVP o sistema detecta erros e notifica, com dicionário de erros comuns hardcoded; (2) rollout para 20–30 clientes piloto, não 200+; (3) semanas 1 e 2 rodam em paralelo — infra e primeiros módulos do agente ao mesmo tempo.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BF5B00" w:sz="1"/>
              <w:left w:val="single" w:color="BF5B00" w:sz="1"/>
              <w:bottom w:val="single" w:color="BF5B00" w:sz="1"/>
              <w:right w:val="single" w:color="BF5B00" w:sz="1"/>
            </w:tcBorders>
            <w:shd w:fill="FFF2C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BF5B00"/>
                <w:sz w:val="21"/>
                <w:szCs w:val="21"/>
              </w:rPr>
              <w:t xml:space="preserve">Premissa crítica: a semana 4–6 (RPA no ERP) é a de maior risco técnico e NÃO pode ser comprimida. Se o ERP mudar de interface ou apresentar comportamento inesperado, esse é o ponto de replanejamento.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800"/>
        <w:gridCol w:w="1600"/>
        <w:gridCol w:w="1200"/>
        <w:gridCol w:w="1260"/>
      </w:tblGrid>
      <w:tr>
        <w:trPr>
          <w:tblHeader/>
        </w:trPr>
        <w:tc>
          <w:tcPr>
            <w:tcW w:type="dxa" w:w="5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F4E7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Sem.</w:t>
            </w:r>
          </w:p>
        </w:tc>
        <w:tc>
          <w:tcPr>
            <w:tcW w:type="dxa" w:w="3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F4E7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Foco Principal</w:t>
            </w:r>
          </w:p>
        </w:tc>
        <w:tc>
          <w:tcPr>
            <w:tcW w:type="dxa" w:w="16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F4E7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12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F4E7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Horas Est.</w:t>
            </w:r>
          </w:p>
        </w:tc>
        <w:tc>
          <w:tcPr>
            <w:tcW w:type="dxa" w:w="12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F4E7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Risco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Infraestrutura + Setup + VM ERP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Infra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~40h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Baixo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Agente: estrutura base, config, backup, retry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Agente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~50h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Baixo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Agente: conexão banco ERP + triagem de notas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Agente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~50h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Médio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4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Agente: Engenharia reversa ERP + RPA relatórios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Agente (RPA)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~50h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ALTO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Agente: RPA retransmissão + Sintegra + empacotamento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Agente (RPA)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~50h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ALTO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6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Agente: cliente HTTP + integração E2E do agente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Agente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~50h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Médio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7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Servidor: auth, CRUD clientes, recebimento de dados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Servidor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~50h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Baixo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8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Servidor: saneamento XML, bate-grade, pacote final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Servidor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~50h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Médio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9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Servidor: WhatsApp + dicionário de erros + E2E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Servidor + IA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~50h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Médio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10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Hardening, segurança, rollout piloto 20–30 clientes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Produção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~30h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Médio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0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Legenda de Componentes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Infra</w:t>
            </w:r>
          </w:p>
        </w:tc>
        <w:tc>
          <w:tcPr>
            <w:tcW w:type="dxa" w:w="18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714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Agente</w:t>
            </w:r>
          </w:p>
        </w:tc>
        <w:tc>
          <w:tcPr>
            <w:tcW w:type="dxa" w:w="18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747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Servidor</w:t>
            </w:r>
          </w:p>
        </w:tc>
        <w:tc>
          <w:tcPr>
            <w:tcW w:type="dxa" w:w="18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5C2D9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IA/Regras</w:t>
            </w:r>
          </w:p>
        </w:tc>
        <w:tc>
          <w:tcPr>
            <w:tcW w:type="dxa" w:w="18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0000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Produção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160"/>
        <w:gridCol w:w="1200"/>
      </w:tblGrid>
      <w:t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SEM.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1</w:t>
            </w:r>
          </w:p>
        </w:tc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0" w:val="clear"/>
            <w:tcMar>
              <w:top w:type="dxa" w:w="100"/>
              <w:left w:type="dxa" w:w="24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8"/>
                <w:szCs w:val="28"/>
              </w:rPr>
              <w:t xml:space="preserve">Infraestrutura, Setup e Ambiente de Homologação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1F4E79"/>
                <w:sz w:val="20"/>
                <w:szCs w:val="20"/>
              </w:rPr>
              <w:t xml:space="preserve">Sem esta semana pronta, nada do agente funciona — não pule etapas aqui.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0" w:val="clear"/>
            <w:tcMar>
              <w:top w:type="dxa" w:w="100"/>
              <w:left w:type="dxa" w:w="100"/>
              <w:bottom w:type="dxa" w:w="100"/>
              <w:right w:type="dxa" w:w="16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~40 h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Esta semana é 100% de fundação. Cada hora investida aqui economiza dias de debugging adiante. Não existe desenvolvimento de produto ainda — apenas preparação do terreno.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9360"/>
            <w:gridSpan w:val="2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F4E79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Seg–Ter  </w:t>
            </w: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Repositório, CI/CD e Padrões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70"/>
              <w:left w:type="dxa" w:w="18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T1.1</w:t>
            </w:r>
          </w:p>
        </w:tc>
        <w:tc>
          <w:tcPr>
            <w:tcW w:type="dxa" w:w="7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6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Criar repositório Git com estrutura monorepo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Pastas: /agent (Python), /server (FastAPI), /infra (Docker, scripts)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Definir padrões: Black/Ruff para formatação, Conventional Commits, pre-commit hooks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README com instruções de setup. Decisões de arquitetura registradas (ADR).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70"/>
              <w:left w:type="dxa" w:w="18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T1.2</w:t>
            </w:r>
          </w:p>
        </w:tc>
        <w:tc>
          <w:tcPr>
            <w:tcW w:type="dxa" w:w="7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6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Configurar pipeline CI/CD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GitHub Actions: jobs de lint, test e build por pasta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Pipeline do agente: build do .exe via PyInstaller em runner Windows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Pipeline da API: build de imagem Docker + push para registry privado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9360"/>
            <w:gridSpan w:val="2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F4E79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Qua  </w:t>
            </w: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Docker Compose e Infraestrutura do Servidor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70"/>
              <w:left w:type="dxa" w:w="18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T1.3</w:t>
            </w:r>
          </w:p>
        </w:tc>
        <w:tc>
          <w:tcPr>
            <w:tcW w:type="dxa" w:w="7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6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Montar docker-compose.yml com todos os serviços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Serviços: api (FastAPI), db (PostgreSQL 15), storage (MinIO), whatsapp (Evolution API), redis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Volumes persistentes para banco e storage. Rede interna Docker.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Nginx como reverse proxy. SSL via Let's Encrypt (Certbot).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Testar: todos os containers sobem, API responde 200 em /health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9360"/>
            <w:gridSpan w:val="2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F4E79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Qui  </w:t>
            </w: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Schema do Banco de Dados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70"/>
              <w:left w:type="dxa" w:w="18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T1.4</w:t>
            </w:r>
          </w:p>
        </w:tc>
        <w:tc>
          <w:tcPr>
            <w:tcW w:type="dxa" w:w="7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6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Criar schema PostgreSQL com Alembic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Tabela clients: id, cnpj, razao_social, whatsapp_dest, api_key_hash, erp_type, db_type, config_json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Tabela executions: id, client_id, periodo, status, started_at, finished_at, log_json, error_details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Tabela commands: id, execution_id, type, payload, status, result_json, sent_at, executed_at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Tabela error_dictionary: id, error_code, context_json, solution_sql, source, success_count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Tabela audit_log: id, execution_id, query_text, query_hash, origin, result, ts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Rodar migration no banco de staging. Validar com queries de teste.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9360"/>
            <w:gridSpan w:val="2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F4E79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Sex  </w:t>
            </w: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VM de Homologação com ERP Real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70"/>
              <w:left w:type="dxa" w:w="18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T1.5</w:t>
            </w:r>
          </w:p>
        </w:tc>
        <w:tc>
          <w:tcPr>
            <w:tcW w:type="dxa" w:w="7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6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Provisionar ambiente Windows com ERP para testes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VM Windows 10/11 (VirtualBox ou VMware) com o ERP majoritário instalado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Popular banco do ERP com dados reais de um cliente de homologação (período fechado)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Instalar Validador Sintegra local na VM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Documentar: versão do ERP, tipo de banco (Firebird/SQL Server/SQLite), caminhos de pasta, credenciais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CRÍTICO: esta VM é usada em TODAS as semanas seguintes. Fazer snapshot antes de qualquer teste destrutivo.</w:t>
            </w:r>
          </w:p>
        </w:tc>
      </w:tr>
      <w:tr>
        <w:tc>
          <w:tcPr>
            <w:tcW w:type="dxa" w:w="9360"/>
            <w:gridSpan w:val="2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2CC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BF5B00"/>
                <w:sz w:val="19"/>
                <w:szCs w:val="19"/>
              </w:rPr>
              <w:t xml:space="preserve">⚠ </w:t>
            </w:r>
            <w:r>
              <w:rPr>
                <w:rFonts w:ascii="Arial" w:cs="Arial" w:eastAsia="Arial" w:hAnsi="Arial"/>
                <w:i/>
                <w:iCs/>
                <w:color w:val="BF5B00"/>
                <w:sz w:val="19"/>
                <w:szCs w:val="19"/>
              </w:rPr>
              <w:t xml:space="preserve">Se o ERP não estiver disponível para instalação em VM nesta semana, a semana 4 (RPA) ficará bloqueada. Resolver isso como prioridade máxima.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✓  ENTREGÁVEIS DA SEMANA</w:t>
            </w:r>
          </w:p>
        </w:tc>
      </w:tr>
      <w:tr>
        <w:tc>
          <w:tcPr>
            <w:tcW w:type="dxa" w:w="93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D6E4F0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✓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Repositório Git configurado com CI verde em commit de teste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✓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Docker Compose rodando: API + banco + MinIO + Evolution API + Redis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✓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Schema do banco aplicado via Alembic migration no staging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✓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VM Windows com ERP funcional e banco populado com dados de homologação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✓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Snapshot da VM tirado antes de qualquer desenvolvimento RPA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160"/>
        <w:gridCol w:w="1200"/>
      </w:tblGrid>
      <w:t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7145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SEM.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2</w:t>
            </w:r>
          </w:p>
        </w:tc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2EFDA" w:val="clear"/>
            <w:tcMar>
              <w:top w:type="dxa" w:w="100"/>
              <w:left w:type="dxa" w:w="24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E7145"/>
                <w:sz w:val="28"/>
                <w:szCs w:val="28"/>
              </w:rPr>
              <w:t xml:space="preserve">Agente: Estrutura Base, Configuração, Backup e Retry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1E7145"/>
                <w:sz w:val="20"/>
                <w:szCs w:val="20"/>
              </w:rPr>
              <w:t xml:space="preserve">Toda a mecânica de resiliência do agente — antes de tocar no ERP.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2EFDA" w:val="clear"/>
            <w:tcMar>
              <w:top w:type="dxa" w:w="100"/>
              <w:left w:type="dxa" w:w="100"/>
              <w:bottom w:type="dxa" w:w="100"/>
              <w:right w:type="dxa" w:w="16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E7145"/>
                <w:sz w:val="20"/>
                <w:szCs w:val="20"/>
              </w:rPr>
              <w:t xml:space="preserve">~50 h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Esta semana constrói a espinha dorsal do agente. O produto ainda não integra com o ERP — foca na mecânica de execução, configuração segura, proteção de dados e resiliência. São as partes mais fáceis de testar unitariamente antes de entrar na complexidade do RPA.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9360"/>
            <w:gridSpan w:val="2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E7145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Seg  </w:t>
            </w: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Estrutura de Pacotes e Sistema de Configuração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2EFDA" w:val="clear"/>
            <w:tcMar>
              <w:top w:type="dxa" w:w="70"/>
              <w:left w:type="dxa" w:w="18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T2.1</w:t>
            </w:r>
          </w:p>
        </w:tc>
        <w:tc>
          <w:tcPr>
            <w:tcW w:type="dxa" w:w="7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6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Criar estrutura Python do agente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Pacotes: /agent/core, /agent/rpa, /agent/db, /agent/api_client, /agent/utils, /agent/backup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Arquivo main.py com máquina de estados: INIT → BACKUP → RPA → UPLOAD → DONE / FAILED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Implementar carregamento do config.json criptografado (AES-256, chave derivada do hardware ID da máquina via WMI)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Implementar sistema de log estruturado em JSON (loguru) com rotação diária e retenção de 30 dias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9360"/>
            <w:gridSpan w:val="2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E7145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Ter  </w:t>
            </w: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Build do .exe e Instalação Silenciosa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2EFDA" w:val="clear"/>
            <w:tcMar>
              <w:top w:type="dxa" w:w="70"/>
              <w:left w:type="dxa" w:w="18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T2.2</w:t>
            </w:r>
          </w:p>
        </w:tc>
        <w:tc>
          <w:tcPr>
            <w:tcW w:type="dxa" w:w="7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6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Configurar PyInstaller para build do executável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Configurar .spec do PyInstaller: --onefile, --noconsole (sem janela visível — RNF-02)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Incluir no bundle: drivers ODBC, pywin32, arquivos de configuração padrão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Testar .exe gerado em máquina limpa (sem Python instalado) na VM de homologação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Criar script install.ps1 que registra tarefa no Windows Task Scheduler: horário configurável, flag 'run if missed'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Implementar lock de execução (arquivo .pid) para evitar execuções simultâneas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9360"/>
            <w:gridSpan w:val="2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E7145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Qua  </w:t>
            </w: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Módulo de Backup Preventivo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2EFDA" w:val="clear"/>
            <w:tcMar>
              <w:top w:type="dxa" w:w="70"/>
              <w:left w:type="dxa" w:w="18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T2.3</w:t>
            </w:r>
          </w:p>
        </w:tc>
        <w:tc>
          <w:tcPr>
            <w:tcW w:type="dxa" w:w="7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6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Implementar RF-AL-05 e RF-AL-06: backup de arquivos e banco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Backup da pasta de XMLs: duplicar para pasta timestampada XML_BACKUP_YYYYMMDD_HHMMSS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Verificação de integridade do backup: hash SHA-256 arquivo por arquivo, comparar com originais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Backup físico do banco: cópia do .fdb/.mdb/.db para pasta de backup timestampada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Verificação de espaço em disco antes do backup (alertar se &lt; 500MB livres)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Limpeza automática: manter apenas os últimos 5 backups (configurável)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Testes unitários: simular falha de disco, backup corrompido, espaço insuficiente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9360"/>
            <w:gridSpan w:val="2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E7145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Qui–Sex  </w:t>
            </w: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Sistema de Retry, Backoff e Resiliência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2EFDA" w:val="clear"/>
            <w:tcMar>
              <w:top w:type="dxa" w:w="70"/>
              <w:left w:type="dxa" w:w="18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T2.4</w:t>
            </w:r>
          </w:p>
        </w:tc>
        <w:tc>
          <w:tcPr>
            <w:tcW w:type="dxa" w:w="7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6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Implementar RF-AL-02, RF-AL-03, RF-AL-04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Backoff exponencial: intervalo inicial (default 5min), fator 2x, máximo de tentativas (default 5)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Fila local persistente em SQLite local: salva payloads quando API inacessível, reenvio automático ao reconectar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Controle de checkpoint: gravar estado após cada etapa em arquivo local (JSON)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Retomada de checkpoint: ao reiniciar, verificar se há execução incompleta e retomar da última etapa salva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Testar cenário: matar o processo no meio da execução, reiniciar e verificar retomada correta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Testar cenário: API offline durante 2h, fila local acumula dados, API volta, reenvio automático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E7145" w:sz="1"/>
              <w:left w:val="single" w:color="1E7145" w:sz="1"/>
              <w:bottom w:val="single" w:color="1E7145" w:sz="1"/>
              <w:right w:val="single" w:color="1E7145" w:sz="1"/>
            </w:tcBorders>
            <w:shd w:fill="1E714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✓  ENTREGÁVEIS DA SEMANA</w:t>
            </w:r>
          </w:p>
        </w:tc>
      </w:tr>
      <w:tr>
        <w:tc>
          <w:tcPr>
            <w:tcW w:type="dxa" w:w="9360"/>
            <w:tcBorders>
              <w:top w:val="single" w:color="1E7145" w:sz="1"/>
              <w:left w:val="single" w:color="1E7145" w:sz="1"/>
              <w:bottom w:val="single" w:color="1E7145" w:sz="1"/>
              <w:right w:val="single" w:color="1E7145" w:sz="1"/>
            </w:tcBorders>
            <w:shd w:fill="E2EFDA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E7145"/>
                <w:sz w:val="20"/>
                <w:szCs w:val="20"/>
              </w:rPr>
              <w:t xml:space="preserve">✓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Executável .exe gerado e funcionando em máquina limpa (sem Python)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E7145"/>
                <w:sz w:val="20"/>
                <w:szCs w:val="20"/>
              </w:rPr>
              <w:t xml:space="preserve">✓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Script de instalação registrando tarefa no Task Scheduler corretamente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E7145"/>
                <w:sz w:val="20"/>
                <w:szCs w:val="20"/>
              </w:rPr>
              <w:t xml:space="preserve">✓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Módulo de backup criando cópias com verificação de integridade SHA-256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E7145"/>
                <w:sz w:val="20"/>
                <w:szCs w:val="20"/>
              </w:rPr>
              <w:t xml:space="preserve">✓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Sistema de retry com backoff funcionando (testado com API offline)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E7145"/>
                <w:sz w:val="20"/>
                <w:szCs w:val="20"/>
              </w:rPr>
              <w:t xml:space="preserve">✓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Controle de checkpoint: retomada de execução interrompida funcionando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E7145"/>
                <w:sz w:val="20"/>
                <w:szCs w:val="20"/>
              </w:rPr>
              <w:t xml:space="preserve">✓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Cobertura de testes unitários &gt;= 80% dos módulos desta semana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160"/>
        <w:gridCol w:w="1200"/>
      </w:tblGrid>
      <w:t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7145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SEM.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3</w:t>
            </w:r>
          </w:p>
        </w:tc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2EFDA" w:val="clear"/>
            <w:tcMar>
              <w:top w:type="dxa" w:w="100"/>
              <w:left w:type="dxa" w:w="24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E7145"/>
                <w:sz w:val="28"/>
                <w:szCs w:val="28"/>
              </w:rPr>
              <w:t xml:space="preserve">Agente: Conexão com Banco do ERP e Triagem de Notas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1E7145"/>
                <w:sz w:val="20"/>
                <w:szCs w:val="20"/>
              </w:rPr>
              <w:t xml:space="preserve">Primeiro contato real com os dados do cliente — sem RPA ainda, só SQL.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2EFDA" w:val="clear"/>
            <w:tcMar>
              <w:top w:type="dxa" w:w="100"/>
              <w:left w:type="dxa" w:w="100"/>
              <w:bottom w:type="dxa" w:w="100"/>
              <w:right w:type="dxa" w:w="16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E7145"/>
                <w:sz w:val="20"/>
                <w:szCs w:val="20"/>
              </w:rPr>
              <w:t xml:space="preserve">~50 h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Esta semana introduz a primeira integração real com o ambiente do cliente: conexão direta ao banco de dados do ERP e leitura dos dados fiscais. Ainda não há automação de interface — só queries SQL. É a semana para entender a estrutura de dados do ERP antes de automatizar a interface.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9360"/>
            <w:gridSpan w:val="2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E7145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Seg–Ter  </w:t>
            </w: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Módulo de Conexão ao Banco do ERP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2EFDA" w:val="clear"/>
            <w:tcMar>
              <w:top w:type="dxa" w:w="70"/>
              <w:left w:type="dxa" w:w="18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T3.1</w:t>
            </w:r>
          </w:p>
        </w:tc>
        <w:tc>
          <w:tcPr>
            <w:tcW w:type="dxa" w:w="7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6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Implementar adaptadores de banco por tipo de ERP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Driver Firebird: fdb ou firebird-driver (dependendo da versão do Firebird no ERP)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Driver SQL Server: pyodbc + MSSQL ODBC Driver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Driver SQLite: sqlite3 nativo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Classe abstrata DatabaseAdapter com interface única: query(), execute(), transaction()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Seleção automática de driver com base em db_type do config.json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Testar conexão com banco real do ERP na VM de homologação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9360"/>
            <w:gridSpan w:val="2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E7145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Qua  </w:t>
            </w: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Mapeamento das Tabelas do ERP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2EFDA" w:val="clear"/>
            <w:tcMar>
              <w:top w:type="dxa" w:w="70"/>
              <w:left w:type="dxa" w:w="18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T3.2</w:t>
            </w:r>
          </w:p>
        </w:tc>
        <w:tc>
          <w:tcPr>
            <w:tcW w:type="dxa" w:w="7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6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Fazer engenharia reversa do schema do banco do ERP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Conectar ao banco e listar todas as tabelas e colunas (information_schema)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Identificar tabelas de: notas fiscais, itens, impostos, transmissão/status SEFAZ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Identificar campos: número da nota, data, CNPJ emitente/destinatário, valor, status, chave de acesso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Documentar o schema relevante no repositório — será reutilizado em todas as queries subsequentes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SAÍDA: documento de mapeamento de tabelas do ERP (base para T3.3 e T3.4)</w:t>
            </w:r>
          </w:p>
        </w:tc>
      </w:tr>
      <w:tr>
        <w:tc>
          <w:tcPr>
            <w:tcW w:type="dxa" w:w="9360"/>
            <w:gridSpan w:val="2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2CC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BF5B00"/>
                <w:sz w:val="19"/>
                <w:szCs w:val="19"/>
              </w:rPr>
              <w:t xml:space="preserve">⚠ </w:t>
            </w:r>
            <w:r>
              <w:rPr>
                <w:rFonts w:ascii="Arial" w:cs="Arial" w:eastAsia="Arial" w:hAnsi="Arial"/>
                <w:i/>
                <w:iCs/>
                <w:color w:val="BF5B00"/>
                <w:sz w:val="19"/>
                <w:szCs w:val="19"/>
              </w:rPr>
              <w:t xml:space="preserve">Este mapeamento é pré-requisito para toda a lógica fiscal. Se o ERP não expor o banco diretamente (banco proprietário/criptografado), o RPA via interface se torna a única opção — replanejar T3.3 e T3.4.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9360"/>
            <w:gridSpan w:val="2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E7145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Qui–Sex  </w:t>
            </w: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Triagem Automática de Notas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2EFDA" w:val="clear"/>
            <w:tcMar>
              <w:top w:type="dxa" w:w="70"/>
              <w:left w:type="dxa" w:w="18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T3.3</w:t>
            </w:r>
          </w:p>
        </w:tc>
        <w:tc>
          <w:tcPr>
            <w:tcW w:type="dxa" w:w="7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6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Implementar RF-AL-07: separação de notas por status e período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Query de triagem: SELECT de todas as notas do período de referência (auto = mês anterior)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Separação por status: canceladas, rejeitadas, pendentes de transmissão, autorizadas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Geração de relatório de triagem em JSON: contadores por status, lista de notas pendentes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Implementar detecção de período: config 'auto' = mês anterior, ou YYYY-MM fixo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Identificar notas com erro de transmissão: status de rejeição SEFAZ (cód. 5xx, 2xx incorretos)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2EFDA" w:val="clear"/>
            <w:tcMar>
              <w:top w:type="dxa" w:w="70"/>
              <w:left w:type="dxa" w:w="18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T3.4</w:t>
            </w:r>
          </w:p>
        </w:tc>
        <w:tc>
          <w:tcPr>
            <w:tcW w:type="dxa" w:w="7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6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Testes de triagem com dados reais de homologação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Executar triagem no banco de homologação e validar contadores com especialista fiscal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Testar com período que tenha notas canceladas, pendentes e autorizadas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Validar que notas canceladas são corretamente excluídas do lote de processamento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E7145" w:sz="1"/>
              <w:left w:val="single" w:color="1E7145" w:sz="1"/>
              <w:bottom w:val="single" w:color="1E7145" w:sz="1"/>
              <w:right w:val="single" w:color="1E7145" w:sz="1"/>
            </w:tcBorders>
            <w:shd w:fill="1E714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✓  ENTREGÁVEIS DA SEMANA</w:t>
            </w:r>
          </w:p>
        </w:tc>
      </w:tr>
      <w:tr>
        <w:tc>
          <w:tcPr>
            <w:tcW w:type="dxa" w:w="9360"/>
            <w:tcBorders>
              <w:top w:val="single" w:color="1E7145" w:sz="1"/>
              <w:left w:val="single" w:color="1E7145" w:sz="1"/>
              <w:bottom w:val="single" w:color="1E7145" w:sz="1"/>
              <w:right w:val="single" w:color="1E7145" w:sz="1"/>
            </w:tcBorders>
            <w:shd w:fill="E2EFDA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E7145"/>
                <w:sz w:val="20"/>
                <w:szCs w:val="20"/>
              </w:rPr>
              <w:t xml:space="preserve">✓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Conexão ao banco do ERP funcionando (Firebird/SQL Server/SQLite conforme cliente de homologação)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E7145"/>
                <w:sz w:val="20"/>
                <w:szCs w:val="20"/>
              </w:rPr>
              <w:t xml:space="preserve">✓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Schema do banco do ERP documentado no repositório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E7145"/>
                <w:sz w:val="20"/>
                <w:szCs w:val="20"/>
              </w:rPr>
              <w:t xml:space="preserve">✓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Triagem de notas retornando resultado correto validado com dados reais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E7145"/>
                <w:sz w:val="20"/>
                <w:szCs w:val="20"/>
              </w:rPr>
              <w:t xml:space="preserve">✓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Relatório de triagem em JSON com contadores por status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160"/>
        <w:gridCol w:w="1200"/>
      </w:tblGrid>
      <w:t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7145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SEM.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4</w:t>
            </w:r>
          </w:p>
        </w:tc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2EFDA" w:val="clear"/>
            <w:tcMar>
              <w:top w:type="dxa" w:w="100"/>
              <w:left w:type="dxa" w:w="24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E7145"/>
                <w:sz w:val="28"/>
                <w:szCs w:val="28"/>
              </w:rPr>
              <w:t xml:space="preserve">Agente: Engenharia Reversa do ERP e RPA de Relatórios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1E7145"/>
                <w:sz w:val="20"/>
                <w:szCs w:val="20"/>
              </w:rPr>
              <w:t xml:space="preserve">Sprint de maior risco técnico — reserve tempo extra e não subestime.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2EFDA" w:val="clear"/>
            <w:tcMar>
              <w:top w:type="dxa" w:w="100"/>
              <w:left w:type="dxa" w:w="100"/>
              <w:bottom w:type="dxa" w:w="100"/>
              <w:right w:type="dxa" w:w="16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E7145"/>
                <w:sz w:val="20"/>
                <w:szCs w:val="20"/>
              </w:rPr>
              <w:t xml:space="preserve">~50 h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00000" w:sz="1"/>
              <w:left w:val="single" w:color="C00000" w:sz="1"/>
              <w:bottom w:val="single" w:color="C00000" w:sz="1"/>
              <w:right w:val="single" w:color="C00000" w:sz="1"/>
            </w:tcBorders>
            <w:shd w:fill="FCE4D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C00000"/>
                <w:sz w:val="21"/>
                <w:szCs w:val="21"/>
              </w:rPr>
              <w:t xml:space="preserve">SEMANA DE ALTO RISCO: Automação RPA em ERP desktop é inerentemente frágil. Mude de interface, mude o idioma ou mude a resolução de tela — o RPA quebra. Documente tudo e crie screenshots do estado esperado de cada tela.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Não escreva código de automação antes de mapear completamente a interface. Cada clique, cada janela, cada estado possível deve estar documentado antes da primeira linha de pyautogui ou UI Automation.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9360"/>
            <w:gridSpan w:val="2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E7145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Seg  </w:t>
            </w: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Engenharia Reversa da Interface do ERP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2EFDA" w:val="clear"/>
            <w:tcMar>
              <w:top w:type="dxa" w:w="70"/>
              <w:left w:type="dxa" w:w="18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T4.1</w:t>
            </w:r>
          </w:p>
        </w:tc>
        <w:tc>
          <w:tcPr>
            <w:tcW w:type="dxa" w:w="7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6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Mapear todos os controles de interface relevantes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Ferramentas: Accessibility Insights for Windows, Spy++ (Visual Studio Tools), Inspect.exe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Mapear: handles de janelas, AutomationId, Name, ControlType de cada controle relevante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Fotografar/screenshotar cada tela relevante: tela inicial, módulo fiscal, geração de relatório, transmissão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Identificar se o ERP suporta COM/OLE (muito mais confiável que UI Automation pura)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Documentar sequência exata de ações para: abrir módulo fiscal, configurar período, gerar relatório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SAÍDA OBRIGATÓRIA: documento de mapeamento com screenshots antes de qualquer código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9360"/>
            <w:gridSpan w:val="2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E7145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Ter–Qua  </w:t>
            </w: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RPA: Abertura do ERP e Navegação ao Módulo Fiscal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2EFDA" w:val="clear"/>
            <w:tcMar>
              <w:top w:type="dxa" w:w="70"/>
              <w:left w:type="dxa" w:w="18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T4.2</w:t>
            </w:r>
          </w:p>
        </w:tc>
        <w:tc>
          <w:tcPr>
            <w:tcW w:type="dxa" w:w="7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6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Implementar automação de abertura e navegação no ERP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Implementar abertura do ERP via subprocess (modo minimizado/hidden quando possível)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Aguardar carregamento completo: verificar presença de controle específico antes de prosseguir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Implementar login automático se necessário (credenciais do Windows Credential Manager)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Implementar navegação ao módulo fiscal via UI Automation ou COM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Implementar tratamento de estados: ERP já aberto, sessão expirada, diálogo inesperado na tela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Timeout por operação: se em 60s não chegou ao estado esperado, lançar exceção e logar estado atual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2EFDA" w:val="clear"/>
            <w:tcMar>
              <w:top w:type="dxa" w:w="70"/>
              <w:left w:type="dxa" w:w="18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T4.3</w:t>
            </w:r>
          </w:p>
        </w:tc>
        <w:tc>
          <w:tcPr>
            <w:tcW w:type="dxa" w:w="7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6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Screenshot de fallback para diagnóstico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Capturar screenshot da tela quando qualquer operação RPA falhar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Salvar screenshot em pasta local de diagnóstico para análise posterior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Incluir screenshot no relatório de erro enviado para a API Central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9360"/>
            <w:gridSpan w:val="2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E7145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Qui–Sex  </w:t>
            </w: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RPA: Geração de Relatórios de Conferência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2EFDA" w:val="clear"/>
            <w:tcMar>
              <w:top w:type="dxa" w:w="70"/>
              <w:left w:type="dxa" w:w="18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T4.4</w:t>
            </w:r>
          </w:p>
        </w:tc>
        <w:tc>
          <w:tcPr>
            <w:tcW w:type="dxa" w:w="7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6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Implementar RF-AL-08: geração de relatórios via RPA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Navegar ao módulo de relatórios de conferência fiscal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Configurar período de referência no formulário do ERP via RPA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Acionar geração do relatório e aguardar conclusão (polling de progresso ou wait por controle específico)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Exportar relatório gerado para PDF ou TXT em pasta de output configurada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Implementar validação de resultado: verificar que o arquivo foi criado e tem tamanho &gt; 0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Testes: gerar relatório para o período de homologação e conferir conteúdo com especialista fiscal</w:t>
            </w:r>
          </w:p>
        </w:tc>
      </w:tr>
      <w:tr>
        <w:tc>
          <w:tcPr>
            <w:tcW w:type="dxa" w:w="9360"/>
            <w:gridSpan w:val="2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2CC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BF5B00"/>
                <w:sz w:val="19"/>
                <w:szCs w:val="19"/>
              </w:rPr>
              <w:t xml:space="preserve">⚠ </w:t>
            </w:r>
            <w:r>
              <w:rPr>
                <w:rFonts w:ascii="Arial" w:cs="Arial" w:eastAsia="Arial" w:hAnsi="Arial"/>
                <w:i/>
                <w:iCs/>
                <w:color w:val="BF5B00"/>
                <w:sz w:val="19"/>
                <w:szCs w:val="19"/>
              </w:rPr>
              <w:t xml:space="preserve">Se o ERP não permitir export automatizado de relatório, avaliar alternativa: capturar tela e usar OCR (pytesseract) para extrair dados. Isso adiciona 1–2 dias de desenvolvimento.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E7145" w:sz="1"/>
              <w:left w:val="single" w:color="1E7145" w:sz="1"/>
              <w:bottom w:val="single" w:color="1E7145" w:sz="1"/>
              <w:right w:val="single" w:color="1E7145" w:sz="1"/>
            </w:tcBorders>
            <w:shd w:fill="1E714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✓  ENTREGÁVEIS DA SEMANA</w:t>
            </w:r>
          </w:p>
        </w:tc>
      </w:tr>
      <w:tr>
        <w:tc>
          <w:tcPr>
            <w:tcW w:type="dxa" w:w="9360"/>
            <w:tcBorders>
              <w:top w:val="single" w:color="1E7145" w:sz="1"/>
              <w:left w:val="single" w:color="1E7145" w:sz="1"/>
              <w:bottom w:val="single" w:color="1E7145" w:sz="1"/>
              <w:right w:val="single" w:color="1E7145" w:sz="1"/>
            </w:tcBorders>
            <w:shd w:fill="E2EFDA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E7145"/>
                <w:sz w:val="20"/>
                <w:szCs w:val="20"/>
              </w:rPr>
              <w:t xml:space="preserve">✓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Documento de mapeamento da interface do ERP com screenshots (PRÉ-REQUISITO para semana 5)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E7145"/>
                <w:sz w:val="20"/>
                <w:szCs w:val="20"/>
              </w:rPr>
              <w:t xml:space="preserve">✓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RPA abre o ERP silenciosamente e navega ao módulo fiscal sem intervenção humana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E7145"/>
                <w:sz w:val="20"/>
                <w:szCs w:val="20"/>
              </w:rPr>
              <w:t xml:space="preserve">✓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RPA gera relatório de conferência fiscal e exporta para arquivo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E7145"/>
                <w:sz w:val="20"/>
                <w:szCs w:val="20"/>
              </w:rPr>
              <w:t xml:space="preserve">✓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Screenshots de diagnóstico capturados automaticamente em caso de falha RPA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160"/>
        <w:gridCol w:w="1200"/>
      </w:tblGrid>
      <w:t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7145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SEM.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5</w:t>
            </w:r>
          </w:p>
        </w:tc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2EFDA" w:val="clear"/>
            <w:tcMar>
              <w:top w:type="dxa" w:w="100"/>
              <w:left w:type="dxa" w:w="24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E7145"/>
                <w:sz w:val="28"/>
                <w:szCs w:val="28"/>
              </w:rPr>
              <w:t xml:space="preserve">Agente: RPA Retransmissão, Sintegra e Empacotamento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1E7145"/>
                <w:sz w:val="20"/>
                <w:szCs w:val="20"/>
              </w:rPr>
              <w:t xml:space="preserve">Completar o fluxo RPA e montar o pacote ZIP final.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2EFDA" w:val="clear"/>
            <w:tcMar>
              <w:top w:type="dxa" w:w="100"/>
              <w:left w:type="dxa" w:w="100"/>
              <w:bottom w:type="dxa" w:w="100"/>
              <w:right w:type="dxa" w:w="16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E7145"/>
                <w:sz w:val="20"/>
                <w:szCs w:val="20"/>
              </w:rPr>
              <w:t xml:space="preserve">~50 h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Com a navegação no ERP funcionando (semana 4), esta semana completa o fluxo RPA: retransmissão de notas com falha, interação com o Validador Sintegra e empacotamento final. Ao final desta semana, o agente é capaz de executar o fluxo completo localmente.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9360"/>
            <w:gridSpan w:val="2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E7145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Seg–Ter  </w:t>
            </w: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RPA: Retransmissão de Notas Pendentes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2EFDA" w:val="clear"/>
            <w:tcMar>
              <w:top w:type="dxa" w:w="70"/>
              <w:left w:type="dxa" w:w="18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T5.1</w:t>
            </w:r>
          </w:p>
        </w:tc>
        <w:tc>
          <w:tcPr>
            <w:tcW w:type="dxa" w:w="7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6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Implementar RF-AL-09: retransmissão via RPA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Usar lista de notas pendentes gerada pela triagem (T3.3) como input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Para cada nota pendente: navegar ao módulo de transmissão do ERP, selecionar a nota, acionar retransmissão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Aguardar resposta da SEFAZ: polling do status da nota até finalizar (autorizada / rejeitada / timeout)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Registrar resultado de cada tentativa: chave de acesso, código de retorno SEFAZ, protocolo de autorização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Notas que persistirem com rejeição após retransmissão: registrar no relatório para análise posterior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Implementar limite de tentativas por nota (default: 2 tentativas) para evitar loop infinito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9360"/>
            <w:gridSpan w:val="2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E7145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Qua  </w:t>
            </w: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RPA: Interação com Validador Sintegra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2EFDA" w:val="clear"/>
            <w:tcMar>
              <w:top w:type="dxa" w:w="70"/>
              <w:left w:type="dxa" w:w="18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T5.2</w:t>
            </w:r>
          </w:p>
        </w:tc>
        <w:tc>
          <w:tcPr>
            <w:tcW w:type="dxa" w:w="7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6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Implementar RF-AL-10: acionamento e parsing do Sintegra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Acionar o Validador Sintegra via subprocess (chamada direta ao .exe com o arquivo .txt como argumento)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Capturar output do validador: stdout/stderr + arquivo de log gerado pelo validador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Implementar parser do output: extrair erros por tipo, código, linha e descrição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Estruturar erros em JSON: [{codigo, tipo, linha, descricao, valor_encontrado, valor_esperado}]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Separar erros críticos (bloqueantes) de warnings (não bloqueantes)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Testar com arquivo Sintegra contendo erros conhecidos para validar o parsing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9360"/>
            <w:gridSpan w:val="2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E7145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Qui  </w:t>
            </w: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Módulo de Empacotamento ZIP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2EFDA" w:val="clear"/>
            <w:tcMar>
              <w:top w:type="dxa" w:w="70"/>
              <w:left w:type="dxa" w:w="18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T5.3</w:t>
            </w:r>
          </w:p>
        </w:tc>
        <w:tc>
          <w:tcPr>
            <w:tcW w:type="dxa" w:w="7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6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Implementar RF-AL-12: compactação do pacote final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Montar estrutura de pastas: /XMLs (por tipo), /SINTEGRA, /Relatorios, /Logs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Compactar tudo em CNPJ_PERIODO_CONTABOT.zip com compressão máxima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Verificar integridade do ZIP após criação: testar abertura e listar conteúdo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Calcular e gravar hash SHA-256 do ZIP para verificação posterior pelo servidor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Limpeza de arquivos temporários após empacotamento bem-sucedido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9360"/>
            <w:gridSpan w:val="2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E7145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Sex  </w:t>
            </w: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Teste do Fluxo Completo Local do Agente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2EFDA" w:val="clear"/>
            <w:tcMar>
              <w:top w:type="dxa" w:w="70"/>
              <w:left w:type="dxa" w:w="18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T5.4</w:t>
            </w:r>
          </w:p>
        </w:tc>
        <w:tc>
          <w:tcPr>
            <w:tcW w:type="dxa" w:w="7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6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Executar e validar o fluxo end-to-end do agente (sem servidor)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Executar sequência completa: backup → triagem → RPA relatórios → RPA retransmissão → Sintegra → ZIP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Verificar que todos os arquivos esperados estão no ZIP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Verificar que o log de execução contém timestamps e status de cada etapa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Verificar que a execução é completamente silenciosa (sem janelas visíveis — RNF-02)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Registrar tempo total de execução: deve ser &lt; 5 minutos para o cliente de homologação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E7145" w:sz="1"/>
              <w:left w:val="single" w:color="1E7145" w:sz="1"/>
              <w:bottom w:val="single" w:color="1E7145" w:sz="1"/>
              <w:right w:val="single" w:color="1E7145" w:sz="1"/>
            </w:tcBorders>
            <w:shd w:fill="1E714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✓  ENTREGÁVEIS DA SEMANA</w:t>
            </w:r>
          </w:p>
        </w:tc>
      </w:tr>
      <w:tr>
        <w:tc>
          <w:tcPr>
            <w:tcW w:type="dxa" w:w="9360"/>
            <w:tcBorders>
              <w:top w:val="single" w:color="1E7145" w:sz="1"/>
              <w:left w:val="single" w:color="1E7145" w:sz="1"/>
              <w:bottom w:val="single" w:color="1E7145" w:sz="1"/>
              <w:right w:val="single" w:color="1E7145" w:sz="1"/>
            </w:tcBorders>
            <w:shd w:fill="E2EFDA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E7145"/>
                <w:sz w:val="20"/>
                <w:szCs w:val="20"/>
              </w:rPr>
              <w:t xml:space="preserve">✓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RPA retransmite notas pendentes e registra resultado por nota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E7145"/>
                <w:sz w:val="20"/>
                <w:szCs w:val="20"/>
              </w:rPr>
              <w:t xml:space="preserve">✓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Validador Sintegra acionado e output parseado em JSON estruturado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E7145"/>
                <w:sz w:val="20"/>
                <w:szCs w:val="20"/>
              </w:rPr>
              <w:t xml:space="preserve">✓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Pacote ZIP gerado com estrutura correta e hash de integridade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E7145"/>
                <w:sz w:val="20"/>
                <w:szCs w:val="20"/>
              </w:rPr>
              <w:t xml:space="preserve">✓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Fluxo completo do agente rodando ponta-a-ponta em &lt; 5 minutos na VM de homologação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E7145"/>
                <w:sz w:val="20"/>
                <w:szCs w:val="20"/>
              </w:rPr>
              <w:t xml:space="preserve">✓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Execução completamente silenciosa (verificado no Task Manager)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160"/>
        <w:gridCol w:w="1200"/>
      </w:tblGrid>
      <w:t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7145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SEM.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</w:t>
            </w:r>
          </w:p>
        </w:tc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2EFDA" w:val="clear"/>
            <w:tcMar>
              <w:top w:type="dxa" w:w="100"/>
              <w:left w:type="dxa" w:w="24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E7145"/>
                <w:sz w:val="28"/>
                <w:szCs w:val="28"/>
              </w:rPr>
              <w:t xml:space="preserve">Agente: Cliente HTTP, Upload e Integração com API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1E7145"/>
                <w:sz w:val="20"/>
                <w:szCs w:val="20"/>
              </w:rPr>
              <w:t xml:space="preserve">Conectar o agente ao servidor — fechar o ciclo do componente local.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2EFDA" w:val="clear"/>
            <w:tcMar>
              <w:top w:type="dxa" w:w="100"/>
              <w:left w:type="dxa" w:w="100"/>
              <w:bottom w:type="dxa" w:w="100"/>
              <w:right w:type="dxa" w:w="16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E7145"/>
                <w:sz w:val="20"/>
                <w:szCs w:val="20"/>
              </w:rPr>
              <w:t xml:space="preserve">~50 h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 agente já executa o fluxo completo localmente. Esta semana adiciona a comunicação com a API Central: autenticação, envio de dados, upload do ZIP e polling de comandos. Ao final, o agente está 100% completo.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9360"/>
            <w:gridSpan w:val="2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E7145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Seg–Ter  </w:t>
            </w: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Cliente HTTP da API Central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2EFDA" w:val="clear"/>
            <w:tcMar>
              <w:top w:type="dxa" w:w="70"/>
              <w:left w:type="dxa" w:w="18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T6.1</w:t>
            </w:r>
          </w:p>
        </w:tc>
        <w:tc>
          <w:tcPr>
            <w:tcW w:type="dxa" w:w="7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6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Implementar RF-AL-04 e RF-AL-13: cliente HTTP completo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Implementar cliente HTTP com httpx (async) para todos os endpoints do servidor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Autenticação por API Key em header Authorization em todas as requisições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Retry automático com backoff para falhas de rede (ConnectionError, Timeout, 5xx)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Upload multipart para XMLs, relatórios e ZIP (streaming para arquivos grandes)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Endpoint de polling de comandos: GET /executions/{id}/commands a cada 30 segundos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Fila local persistente (SQLite): salvar payloads quando API inacessível, processar quando reconectar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9360"/>
            <w:gridSpan w:val="2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E7145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Qua  </w:t>
            </w: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Dispatcher de Comandos SQL (versão segura MVP)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2EFDA" w:val="clear"/>
            <w:tcMar>
              <w:top w:type="dxa" w:w="70"/>
              <w:left w:type="dxa" w:w="18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T6.2</w:t>
            </w:r>
          </w:p>
        </w:tc>
        <w:tc>
          <w:tcPr>
            <w:tcW w:type="dxa" w:w="7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6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Implementar RF-AL-11: execução de comandos recebidos do servidor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Receber comandos do servidor via polling (apenas tipo UPDATE/INSERT — sem IA por enquanto)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Executar query dentro de transação (BEGIN → execute → COMMIT ou ROLLBACK)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Validação local mínima: verificar que query contém WHERE antes de executar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Em caso de erro: ROLLBACK automático + notificar servidor + acionar restore do backup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Reportar resultado ao servidor: POST /executions/{id}/commands/{cid}/result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NOTA: No MVP, comandos são apenas do dicionário de regras fixas — não há IA gerando queries ainda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9360"/>
            <w:gridSpan w:val="2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E7145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Qui–Sex  </w:t>
            </w: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Integração E2E do Agente com API (staging)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2EFDA" w:val="clear"/>
            <w:tcMar>
              <w:top w:type="dxa" w:w="70"/>
              <w:left w:type="dxa" w:w="18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T6.3</w:t>
            </w:r>
          </w:p>
        </w:tc>
        <w:tc>
          <w:tcPr>
            <w:tcW w:type="dxa" w:w="7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6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Testar agente completo comunicando com API de staging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Cadastrar cliente de homologação na API (via endpoint POST /clients)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Configurar config.json do agente apontando para API de staging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Executar fluxo completo: agente roda → autentica → envia dados → faz upload do ZIP → recebe confirmação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Verificar todos os dados chegando corretamente no banco da API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Testar cenário de falha de rede: API cai no meio do upload, agente faz retry, dados chegam na segunda tentativa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Validar critérios de aceite: CA-01 (fluxo completo), CA-02 (backup), CA-03 (retry), CA-13 (silencioso)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E7145" w:sz="1"/>
              <w:left w:val="single" w:color="1E7145" w:sz="1"/>
              <w:bottom w:val="single" w:color="1E7145" w:sz="1"/>
              <w:right w:val="single" w:color="1E7145" w:sz="1"/>
            </w:tcBorders>
            <w:shd w:fill="1E714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✓  ENTREGÁVEIS DA SEMANA</w:t>
            </w:r>
          </w:p>
        </w:tc>
      </w:tr>
      <w:tr>
        <w:tc>
          <w:tcPr>
            <w:tcW w:type="dxa" w:w="9360"/>
            <w:tcBorders>
              <w:top w:val="single" w:color="1E7145" w:sz="1"/>
              <w:left w:val="single" w:color="1E7145" w:sz="1"/>
              <w:bottom w:val="single" w:color="1E7145" w:sz="1"/>
              <w:right w:val="single" w:color="1E7145" w:sz="1"/>
            </w:tcBorders>
            <w:shd w:fill="E2EFDA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E7145"/>
                <w:sz w:val="20"/>
                <w:szCs w:val="20"/>
              </w:rPr>
              <w:t xml:space="preserve">✓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Cliente HTTP comunicando com API de staging para todos os endpoints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E7145"/>
                <w:sz w:val="20"/>
                <w:szCs w:val="20"/>
              </w:rPr>
              <w:t xml:space="preserve">✓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Upload de XMLs, relatórios e ZIP funcionando (incluindo arquivos grandes)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E7145"/>
                <w:sz w:val="20"/>
                <w:szCs w:val="20"/>
              </w:rPr>
              <w:t xml:space="preserve">✓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Dispatcher de comandos SQL executando comandos do servidor em transação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E7145"/>
                <w:sz w:val="20"/>
                <w:szCs w:val="20"/>
              </w:rPr>
              <w:t xml:space="preserve">✓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Fluxo completo agente → API validado end-to-end com dados de homologação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E7145"/>
                <w:sz w:val="20"/>
                <w:szCs w:val="20"/>
              </w:rPr>
              <w:t xml:space="preserve">✓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CA-01, CA-02, CA-03 e CA-13 do PRD validados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160"/>
        <w:gridCol w:w="1200"/>
      </w:tblGrid>
      <w:t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747A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SEM.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</w:t>
            </w:r>
          </w:p>
        </w:tc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9EEF0" w:val="clear"/>
            <w:tcMar>
              <w:top w:type="dxa" w:w="100"/>
              <w:left w:type="dxa" w:w="24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7747A"/>
                <w:sz w:val="28"/>
                <w:szCs w:val="28"/>
              </w:rPr>
              <w:t xml:space="preserve">Servidor: Autenticação, CRUD de Clientes e Recebimento de Dados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17747A"/>
                <w:sz w:val="20"/>
                <w:szCs w:val="20"/>
              </w:rPr>
              <w:t xml:space="preserve">Construir a API Central — base de autenticação e ingestão de dados.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9EEF0" w:val="clear"/>
            <w:tcMar>
              <w:top w:type="dxa" w:w="100"/>
              <w:left w:type="dxa" w:w="100"/>
              <w:bottom w:type="dxa" w:w="100"/>
              <w:right w:type="dxa" w:w="16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7747A"/>
                <w:sz w:val="20"/>
                <w:szCs w:val="20"/>
              </w:rPr>
              <w:t xml:space="preserve">~50 h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Início do desenvolvimento do servidor. O agente já está pronto — agora o servidor precisa estar à altura. Esta semana foca na estrutura da API, autenticação segura e recebimento correto de todos os dados enviados pelo agente.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9360"/>
            <w:gridSpan w:val="2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7747A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Seg  </w:t>
            </w: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Estrutura FastAPI e Autenticação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9EEF0" w:val="clear"/>
            <w:tcMar>
              <w:top w:type="dxa" w:w="70"/>
              <w:left w:type="dxa" w:w="18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747A"/>
                <w:sz w:val="19"/>
                <w:szCs w:val="19"/>
              </w:rPr>
              <w:t xml:space="preserve">T7.1</w:t>
            </w:r>
          </w:p>
        </w:tc>
        <w:tc>
          <w:tcPr>
            <w:tcW w:type="dxa" w:w="7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6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Implementar base da API e sistema de autenticação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7747A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Estrutura FastAPI: /app/routers, /app/services, /app/models (SQLAlchemy), /app/schemas (Pydantic)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7747A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Middleware de autenticação: validar API Key com hash bcrypt, gerar JWT de sessão (exp: 1h)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7747A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Middleware de rate limiting: máximo 20 req/min por API Key (slowapi ou similar)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7747A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Middleware de logging: todas as requisições logadas com correlation ID, IP, endpoint, status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7747A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Endpoints base: POST /agents/auth, GET /health, GET /executions/{id}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7747A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HTTPS configurado no Nginx com certificado Let's Encrypt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9360"/>
            <w:gridSpan w:val="2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7747A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Ter  </w:t>
            </w: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CRUD de Clientes e Gestão de API Keys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9EEF0" w:val="clear"/>
            <w:tcMar>
              <w:top w:type="dxa" w:w="70"/>
              <w:left w:type="dxa" w:w="18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747A"/>
                <w:sz w:val="19"/>
                <w:szCs w:val="19"/>
              </w:rPr>
              <w:t xml:space="preserve">T7.2</w:t>
            </w:r>
          </w:p>
        </w:tc>
        <w:tc>
          <w:tcPr>
            <w:tcW w:type="dxa" w:w="7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6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Implementar gestão de clientes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7747A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Endpoints: GET /clients, POST /clients, PUT /clients/{id}, DELETE /clients/{id}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7747A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Geração de API Key: prefixo cbk_ + 32 bytes aleatórios (secrets.token_hex)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7747A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Armazenamento: apenas o hash bcrypt da API Key no banco — nunca a chave em texto claro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7747A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Endpoint POST /clients/{id}/rotate-key: gerar nova API Key e invalidar a anterior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7747A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Autenticação administrativa separada (JWT admin) para acesso ao CRUD de clientes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7747A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Script CLI: python manage.py create-client --cnpj ... — gera cliente + config.json do agente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9360"/>
            <w:gridSpan w:val="2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7747A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Qua–Qui  </w:t>
            </w: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Endpoints de Ciclo de Vida da Execução e Recebimento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9EEF0" w:val="clear"/>
            <w:tcMar>
              <w:top w:type="dxa" w:w="70"/>
              <w:left w:type="dxa" w:w="18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747A"/>
                <w:sz w:val="19"/>
                <w:szCs w:val="19"/>
              </w:rPr>
              <w:t xml:space="preserve">T7.3</w:t>
            </w:r>
          </w:p>
        </w:tc>
        <w:tc>
          <w:tcPr>
            <w:tcW w:type="dxa" w:w="7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6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Implementar recebimento de dados do agente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7747A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POST /executions/start: agente inicia execução, servidor registra e retorna execution_id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7747A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POST /executions/{id}/diagnostics: receber relatório de triagem (notas por status, contadores)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7747A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POST /executions/{id}/xmls: upload multipart de XMLs, salvar no MinIO com path cliente/periodo/xmls/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7747A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POST /executions/{id}/reports: upload de relatórios ERP exportados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7747A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POST /executions/{id}/package: upload do ZIP final gerado pelo agente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7747A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POST /executions/{id}/failure: receber relatório de falha com detalhes e screenshot (se houver)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9360"/>
            <w:gridSpan w:val="2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7747A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Sex  </w:t>
            </w: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Endpoints de Comandos e Listagem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9EEF0" w:val="clear"/>
            <w:tcMar>
              <w:top w:type="dxa" w:w="70"/>
              <w:left w:type="dxa" w:w="18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747A"/>
                <w:sz w:val="19"/>
                <w:szCs w:val="19"/>
              </w:rPr>
              <w:t xml:space="preserve">T7.4</w:t>
            </w:r>
          </w:p>
        </w:tc>
        <w:tc>
          <w:tcPr>
            <w:tcW w:type="dxa" w:w="7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6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Implementar polling de comandos e listagem de execuções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7747A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GET /executions/{id}/commands: retornar fila de comandos pendentes para o agente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7747A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POST /executions/{id}/commands/{cid}/result: receber resultado de execução de comando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7747A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GET /executions: listar execuções com filtros (client_id, periodo, status, data)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7747A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POST /executions/{id}/complete: agente sinaliza conclusão bem-sucedida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7747A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Testar todos os endpoints com agente real enviando dados da VM de homologação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7747A" w:sz="1"/>
              <w:left w:val="single" w:color="17747A" w:sz="1"/>
              <w:bottom w:val="single" w:color="17747A" w:sz="1"/>
              <w:right w:val="single" w:color="17747A" w:sz="1"/>
            </w:tcBorders>
            <w:shd w:fill="17747A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✓  ENTREGÁVEIS DA SEMANA</w:t>
            </w:r>
          </w:p>
        </w:tc>
      </w:tr>
      <w:tr>
        <w:tc>
          <w:tcPr>
            <w:tcW w:type="dxa" w:w="9360"/>
            <w:tcBorders>
              <w:top w:val="single" w:color="17747A" w:sz="1"/>
              <w:left w:val="single" w:color="17747A" w:sz="1"/>
              <w:bottom w:val="single" w:color="17747A" w:sz="1"/>
              <w:right w:val="single" w:color="17747A" w:sz="1"/>
            </w:tcBorders>
            <w:shd w:fill="D9EEF0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7747A"/>
                <w:sz w:val="20"/>
                <w:szCs w:val="20"/>
              </w:rPr>
              <w:t xml:space="preserve">✓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API autenticando agentes com API Key + JWT — rejeitando tokens inválidos (CA-03)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7747A"/>
                <w:sz w:val="20"/>
                <w:szCs w:val="20"/>
              </w:rPr>
              <w:t xml:space="preserve">✓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CRUD de clientes funcional com geração segura de API Keys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7747A"/>
                <w:sz w:val="20"/>
                <w:szCs w:val="20"/>
              </w:rPr>
              <w:t xml:space="preserve">✓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Todos os endpoints de recebimento funcionando (XMLs, relatórios, ZIP chegando no MinIO)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7747A"/>
                <w:sz w:val="20"/>
                <w:szCs w:val="20"/>
              </w:rPr>
              <w:t xml:space="preserve">✓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Polling de comandos funcionando: agente busca e recebe comandos corretamente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7747A"/>
                <w:sz w:val="20"/>
                <w:szCs w:val="20"/>
              </w:rPr>
              <w:t xml:space="preserve">✓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Integração agente → API completa no ambiente de staging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160"/>
        <w:gridCol w:w="1200"/>
      </w:tblGrid>
      <w:t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747A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SEM.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</w:t>
            </w:r>
          </w:p>
        </w:tc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9EEF0" w:val="clear"/>
            <w:tcMar>
              <w:top w:type="dxa" w:w="100"/>
              <w:left w:type="dxa" w:w="24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7747A"/>
                <w:sz w:val="28"/>
                <w:szCs w:val="28"/>
              </w:rPr>
              <w:t xml:space="preserve">Servidor: Saneamento XML, Bate-Grade Triplo e Pacote Final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17747A"/>
                <w:sz w:val="20"/>
                <w:szCs w:val="20"/>
              </w:rPr>
              <w:t xml:space="preserve">O coração da validação fiscal — a parte mais crítica do servidor.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9EEF0" w:val="clear"/>
            <w:tcMar>
              <w:top w:type="dxa" w:w="100"/>
              <w:left w:type="dxa" w:w="100"/>
              <w:bottom w:type="dxa" w:w="100"/>
              <w:right w:type="dxa" w:w="16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7747A"/>
                <w:sz w:val="20"/>
                <w:szCs w:val="20"/>
              </w:rPr>
              <w:t xml:space="preserve">~50 h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7747A" w:sz="1"/>
              <w:left w:val="single" w:color="17747A" w:sz="1"/>
              <w:bottom w:val="single" w:color="17747A" w:sz="1"/>
              <w:right w:val="single" w:color="17747A" w:sz="1"/>
            </w:tcBorders>
            <w:shd w:fill="D9EE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17747A"/>
                <w:sz w:val="21"/>
                <w:szCs w:val="21"/>
              </w:rPr>
              <w:t xml:space="preserve">O bate-grade triplo (Banco == XMLs == Relatórios) é o principal diferencial do ContaBot. Se um valor não bater, o processo PARA. Não há tolerância a zero divergência fiscal — valide a lógica com um especialista fiscal real.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9360"/>
            <w:gridSpan w:val="2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7747A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Seg–Ter  </w:t>
            </w: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Módulo de Saneamento de XMLs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9EEF0" w:val="clear"/>
            <w:tcMar>
              <w:top w:type="dxa" w:w="70"/>
              <w:left w:type="dxa" w:w="18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747A"/>
                <w:sz w:val="19"/>
                <w:szCs w:val="19"/>
              </w:rPr>
              <w:t xml:space="preserve">T8.1</w:t>
            </w:r>
          </w:p>
        </w:tc>
        <w:tc>
          <w:tcPr>
            <w:tcW w:type="dxa" w:w="7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6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Implementar RF-SV-01 e RF-SV-02: validação e geração Sintegra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7747A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Validação de schema XML contra XSD oficial SEFAZ (NF-e 4.0, CT-e 3.0) — usar lxml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7747A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Verificação de assinaturas digitais dos XMLs (xmlsec1 ou signxml)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7747A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Detecção de XMLs duplicados: hash SHA-256 de cada arquivo, alertar duplicatas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7747A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Detecção de XMLs corrompidos: tentar parse, capturar exceção, registrar como corrompido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7747A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Inventário de completude: verificar que todas as notas do relatório de triagem têm XML correspondente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7747A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Geração do arquivo SINTEGRA .txt a partir dos XMLs saneados + dados do banco do agente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9360"/>
            <w:gridSpan w:val="2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7747A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Qua–Qui  </w:t>
            </w: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Motor de Bate-Grade Triplo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9EEF0" w:val="clear"/>
            <w:tcMar>
              <w:top w:type="dxa" w:w="70"/>
              <w:left w:type="dxa" w:w="18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747A"/>
                <w:sz w:val="19"/>
                <w:szCs w:val="19"/>
              </w:rPr>
              <w:t xml:space="preserve">T8.2</w:t>
            </w:r>
          </w:p>
        </w:tc>
        <w:tc>
          <w:tcPr>
            <w:tcW w:type="dxa" w:w="7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6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Implementar RF-SV-03 e RF-SV-04: conferência cruzada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7747A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Extrator de totalizadores dos dados do banco (recebidos via diagnostics): somar por tipo de imposto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7747A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Extrator de totalizadores dos XMLs: parsear NF-e e somar ICMS, IPI, PIS, COFINS, valor total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7747A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Extrator de totalizadores dos relatórios ERP: parsing de PDF (pdfplumber) ou TXT linha a linha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7747A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Comparação tripla: Soma(Banco) == Soma(XMLs) == Soma(Relatórios) com tolerância de R$ 0,01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7747A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Log de divergência: tipo, origem, valor esperado, valor encontrado, documentos envolvidos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7747A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Ao detectar divergência: status da execução → 'pending_review', notificar equipe interna (e-mail/Slack)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7747A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Testes com datasets intencionalmente inconsistentes (validar que todas as divergências são detectadas)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9360"/>
            <w:gridSpan w:val="2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7747A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Sex  </w:t>
            </w: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Consolidação do Pacote Final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9EEF0" w:val="clear"/>
            <w:tcMar>
              <w:top w:type="dxa" w:w="70"/>
              <w:left w:type="dxa" w:w="18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747A"/>
                <w:sz w:val="19"/>
                <w:szCs w:val="19"/>
              </w:rPr>
              <w:t xml:space="preserve">T8.3</w:t>
            </w:r>
          </w:p>
        </w:tc>
        <w:tc>
          <w:tcPr>
            <w:tcW w:type="dxa" w:w="7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6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Implementar RF-SV-09: montar e armazenar pacote final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7747A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Geração da estrutura: /SINTEGRA, /XMLs (por tipo), /Relatorios, /Logs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7747A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Organizar XMLs por tipo: NF-e, CT-e, NFS-e em subpastas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7747A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Incluir log de execução completo e relatório de validação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7747A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Compactar em ZIP final no servidor: CNPJ_PERIODO_CONTABOT_SERVER.zip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7747A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Armazenar no MinIO com presigned URL de acesso temporário (validade 30 dias)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7747A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Registrar hash SHA-256 do ZIP no banco para verificação de integridade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7747A" w:sz="1"/>
              <w:left w:val="single" w:color="17747A" w:sz="1"/>
              <w:bottom w:val="single" w:color="17747A" w:sz="1"/>
              <w:right w:val="single" w:color="17747A" w:sz="1"/>
            </w:tcBorders>
            <w:shd w:fill="17747A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✓  ENTREGÁVEIS DA SEMANA</w:t>
            </w:r>
          </w:p>
        </w:tc>
      </w:tr>
      <w:tr>
        <w:tc>
          <w:tcPr>
            <w:tcW w:type="dxa" w:w="9360"/>
            <w:tcBorders>
              <w:top w:val="single" w:color="17747A" w:sz="1"/>
              <w:left w:val="single" w:color="17747A" w:sz="1"/>
              <w:bottom w:val="single" w:color="17747A" w:sz="1"/>
              <w:right w:val="single" w:color="17747A" w:sz="1"/>
            </w:tcBorders>
            <w:shd w:fill="D9EEF0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7747A"/>
                <w:sz w:val="20"/>
                <w:szCs w:val="20"/>
              </w:rPr>
              <w:t xml:space="preserve">✓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XMLs validados contra XSD SEFAZ e assinaturas verificadas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7747A"/>
                <w:sz w:val="20"/>
                <w:szCs w:val="20"/>
              </w:rPr>
              <w:t xml:space="preserve">✓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Bate-grade triplo detectando divergência proposital nos testes (CA-05)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7747A"/>
                <w:sz w:val="20"/>
                <w:szCs w:val="20"/>
              </w:rPr>
              <w:t xml:space="preserve">✓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Arquivo SINTEGRA .txt gerado corretamente a partir de dados reais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7747A"/>
                <w:sz w:val="20"/>
                <w:szCs w:val="20"/>
              </w:rPr>
              <w:t xml:space="preserve">✓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Pacote final consolidado e armazenado no MinIO (CA-09)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7747A"/>
                <w:sz w:val="20"/>
                <w:szCs w:val="20"/>
              </w:rPr>
              <w:t xml:space="preserve">✓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Notificação de divergência chegando para a equipe quando bate-grade falha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160"/>
        <w:gridCol w:w="1200"/>
      </w:tblGrid>
      <w:t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747A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SEM.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</w:t>
            </w:r>
          </w:p>
        </w:tc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9EEF0" w:val="clear"/>
            <w:tcMar>
              <w:top w:type="dxa" w:w="100"/>
              <w:left w:type="dxa" w:w="24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7747A"/>
                <w:sz w:val="28"/>
                <w:szCs w:val="28"/>
              </w:rPr>
              <w:t xml:space="preserve">Servidor: WhatsApp, Dicionário de Erros e Integração E2E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17747A"/>
                <w:sz w:val="20"/>
                <w:szCs w:val="20"/>
              </w:rPr>
              <w:t xml:space="preserve">Fechar o loop de entrega e adicionar a primeira camada de inteligência.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9EEF0" w:val="clear"/>
            <w:tcMar>
              <w:top w:type="dxa" w:w="100"/>
              <w:left w:type="dxa" w:w="100"/>
              <w:bottom w:type="dxa" w:w="100"/>
              <w:right w:type="dxa" w:w="16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7747A"/>
                <w:sz w:val="20"/>
                <w:szCs w:val="20"/>
              </w:rPr>
              <w:t xml:space="preserve">~50 h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Esta semana conecta o último ponto da cadeia de entrega (WhatsApp) e adiciona o dicionário de erros comuns — a Camada 1 de auto-healing sem IA. Ao final desta semana, o sistema é funcionalmente completo para o MVP.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9360"/>
            <w:gridSpan w:val="2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7747A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Seg–Ter  </w:t>
            </w: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Integração WhatsApp via Evolution API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9EEF0" w:val="clear"/>
            <w:tcMar>
              <w:top w:type="dxa" w:w="70"/>
              <w:left w:type="dxa" w:w="18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747A"/>
                <w:sz w:val="19"/>
                <w:szCs w:val="19"/>
              </w:rPr>
              <w:t xml:space="preserve">T9.1</w:t>
            </w:r>
          </w:p>
        </w:tc>
        <w:tc>
          <w:tcPr>
            <w:tcW w:type="dxa" w:w="7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6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Implementar RF-SV-10: envio automático via WhatsApp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7747A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Configurar Evolution API no Docker Compose e autenticar o número de produção (QR Code)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7747A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Implementar serviço de envio: texto (mensagem padrão com variáveis) + arquivo (document message)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7747A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Mensagem padrão configurável: 'Prezado(a), segue o fechamento fiscal de {cliente} — {periodo}. Documentos: {total}.'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7747A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Retry de envio: 3 tentativas com intervalo de 5 minutos entre cada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7747A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Confirmação de entrega: webhook de status da mensagem registrado no banco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7747A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Fallback: se WhatsApp falhar após retries, notificar equipe interna por e-mail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7747A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Testar envio real para número da contabilidade de homologação (CA-10)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9360"/>
            <w:gridSpan w:val="2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5C2D91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Qua  </w:t>
            </w: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Dicionário de Erros Fiscais (Camada 1 sem IA)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DAEF" w:val="clear"/>
            <w:tcMar>
              <w:top w:type="dxa" w:w="70"/>
              <w:left w:type="dxa" w:w="18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5C2D91"/>
                <w:sz w:val="19"/>
                <w:szCs w:val="19"/>
              </w:rPr>
              <w:t xml:space="preserve">T9.2</w:t>
            </w:r>
          </w:p>
        </w:tc>
        <w:tc>
          <w:tcPr>
            <w:tcW w:type="dxa" w:w="7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6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Implementar RF-SV-05: motor de regras fixas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5C2D91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CRUD do dicionário: GET/POST/PUT /dictionary — cadastrar regras de correção conhecidas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5C2D91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Estrutura da regra: error_code, error_pattern (regex), context_filters, solution_type, solution_sql_template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5C2D91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Motor de busca: dado código de erro + contexto (UF, CFOP, tipo_nota), encontrar regra mais específica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5C2D91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Construção da query: substituir variáveis no template SQL com dados da nota específica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5C2D91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Popular dicionário com os 10 erros fiscais mais frequentes (mapeados com especialista fiscal)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5C2D91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Exemplos: CFOP incompatível com UF, NCM inválido, IE do destinatário inconsistente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9360"/>
            <w:gridSpan w:val="2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5C2D91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Qui  </w:t>
            </w: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Validador de Segurança SQL e Dispatcher no Servidor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DAEF" w:val="clear"/>
            <w:tcMar>
              <w:top w:type="dxa" w:w="70"/>
              <w:left w:type="dxa" w:w="18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5C2D91"/>
                <w:sz w:val="19"/>
                <w:szCs w:val="19"/>
              </w:rPr>
              <w:t xml:space="preserve">T9.3</w:t>
            </w:r>
          </w:p>
        </w:tc>
        <w:tc>
          <w:tcPr>
            <w:tcW w:type="dxa" w:w="7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6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Implementar RF-SV-07: validação antes de enviar query ao agente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5C2D91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Parser SQL com sqlparse: analisar tipo de operação de toda query antes de enviar ao agente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5C2D91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Lista branca: apenas UPDATE e INSERT em tabelas da lista de autorizadas (configurável)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5C2D91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Bloqueio explícito: DROP, TRUNCATE, DELETE sem WHERE, ALTER, CREATE — rejeitar com log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5C2D91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Exigir cláusula WHERE identificadora em todos os UPDATEs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5C2D91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Registrar query no audit_log antes do envio: query_text, hash, origem (dicionário), timestamp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5C2D91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Testes adversariais: queries com DROP, SQL injection, subquery maliciosa — todos devem ser bloqueados (CA-08)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9360"/>
            <w:gridSpan w:val="2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BF5B00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Sex  </w:t>
            </w: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Integração E2E Completa do Sistema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2CC" w:val="clear"/>
            <w:tcMar>
              <w:top w:type="dxa" w:w="70"/>
              <w:left w:type="dxa" w:w="18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F5B00"/>
                <w:sz w:val="19"/>
                <w:szCs w:val="19"/>
              </w:rPr>
              <w:t xml:space="preserve">T9.4</w:t>
            </w:r>
          </w:p>
        </w:tc>
        <w:tc>
          <w:tcPr>
            <w:tcW w:type="dxa" w:w="7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6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Executar e validar o fluxo completo ponta-a-ponta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BF5B00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Fluxo 1 (feliz): Agente → API → validação → bate-grade OK → WhatsApp entrega ZIP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BF5B00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Fluxo 2 (erro com regra): Agente → API → bate-grade detecta erro → dicionário encontra regra → Dispatcher corrige → revalida → WhatsApp entrega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BF5B00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Fluxo 3 (erro sem regra): Agente → API → erro não mapeado → execução pausada → notificação à equipe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BF5B00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Validar todos os critérios de aceite CA-01 a CA-12 do PRD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BF5B00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Registrar bugs e comportamentos inesperados para correção antes do piloto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7747A" w:sz="1"/>
              <w:left w:val="single" w:color="17747A" w:sz="1"/>
              <w:bottom w:val="single" w:color="17747A" w:sz="1"/>
              <w:right w:val="single" w:color="17747A" w:sz="1"/>
            </w:tcBorders>
            <w:shd w:fill="17747A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✓  ENTREGÁVEIS DA SEMANA</w:t>
            </w:r>
          </w:p>
        </w:tc>
      </w:tr>
      <w:tr>
        <w:tc>
          <w:tcPr>
            <w:tcW w:type="dxa" w:w="9360"/>
            <w:tcBorders>
              <w:top w:val="single" w:color="17747A" w:sz="1"/>
              <w:left w:val="single" w:color="17747A" w:sz="1"/>
              <w:bottom w:val="single" w:color="17747A" w:sz="1"/>
              <w:right w:val="single" w:color="17747A" w:sz="1"/>
            </w:tcBorders>
            <w:shd w:fill="D9EEF0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7747A"/>
                <w:sz w:val="20"/>
                <w:szCs w:val="20"/>
              </w:rPr>
              <w:t xml:space="preserve">✓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WhatsApp entregando arquivo ZIP para número de homologação (CA-10)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7747A"/>
                <w:sz w:val="20"/>
                <w:szCs w:val="20"/>
              </w:rPr>
              <w:t xml:space="preserve">✓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Dicionário de erros com 10 regras fiscais cadastradas e funcionando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7747A"/>
                <w:sz w:val="20"/>
                <w:szCs w:val="20"/>
              </w:rPr>
              <w:t xml:space="preserve">✓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Validador SQL bloqueando todas as queries destrutivas (CA-08)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7747A"/>
                <w:sz w:val="20"/>
                <w:szCs w:val="20"/>
              </w:rPr>
              <w:t xml:space="preserve">✓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Fluxo completo E2E funcionando nos 3 cenários (feliz, erro com regra, erro sem regra)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7747A"/>
                <w:sz w:val="20"/>
                <w:szCs w:val="20"/>
              </w:rPr>
              <w:t xml:space="preserve">✓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Todos os critérios CA-01 a CA-12 validados em ambiente de staging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160"/>
        <w:gridCol w:w="1200"/>
      </w:tblGrid>
      <w:t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00000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SEM.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10</w:t>
            </w:r>
          </w:p>
        </w:tc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CE4D6" w:val="clear"/>
            <w:tcMar>
              <w:top w:type="dxa" w:w="100"/>
              <w:left w:type="dxa" w:w="24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28"/>
                <w:szCs w:val="28"/>
              </w:rPr>
              <w:t xml:space="preserve">Hardening, Segurança e Rollout Piloto (20–30 clientes)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C00000"/>
                <w:sz w:val="20"/>
                <w:szCs w:val="20"/>
              </w:rPr>
              <w:t xml:space="preserve">Semana final — sistema vai para produção com clientes reais.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CE4D6" w:val="clear"/>
            <w:tcMar>
              <w:top w:type="dxa" w:w="100"/>
              <w:left w:type="dxa" w:w="100"/>
              <w:bottom w:type="dxa" w:w="100"/>
              <w:right w:type="dxa" w:w="16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~50 h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00000" w:sz="1"/>
              <w:left w:val="single" w:color="C00000" w:sz="1"/>
              <w:bottom w:val="single" w:color="C00000" w:sz="1"/>
              <w:right w:val="single" w:color="C00000" w:sz="1"/>
            </w:tcBorders>
            <w:shd w:fill="FCE4D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C00000"/>
                <w:sz w:val="21"/>
                <w:szCs w:val="21"/>
              </w:rPr>
              <w:t xml:space="preserve">Critério de go/no-go para o piloto: taxa de sucesso &gt;= 90% nos testes de staging E todas as vulnerabilidades de segurança identificadas corrigidas. Não fazer rollout com itens de segurança em aberto.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9360"/>
            <w:gridSpan w:val="2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C00000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Seg  </w:t>
            </w: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Revisão de Segurança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CE4D6" w:val="clear"/>
            <w:tcMar>
              <w:top w:type="dxa" w:w="70"/>
              <w:left w:type="dxa" w:w="18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9"/>
                <w:szCs w:val="19"/>
              </w:rPr>
              <w:t xml:space="preserve">T10.1</w:t>
            </w:r>
          </w:p>
        </w:tc>
        <w:tc>
          <w:tcPr>
            <w:tcW w:type="dxa" w:w="7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6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Hardening de segurança antes do rollout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C00000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Auditar todas as API Keys no banco: confirmar que nenhuma está em texto claro (apenas hash bcrypt)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C00000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Verificar configuração HTTPS: TLS 1.2+, headers de segurança (HSTS, X-Frame-Options, CSP)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C00000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Auditar permissões do banco: usuário da API com permissões mínimas (não superuser)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C00000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Verificar logs de produção: confirmar que nenhum log contém dados sensíveis (CNPJ, valores, chaves)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C00000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Testar que o .exe está assinado digitalmente e não é bloqueado por Windows Defender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C00000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Auditar configuração do Nginx: desabilitar métodos HTTP desnecessários, limitar tamanho de upload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9360"/>
            <w:gridSpan w:val="2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C00000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Ter  </w:t>
            </w: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Documentação Operacional Mínima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CE4D6" w:val="clear"/>
            <w:tcMar>
              <w:top w:type="dxa" w:w="70"/>
              <w:left w:type="dxa" w:w="18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9"/>
                <w:szCs w:val="19"/>
              </w:rPr>
              <w:t xml:space="preserve">T10.2</w:t>
            </w:r>
          </w:p>
        </w:tc>
        <w:tc>
          <w:tcPr>
            <w:tcW w:type="dxa" w:w="7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6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Criar documentação essencial para operação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C00000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Runbook de onboarding: passo a passo para cadastrar cliente, gerar config.json, instalar agente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C00000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Guia de troubleshooting: os 10 erros mais comuns e como resolver (com base nos testes de homologação)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C00000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Procedimento de restore: como restaurar banco do cliente a partir do backup em caso de falha crítica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C00000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Procedimento de atualização do agente: como distribuir nova versão do .exe para clientes do piloto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C00000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Checklist de monitoramento diário: como verificar execuções com falha e validar entregas WhatsApp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9360"/>
            <w:gridSpan w:val="2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C00000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Qua  </w:t>
            </w: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Preparação e Instalação nos Clientes Piloto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CE4D6" w:val="clear"/>
            <w:tcMar>
              <w:top w:type="dxa" w:w="70"/>
              <w:left w:type="dxa" w:w="18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9"/>
                <w:szCs w:val="19"/>
              </w:rPr>
              <w:t xml:space="preserve">T10.3</w:t>
            </w:r>
          </w:p>
        </w:tc>
        <w:tc>
          <w:tcPr>
            <w:tcW w:type="dxa" w:w="7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6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Onboarding dos 20–30 clientes piloto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C00000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Selecionar 20–30 clientes de menor risco: equipe conhece bem o ambiente, dados fiscais simples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C00000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Para cada cliente: cadastrar na API, gerar API Key, criar config.json criptografado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C00000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Instalar .exe e registrar Task Scheduler remotamente (pode ser via RDP desta vez, última vez manual)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C00000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Configurar horário de execução escalonado: não todos ao mesmo tempo — distribuir em janelas de 30 min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C00000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Verificar que o agente se conecta à API e autentica corretamente em cada máquina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9360"/>
            <w:gridSpan w:val="2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C00000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Qui  </w:t>
            </w: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Primeiras Execuções Reais — Monitoramento Intensivo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CE4D6" w:val="clear"/>
            <w:tcMar>
              <w:top w:type="dxa" w:w="70"/>
              <w:left w:type="dxa" w:w="18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9"/>
                <w:szCs w:val="19"/>
              </w:rPr>
              <w:t xml:space="preserve">T10.4</w:t>
            </w:r>
          </w:p>
        </w:tc>
        <w:tc>
          <w:tcPr>
            <w:tcW w:type="dxa" w:w="7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6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Acompanhar ativamente as primeiras execuções reais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C00000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Monitorar logs da API em tempo real durante as primeiras execuções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C00000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Para cada cliente: verificar que o pacote ZIP foi gerado, armazenado e entregue via WhatsApp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C00000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Registrar todos os erros e comportamentos inesperados — diferenciar bugs de problemas de ambiente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C00000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Manter comunicação direta com a equipe durante o dia de execução (canal de operações)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C00000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Corrigir bugs críticos que impeçam a entrega — deployer hotfix se necessário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9360"/>
            <w:gridSpan w:val="2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C00000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Sex  </w:t>
            </w: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Retrospectiva e Planejamento da v2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CE4D6" w:val="clear"/>
            <w:tcMar>
              <w:top w:type="dxa" w:w="70"/>
              <w:left w:type="dxa" w:w="18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9"/>
                <w:szCs w:val="19"/>
              </w:rPr>
              <w:t xml:space="preserve">T10.5</w:t>
            </w:r>
          </w:p>
        </w:tc>
        <w:tc>
          <w:tcPr>
            <w:tcW w:type="dxa" w:w="7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60"/>
              <w:bottom w:type="dxa" w:w="7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Avaliar resultados do piloto e documentar aprendizados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C00000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Calcular métricas do piloto: taxa de sucesso, tempo médio de execução, erros por tipo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C00000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Comparar com metas do PRD: &gt;= 90% sucesso, &lt; 5 min por cliente, zero acessos AnyDesk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C00000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Listar os erros que o dicionário (Camada 1) não conseguiu resolver — input para priorização da integração IA (v2)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C00000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Definir critério de expansão: se piloto &gt;= 90% de sucesso → iniciar rollout para 200+ clientes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C00000"/>
                <w:sz w:val="19"/>
                <w:szCs w:val="19"/>
              </w:rPr>
              <w:t xml:space="preserve">→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Documentar decisões e aprendizados para o planejamento da v2 (integração com IA, dashboard)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0000" w:sz="1"/>
              <w:left w:val="single" w:color="C00000" w:sz="1"/>
              <w:bottom w:val="single" w:color="C00000" w:sz="1"/>
              <w:right w:val="single" w:color="C00000" w:sz="1"/>
            </w:tcBorders>
            <w:shd w:fill="C00000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✓  ENTREGÁVEIS DA SEMANA</w:t>
            </w:r>
          </w:p>
        </w:tc>
      </w:tr>
      <w:tr>
        <w:tc>
          <w:tcPr>
            <w:tcW w:type="dxa" w:w="9360"/>
            <w:tcBorders>
              <w:top w:val="single" w:color="C00000" w:sz="1"/>
              <w:left w:val="single" w:color="C00000" w:sz="1"/>
              <w:bottom w:val="single" w:color="C00000" w:sz="1"/>
              <w:right w:val="single" w:color="C00000" w:sz="1"/>
            </w:tcBorders>
            <w:shd w:fill="FCE4D6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✓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Revisão de segurança concluída — todos os itens críticos verificados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✓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Documentação de onboarding, troubleshooting e restore publicada no repositório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✓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20–30 clientes piloto instalados e executando o agente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✓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Taxa de sucesso &gt;= 90% nas primeiras execuções reais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✓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Lista de erros não resolvidos pela Camada 1 — input para v2 (integração IA)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✓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Decisão documentada: go/no-go para expansão a 200+ clientes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12" w:space="6"/>
        </w:pBdr>
        <w:spacing w:after="160" w:before="480"/>
      </w:pPr>
      <w:r>
        <w:rPr>
          <w:rFonts w:ascii="Arial" w:cs="Arial" w:eastAsia="Arial" w:hAnsi="Arial"/>
          <w:b/>
          <w:bCs/>
          <w:color w:val="1F4E79"/>
          <w:sz w:val="34"/>
          <w:szCs w:val="34"/>
        </w:rPr>
        <w:t xml:space="preserve">O que fica fora do MVP (v2)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Para chegar em 10 semanas, os itens abaixo foram conscientemente adiados. Eles não são descartados — são a v2, com prioridade definida pelos resultados do piloto.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2400"/>
        <w:gridCol w:w="1960"/>
      </w:tblGrid>
      <w:tr>
        <w:trPr>
          <w:tblHeader/>
        </w:trPr>
        <w:tc>
          <w:tcPr>
            <w:tcW w:type="dxa" w:w="24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F4E7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Funcionalidade</w:t>
            </w:r>
          </w:p>
        </w:tc>
        <w:tc>
          <w:tcPr>
            <w:tcW w:type="dxa" w:w="26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F4E7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Motivo do Adiamento</w:t>
            </w:r>
          </w:p>
        </w:tc>
        <w:tc>
          <w:tcPr>
            <w:tcW w:type="dxa" w:w="24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F4E7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Pré-requisito para Implementar</w:t>
            </w:r>
          </w:p>
        </w:tc>
        <w:tc>
          <w:tcPr>
            <w:tcW w:type="dxa" w:w="19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F4E7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Prioridade v2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Integração com IA (GPT/Claude) — Camada 2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Adiciona 3–4 semanas de desenvolvimento + risco de segurança (query em banco de cliente)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Dicionário de Camada 1 funcionando. Validador SQL em produção e testado.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Alta — após 1 mês de piloto com dados de erros reais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Dispatcher SQL via IA (auto-correção total)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Depende da integração com IA. Risco crítico: IA gera query errada em banco real.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Integração IA funcionando. Ambiente de sandbox para testar queries antes de produção.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Alta — mas somente após extensa validação em sandbox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Dashboard web de monitoramento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Não bloqueia a operação. Logs na API são suficientes no MVP.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API estável com dados de 2+ meses de produção para definir quais métricas exibir.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Média — após validação do piloto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Suporte a múltiplos ERPs (adaptadores)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Complexidade adicional sem retorno imediato se maioria dos clientes usa o mesmo ERP.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Mapeamento dos ERPs alternativos dos clientes de exceção.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Média — por demanda dos clientes de exceção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Rollout completo 200+ clientes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Piloto de 20–30 clientes é suficiente para validar o sistema.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Taxa de sucesso &gt;= 95% no piloto por pelo menos 2 ciclos mensais.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Alta — imediatamente após validação do piloto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pBdr>
          <w:bottom w:val="single" w:color="2E75B6" w:sz="12" w:space="6"/>
        </w:pBdr>
        <w:spacing w:after="160" w:before="480"/>
      </w:pPr>
      <w:r>
        <w:rPr>
          <w:rFonts w:ascii="Arial" w:cs="Arial" w:eastAsia="Arial" w:hAnsi="Arial"/>
          <w:b/>
          <w:bCs/>
          <w:color w:val="1F4E79"/>
          <w:sz w:val="34"/>
          <w:szCs w:val="34"/>
        </w:rPr>
        <w:t xml:space="preserve">Métricas de Sucesso do MVP (10 Semanas)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600"/>
        <w:gridCol w:w="2960"/>
      </w:tblGrid>
      <w:tr>
        <w:trPr>
          <w:tblHeader/>
        </w:trPr>
        <w:tc>
          <w:tcPr>
            <w:tcW w:type="dxa" w:w="2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F4E7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Métrica</w:t>
            </w:r>
          </w:p>
        </w:tc>
        <w:tc>
          <w:tcPr>
            <w:tcW w:type="dxa" w:w="36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F4E7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Como medir</w:t>
            </w:r>
          </w:p>
        </w:tc>
        <w:tc>
          <w:tcPr>
            <w:tcW w:type="dxa" w:w="29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F4E7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Taxa de sucesso no piloto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Execuções concluídas sem erro / total de execuções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&gt;= 90%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Tempo de execução por cliente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Timestamp início → fim no log de cada execução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&lt; 5 minutos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Acessos manuais via AnyDesk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Contagem de sessões AnyDesk para fechamento fiscal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0 (zero)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Erros resolvidos pela Camada 1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Execuções com erro resolvidas pelo dicionário / total de erros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Baseline para v2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Tempo de onboarding por cliente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Tempo entre início da instalação e primeiro agente rodando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&lt;= 30 minutos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Bugs críticos em produção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Issues P0/P1 abertas durante o piloto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0 por semana após estabilização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pBdr>
          <w:top w:val="single" w:color="2E75B6" w:sz="4" w:space="4"/>
        </w:pBdr>
        <w:spacing w:before="400"/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ContaBot — Roadmap 10 Semanas v2.0 — Maio 2026  |  Baseado no PRD v2.0  |  1 Dev / 50–70%  |  Documento Interno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80"/>
      <w:outlineLvl w:val="0"/>
    </w:pPr>
    <w:rPr>
      <w:rFonts w:ascii="Arial" w:cs="Arial" w:eastAsia="Arial" w:hAnsi="Arial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30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1A1A1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2026-05-08T05:12:33.956Z</dcterms:created>
  <dcterms:modified xsi:type="dcterms:W3CDTF">2026-05-08T05:12:33.968Z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