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72" w:rsidRDefault="009C1872" w:rsidP="009C1872">
      <w:pPr>
        <w:pStyle w:val="NormalWeb"/>
      </w:pPr>
      <w:r>
        <w:rPr>
          <w:b/>
          <w:bCs/>
        </w:rPr>
        <w:t>Organização da Informação e do Conhecimento</w:t>
      </w:r>
      <w:r>
        <w:br/>
        <w:t xml:space="preserve">Em um ambiente organizacional, a informação pode estar registrada em vários suportes, como, por exemplo, livros, relatórios, mapas, fotografias, planilhas eletrônicas e tabelas relacionais. No intuito de usar uma expressão mais ampla que </w:t>
      </w:r>
      <w:r>
        <w:rPr>
          <w:i/>
          <w:iCs/>
        </w:rPr>
        <w:t>“documento”</w:t>
      </w:r>
      <w:r>
        <w:t xml:space="preserve"> para referenciar estes suportes e respectivos conteúdos, emprega-se a denominação </w:t>
      </w:r>
      <w:r>
        <w:rPr>
          <w:i/>
          <w:iCs/>
        </w:rPr>
        <w:t xml:space="preserve">“objetos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>”</w:t>
      </w:r>
      <w:r>
        <w:t xml:space="preserve">, conforme sugerido por </w:t>
      </w:r>
      <w:hyperlink r:id="rId4" w:anchor="R1" w:history="1">
        <w:r>
          <w:rPr>
            <w:rStyle w:val="Hyperlink"/>
          </w:rPr>
          <w:t>Robredo</w:t>
        </w:r>
      </w:hyperlink>
      <w:r>
        <w:t xml:space="preserve"> (2005).</w:t>
      </w:r>
      <w:r>
        <w:br/>
      </w:r>
      <w:r>
        <w:br/>
        <w:t xml:space="preserve">Segundo </w:t>
      </w:r>
      <w:hyperlink r:id="rId5" w:anchor="R1" w:history="1">
        <w:proofErr w:type="spellStart"/>
        <w:r>
          <w:rPr>
            <w:rStyle w:val="Hyperlink"/>
          </w:rPr>
          <w:t>Dittrich</w:t>
        </w:r>
        <w:proofErr w:type="spellEnd"/>
        <w:r>
          <w:rPr>
            <w:rStyle w:val="Hyperlink"/>
          </w:rPr>
          <w:t xml:space="preserve"> e </w:t>
        </w:r>
        <w:proofErr w:type="spellStart"/>
        <w:r>
          <w:rPr>
            <w:rStyle w:val="Hyperlink"/>
          </w:rPr>
          <w:t>Domenig</w:t>
        </w:r>
        <w:proofErr w:type="spellEnd"/>
      </w:hyperlink>
      <w:r>
        <w:t xml:space="preserve"> (1999), os objetos </w:t>
      </w:r>
      <w:proofErr w:type="spellStart"/>
      <w:r>
        <w:t>informacionais</w:t>
      </w:r>
      <w:proofErr w:type="spellEnd"/>
      <w:r>
        <w:t xml:space="preserve"> em mídia podem ser categorizados em três tipos: </w:t>
      </w:r>
      <w:r>
        <w:rPr>
          <w:i/>
          <w:iCs/>
        </w:rPr>
        <w:t>estruturados, semi-estruturados e não estruturados</w:t>
      </w:r>
      <w:r>
        <w:t xml:space="preserve">. Os objetos </w:t>
      </w:r>
      <w:proofErr w:type="spellStart"/>
      <w:r>
        <w:t>informacionais</w:t>
      </w:r>
      <w:proofErr w:type="spellEnd"/>
      <w:r>
        <w:t xml:space="preserve"> estruturados possuem uma estrutura rígida de armazenamento (planilhas eletrônicas, tabelas relacionais, etc.), os semi-estruturados possuem estrutura de armazenamento, porém esta não é rígida (</w:t>
      </w:r>
      <w:r>
        <w:rPr>
          <w:i/>
          <w:iCs/>
        </w:rPr>
        <w:t>e-mail, páginas HTML, etc.</w:t>
      </w:r>
      <w:r>
        <w:t>) e os não estruturados não possuem estrutura de armazenamento definida além de seqüências de bytes ou caracteres (</w:t>
      </w:r>
      <w:r>
        <w:rPr>
          <w:i/>
          <w:iCs/>
        </w:rPr>
        <w:t>imagens, textos, etc.</w:t>
      </w:r>
      <w:r>
        <w:t>).</w:t>
      </w:r>
      <w:r>
        <w:br/>
      </w:r>
      <w:r>
        <w:br/>
        <w:t xml:space="preserve">Resumidamente, pode-se afirmar que o objetivo da organização da informação é dar suporte ao fluxo de tratamento e recuperação dos objetos </w:t>
      </w:r>
      <w:proofErr w:type="spellStart"/>
      <w:r>
        <w:t>informacionais</w:t>
      </w:r>
      <w:proofErr w:type="spellEnd"/>
      <w:r>
        <w:t xml:space="preserve"> estruturados, semi-estruturados e não-estruturados nas organizações. Segundo </w:t>
      </w:r>
      <w:hyperlink r:id="rId6" w:anchor="R1" w:history="1">
        <w:proofErr w:type="spellStart"/>
        <w:r>
          <w:rPr>
            <w:rStyle w:val="Hyperlink"/>
          </w:rPr>
          <w:t>Svenonius</w:t>
        </w:r>
        <w:proofErr w:type="spellEnd"/>
      </w:hyperlink>
      <w:r>
        <w:t xml:space="preserve"> (2000, p. 6) o ato de organizar a informação pode ser visto como um tipo particular de uso da linguagem e afirma que:</w:t>
      </w:r>
      <w:r>
        <w:br/>
        <w:t> </w:t>
      </w:r>
    </w:p>
    <w:p w:rsidR="009C1872" w:rsidRDefault="009C1872" w:rsidP="009C1872">
      <w:pPr>
        <w:pStyle w:val="NormalWeb"/>
      </w:pPr>
      <w:r>
        <w:rPr>
          <w:i/>
          <w:iCs/>
        </w:rPr>
        <w:t xml:space="preserve">“A vantagem a ser obtida por considerar o ato de organizar a informação como a aplicação de uma linguagem específica é que os constructos da lingüística tais como vocabulário, semântica e sintaxe podem ser utilizados para generalizar o entendimento e avaliar diferentes métodos de organização da informação. Outra vantagem é que esses constructos possibilitam a </w:t>
      </w:r>
      <w:proofErr w:type="spellStart"/>
      <w:r>
        <w:rPr>
          <w:i/>
          <w:iCs/>
        </w:rPr>
        <w:t>conceitualização</w:t>
      </w:r>
      <w:proofErr w:type="spellEnd"/>
      <w:r>
        <w:rPr>
          <w:i/>
          <w:iCs/>
        </w:rPr>
        <w:t xml:space="preserve"> que pode unificar métodos, antes díspares, de organização da informação – catalogação, classificação e indexação.</w:t>
      </w:r>
      <w:proofErr w:type="gramStart"/>
      <w:r>
        <w:rPr>
          <w:i/>
          <w:iCs/>
        </w:rPr>
        <w:t>”</w:t>
      </w:r>
      <w:proofErr w:type="gramEnd"/>
      <w:r>
        <w:rPr>
          <w:i/>
          <w:iCs/>
        </w:rPr>
        <w:br/>
        <w:t> </w:t>
      </w:r>
    </w:p>
    <w:p w:rsidR="009C1872" w:rsidRDefault="009C1872" w:rsidP="009C1872">
      <w:pPr>
        <w:pStyle w:val="NormalWeb"/>
      </w:pPr>
      <w:hyperlink r:id="rId7" w:anchor="R1" w:history="1">
        <w:r>
          <w:rPr>
            <w:rStyle w:val="Hyperlink"/>
          </w:rPr>
          <w:t xml:space="preserve">Taylor </w:t>
        </w:r>
      </w:hyperlink>
      <w:r>
        <w:t xml:space="preserve">(2004, p. 1) lembra que organizar é uma característica básica dos seres humanos e afirma que </w:t>
      </w:r>
      <w:r>
        <w:rPr>
          <w:i/>
          <w:iCs/>
        </w:rPr>
        <w:t>“o aprendizado humano baseia-se na habilidade de analisar e organizar dado, informação e conhecimento”</w:t>
      </w:r>
      <w:r>
        <w:t xml:space="preserve">. A autora, com base em </w:t>
      </w:r>
      <w:hyperlink r:id="rId8" w:anchor="R1" w:history="1">
        <w:proofErr w:type="spellStart"/>
        <w:r>
          <w:rPr>
            <w:rStyle w:val="Hyperlink"/>
          </w:rPr>
          <w:t>Hagler</w:t>
        </w:r>
        <w:proofErr w:type="spellEnd"/>
      </w:hyperlink>
      <w:r>
        <w:t xml:space="preserve"> (1997), enumera seis funções da organização da informação registrada. No entanto, ela substitui o termo </w:t>
      </w:r>
      <w:r>
        <w:rPr>
          <w:i/>
          <w:iCs/>
        </w:rPr>
        <w:t>“informação registrada”</w:t>
      </w:r>
      <w:r>
        <w:t xml:space="preserve"> por </w:t>
      </w:r>
      <w:r>
        <w:rPr>
          <w:i/>
          <w:iCs/>
        </w:rPr>
        <w:t>“pacote informacional”</w:t>
      </w:r>
      <w:r>
        <w:t xml:space="preserve">. A autora sugere o termo </w:t>
      </w:r>
      <w:r>
        <w:rPr>
          <w:i/>
          <w:iCs/>
        </w:rPr>
        <w:t>“pacote informacional”</w:t>
      </w:r>
      <w:r>
        <w:t xml:space="preserve"> devido ao fato da informação registrada não se restringir apenas a textos. Filmes, fotografias, mapas, páginas web são exemplos de informação registrada. Assim, o termo </w:t>
      </w:r>
      <w:r>
        <w:rPr>
          <w:i/>
          <w:iCs/>
        </w:rPr>
        <w:t>“pacote informacional”</w:t>
      </w:r>
      <w:r>
        <w:t xml:space="preserve"> torna-se mais abrangente para designar unidades de informação organizáveis. As seis funções são: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t>1. Identificar a existência de todo tipo de pacote informacional, na forma como estão disponibilizados.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br/>
        <w:t xml:space="preserve">2. Identificar obras intelectuais contidas nesses pacotes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>.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br/>
        <w:t xml:space="preserve">3. Reunir sistematicamente, os pacotes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 xml:space="preserve"> em coleções dispostas em bibliotecas, arquivos, museus, arquivos na Internet e outros repositórios.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br/>
        <w:t xml:space="preserve">4. Produzir listas desses pacotes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>, preparadas de acordo com padrões e regras para citação.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lastRenderedPageBreak/>
        <w:br/>
        <w:t xml:space="preserve">5. Prover nome, título, assunto, e outros critérios de acesso úteis para esses pacotes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>.</w:t>
      </w:r>
    </w:p>
    <w:p w:rsidR="009C1872" w:rsidRDefault="009C1872" w:rsidP="009C1872">
      <w:pPr>
        <w:pStyle w:val="NormalWeb"/>
        <w:spacing w:before="30" w:beforeAutospacing="0" w:after="15" w:afterAutospacing="0"/>
      </w:pPr>
      <w:r>
        <w:rPr>
          <w:i/>
          <w:iCs/>
        </w:rPr>
        <w:br/>
        <w:t>6. Prover meios de localizar cada pacote informacional ou uma cópia do mesmo.</w:t>
      </w:r>
    </w:p>
    <w:p w:rsidR="009C1872" w:rsidRDefault="009C1872" w:rsidP="009C1872">
      <w:pPr>
        <w:pStyle w:val="NormalWeb"/>
      </w:pPr>
      <w:hyperlink r:id="rId9" w:anchor="R1" w:history="1">
        <w:r>
          <w:rPr>
            <w:rStyle w:val="Hyperlink"/>
          </w:rPr>
          <w:t xml:space="preserve">Taylor </w:t>
        </w:r>
      </w:hyperlink>
      <w:r>
        <w:t xml:space="preserve">(2004, p. 1) também afirma que </w:t>
      </w:r>
      <w:r>
        <w:rPr>
          <w:i/>
          <w:iCs/>
        </w:rPr>
        <w:t>“nós organizamos porque precisamos recuperar”.</w:t>
      </w:r>
      <w:r>
        <w:t xml:space="preserve"> Quando a quantidade de objetos </w:t>
      </w:r>
      <w:proofErr w:type="spellStart"/>
      <w:r>
        <w:t>informacionais</w:t>
      </w:r>
      <w:proofErr w:type="spellEnd"/>
      <w:r>
        <w:t xml:space="preserve"> a consultar é grande, torna-se necessário o uso de recursos que possibilitem a representação da informação, a fim de facilitar a identificação e acesso a esses objetos. Recursos de organização e recuperação da informação são utilizados com o objetivo de possibilitar o vínculo entre as necessidades de informação dos usuários e as informações potencialmente relevantes armazenadas em sistemas de informação.</w:t>
      </w:r>
      <w:r>
        <w:br/>
      </w:r>
      <w:r>
        <w:br/>
      </w:r>
      <w:hyperlink r:id="rId10" w:anchor="R1" w:history="1">
        <w:proofErr w:type="spellStart"/>
        <w:r>
          <w:rPr>
            <w:rStyle w:val="Hyperlink"/>
          </w:rPr>
          <w:t>Bräscher</w:t>
        </w:r>
        <w:proofErr w:type="spellEnd"/>
        <w:r>
          <w:rPr>
            <w:rStyle w:val="Hyperlink"/>
          </w:rPr>
          <w:t xml:space="preserve"> e Café</w:t>
        </w:r>
      </w:hyperlink>
      <w:r>
        <w:t xml:space="preserve"> (2008) analisam o emprego dos termos </w:t>
      </w:r>
      <w:r>
        <w:rPr>
          <w:i/>
          <w:iCs/>
        </w:rPr>
        <w:t>“organização da informação”</w:t>
      </w:r>
      <w:r>
        <w:t xml:space="preserve"> (OI) e </w:t>
      </w:r>
      <w:r>
        <w:rPr>
          <w:i/>
          <w:iCs/>
        </w:rPr>
        <w:t>“organização do conhecimento</w:t>
      </w:r>
      <w:proofErr w:type="gramStart"/>
      <w:r>
        <w:rPr>
          <w:i/>
          <w:iCs/>
        </w:rPr>
        <w:t>”</w:t>
      </w:r>
      <w:r>
        <w:t>(</w:t>
      </w:r>
      <w:proofErr w:type="gramEnd"/>
      <w:r>
        <w:t xml:space="preserve">OC) em diferentes contextos e observam a falta de clareza quanto à delimitação desses conceitos. No contexto deste artigo adota-se a proposta conceitual das autoras na qual a organização da informação </w:t>
      </w:r>
      <w:r>
        <w:rPr>
          <w:i/>
          <w:iCs/>
        </w:rPr>
        <w:t xml:space="preserve">“é um processo que envolve a descrição física e de conteúdo dos objetos </w:t>
      </w:r>
      <w:proofErr w:type="spellStart"/>
      <w:r>
        <w:rPr>
          <w:i/>
          <w:iCs/>
        </w:rPr>
        <w:t>informacionais</w:t>
      </w:r>
      <w:proofErr w:type="spellEnd"/>
      <w:r>
        <w:rPr>
          <w:i/>
          <w:iCs/>
        </w:rPr>
        <w:t>. O produto deste processo descritivo é a representação da informação, entendida como um conjunto de elementos descritivos que representam os atributos de um objeto informacional específico”</w:t>
      </w:r>
      <w:r>
        <w:t xml:space="preserve">, enquanto que a organização do conhecimento </w:t>
      </w:r>
      <w:r>
        <w:rPr>
          <w:i/>
          <w:iCs/>
        </w:rPr>
        <w:t>“visa à construção de modelos de mundo que se constituem em abstrações da realidade”</w:t>
      </w:r>
      <w:r>
        <w:t>.</w:t>
      </w:r>
      <w:r>
        <w:br/>
      </w:r>
      <w:r>
        <w:br/>
        <w:t>As autoras concluem:</w:t>
      </w:r>
      <w:r>
        <w:br/>
        <w:t> </w:t>
      </w:r>
    </w:p>
    <w:p w:rsidR="009C1872" w:rsidRDefault="009C1872" w:rsidP="009C1872">
      <w:pPr>
        <w:pStyle w:val="NormalWeb"/>
      </w:pPr>
      <w:r>
        <w:rPr>
          <w:i/>
          <w:iCs/>
        </w:rPr>
        <w:t>“Esses dois processos (OI e OC) produzem, conseqüentemente, dois tipos distintos de representação: a representação da informação, compreendida como o conjunto de atributos que representa determinado objeto informacional e que é obtido pelos processos de descrição física e de conteúdo, e a representação do conhecimento, que se constitui numa estrutura conceitual que representa modelos de mundo.”</w:t>
      </w:r>
    </w:p>
    <w:p w:rsidR="009C1872" w:rsidRDefault="009C1872" w:rsidP="009C1872">
      <w:pPr>
        <w:pStyle w:val="NormalWeb"/>
      </w:pPr>
      <w:r>
        <w:t xml:space="preserve">Na abordagem holística para o desenvolvimento de sistemas de informação computadorizados aqui proposta, a representação da informação (RI) materializa-se por maio de </w:t>
      </w:r>
      <w:proofErr w:type="spellStart"/>
      <w:r>
        <w:t>metadados</w:t>
      </w:r>
      <w:proofErr w:type="spellEnd"/>
      <w:r>
        <w:t xml:space="preserve"> relacionados aos objetos </w:t>
      </w:r>
      <w:proofErr w:type="spellStart"/>
      <w:r>
        <w:t>informacionais</w:t>
      </w:r>
      <w:proofErr w:type="spellEnd"/>
      <w:r>
        <w:t xml:space="preserve">. A representação do conhecimento (RC) encontra-se presente em diferentes tipos de sistemas de organização do conhecimento (SOC), que são </w:t>
      </w:r>
      <w:r>
        <w:rPr>
          <w:i/>
          <w:iCs/>
        </w:rPr>
        <w:t>“sistemas conceituais que representam determinado domínio por meio da sistematização dos conceitos e das relações semânticas que se estabelecem entre eles”</w:t>
      </w:r>
      <w:r>
        <w:t xml:space="preserve"> (</w:t>
      </w:r>
      <w:proofErr w:type="spellStart"/>
      <w:r>
        <w:fldChar w:fldCharType="begin"/>
      </w:r>
      <w:r>
        <w:instrText xml:space="preserve"> HYPERLINK "http://www.dgz.org.br/jun09/Art_03.htm" \l "R1" </w:instrText>
      </w:r>
      <w:r>
        <w:fldChar w:fldCharType="separate"/>
      </w:r>
      <w:r>
        <w:rPr>
          <w:rStyle w:val="Hyperlink"/>
        </w:rPr>
        <w:t>Bräscher</w:t>
      </w:r>
      <w:proofErr w:type="spellEnd"/>
      <w:r>
        <w:rPr>
          <w:rStyle w:val="Hyperlink"/>
        </w:rPr>
        <w:t>; Café</w:t>
      </w:r>
      <w:r>
        <w:fldChar w:fldCharType="end"/>
      </w:r>
      <w:r>
        <w:t xml:space="preserve">, 2008). Os SOC são utilizados para a modelagem do domínio em que os objetos </w:t>
      </w:r>
      <w:proofErr w:type="spellStart"/>
      <w:r>
        <w:t>informacionais</w:t>
      </w:r>
      <w:proofErr w:type="spellEnd"/>
      <w:r>
        <w:t xml:space="preserve"> estão inseridos.</w:t>
      </w:r>
    </w:p>
    <w:p w:rsidR="009C1872" w:rsidRDefault="009C1872"/>
    <w:sectPr w:rsidR="009C1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1872"/>
    <w:rsid w:val="009C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C18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z.org.br/jun09/Art_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gz.org.br/jun09/Art_03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gz.org.br/jun09/Art_03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gz.org.br/jun09/Art_03.htm" TargetMode="External"/><Relationship Id="rId10" Type="http://schemas.openxmlformats.org/officeDocument/2006/relationships/hyperlink" Target="http://www.dgz.org.br/jun09/Art_03.htm" TargetMode="External"/><Relationship Id="rId4" Type="http://schemas.openxmlformats.org/officeDocument/2006/relationships/hyperlink" Target="http://www.dgz.org.br/jun09/Art_03.htm" TargetMode="External"/><Relationship Id="rId9" Type="http://schemas.openxmlformats.org/officeDocument/2006/relationships/hyperlink" Target="http://www.dgz.org.br/jun09/Art_03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5078</Characters>
  <Application>Microsoft Office Word</Application>
  <DocSecurity>0</DocSecurity>
  <Lines>42</Lines>
  <Paragraphs>12</Paragraphs>
  <ScaleCrop>false</ScaleCrop>
  <Company>cei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</cp:revision>
  <dcterms:created xsi:type="dcterms:W3CDTF">2013-07-31T01:07:00Z</dcterms:created>
  <dcterms:modified xsi:type="dcterms:W3CDTF">2013-07-31T01:12:00Z</dcterms:modified>
</cp:coreProperties>
</file>