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Douglas McClure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3/1/2021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Pen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Name of the target organization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iSkytap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Domain name and extension (</w:t>
      </w:r>
      <w:r w:rsidDel="00000000" w:rsidR="00000000" w:rsidRPr="00000000">
        <w:rPr>
          <w:rFonts w:ascii="Roboto" w:cs="Roboto" w:eastAsia="Roboto" w:hAnsi="Roboto"/>
          <w:i w:val="1"/>
          <w:color w:val="4d4d4d"/>
          <w:sz w:val="23"/>
          <w:szCs w:val="23"/>
          <w:rtl w:val="0"/>
        </w:rPr>
        <w:t xml:space="preserve">domain.ext</w:t>
      </w: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) for the target organization (for example, amazon.com)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iSkytap.com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URLs for the e-commerce website and any social networking sites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None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Physical address of the main headquarters location used by the target company; use Google Maps to locate the building.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6f6f6" w:val="clear"/>
          <w:rtl w:val="0"/>
        </w:rPr>
        <w:t xml:space="preserve">689 SplitTrail Livermore, 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Names of officers (for example, CEO, president, and CIO) at the organization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N/A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Number of employees at each major physical location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N/A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Business partners or clients of the organization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None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Name of the target organization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x128bit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Domain name and extension (</w:t>
      </w:r>
      <w:r w:rsidDel="00000000" w:rsidR="00000000" w:rsidRPr="00000000">
        <w:rPr>
          <w:rFonts w:ascii="Roboto" w:cs="Roboto" w:eastAsia="Roboto" w:hAnsi="Roboto"/>
          <w:i w:val="1"/>
          <w:color w:val="4d4d4d"/>
          <w:sz w:val="23"/>
          <w:szCs w:val="23"/>
          <w:rtl w:val="0"/>
        </w:rPr>
        <w:t xml:space="preserve">domain.ext</w:t>
      </w: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) for the target organization (for example, amazon.com)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x128bit.com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URLs for the e-commerce website and any social networking sites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None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Physical address of the main headquarters location used by the target company; use Google Maps to locate the building.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British Virgin Islands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Names of officers (for example, CEO, president, and CIO) at the organization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N/A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Number of employees at each major physical location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N/A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Roboto" w:cs="Roboto" w:eastAsia="Roboto" w:hAnsi="Roboto"/>
          <w:color w:val="4d4d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d4d4d"/>
          <w:sz w:val="23"/>
          <w:szCs w:val="23"/>
          <w:rtl w:val="0"/>
        </w:rPr>
        <w:t xml:space="preserve">Business partners or clients of the organization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None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IP address of the three domains is the same for iSkytap and x128 it is 208.91.197.27. CloudParadox is 50.225.131.227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