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C4827" w14:textId="751949CF" w:rsidR="00E422DE" w:rsidRPr="00760704" w:rsidRDefault="00760704" w:rsidP="00E422DE">
      <w:pPr>
        <w:spacing w:line="360" w:lineRule="auto"/>
        <w:jc w:val="both"/>
        <w:rPr>
          <w:rFonts w:ascii="Garamond" w:hAnsi="Garamond"/>
          <w:sz w:val="23"/>
          <w:szCs w:val="23"/>
        </w:rPr>
      </w:pPr>
      <w:bookmarkStart w:id="0" w:name="_heading=h.82ji7xqlczlk" w:colFirst="0" w:colLast="0"/>
      <w:bookmarkEnd w:id="0"/>
      <w:r w:rsidRPr="00760704">
        <w:rPr>
          <w:rFonts w:ascii="Garamond" w:eastAsia="Garamond" w:hAnsi="Garamond"/>
          <w:b/>
          <w:sz w:val="28"/>
          <w:szCs w:val="28"/>
        </w:rPr>
        <w:t xml:space="preserve">Exmo. Sr. Dr. Juiz de direito da [VARA] da Comarca de </w:t>
      </w:r>
      <w:proofErr w:type="spellStart"/>
      <w:r w:rsidRPr="00760704">
        <w:rPr>
          <w:rFonts w:ascii="Garamond" w:eastAsia="Garamond" w:hAnsi="Garamond"/>
          <w:b/>
          <w:sz w:val="28"/>
          <w:szCs w:val="28"/>
        </w:rPr>
        <w:t>xxxxxxx</w:t>
      </w:r>
      <w:proofErr w:type="spellEnd"/>
      <w:r w:rsidRPr="00760704">
        <w:rPr>
          <w:rFonts w:ascii="Garamond" w:eastAsia="Garamond" w:hAnsi="Garamond"/>
          <w:b/>
          <w:sz w:val="28"/>
          <w:szCs w:val="28"/>
        </w:rPr>
        <w:t xml:space="preserve"> - Estado do Rio de Janeiro</w:t>
      </w:r>
    </w:p>
    <w:p w14:paraId="7758B07E" w14:textId="77777777" w:rsidR="00E422DE" w:rsidRPr="008C606A" w:rsidRDefault="00E422DE" w:rsidP="00E422DE">
      <w:pPr>
        <w:spacing w:line="360" w:lineRule="auto"/>
        <w:jc w:val="both"/>
        <w:rPr>
          <w:rFonts w:ascii="Garamond" w:hAnsi="Garamond"/>
          <w:sz w:val="23"/>
          <w:szCs w:val="23"/>
        </w:rPr>
      </w:pPr>
    </w:p>
    <w:p w14:paraId="2077D80C" w14:textId="77777777" w:rsidR="00E422DE" w:rsidRPr="008C606A" w:rsidRDefault="00E422DE" w:rsidP="00E422DE">
      <w:pPr>
        <w:spacing w:line="360" w:lineRule="auto"/>
        <w:jc w:val="both"/>
        <w:rPr>
          <w:rFonts w:ascii="Garamond" w:hAnsi="Garamond"/>
          <w:sz w:val="23"/>
          <w:szCs w:val="23"/>
        </w:rPr>
      </w:pPr>
    </w:p>
    <w:p w14:paraId="30A80B05" w14:textId="77777777" w:rsidR="00E422DE" w:rsidRPr="008C606A" w:rsidRDefault="00E422DE" w:rsidP="00E422DE">
      <w:pPr>
        <w:spacing w:line="360" w:lineRule="auto"/>
        <w:jc w:val="both"/>
        <w:rPr>
          <w:rFonts w:ascii="Garamond" w:hAnsi="Garamond"/>
          <w:sz w:val="23"/>
          <w:szCs w:val="23"/>
        </w:rPr>
      </w:pPr>
    </w:p>
    <w:p w14:paraId="39BB7D4F" w14:textId="35A8F1AB" w:rsidR="00E422DE" w:rsidRPr="008C606A" w:rsidRDefault="00760704" w:rsidP="00E422DE">
      <w:pPr>
        <w:spacing w:line="360" w:lineRule="auto"/>
        <w:jc w:val="both"/>
        <w:rPr>
          <w:rFonts w:ascii="Garamond" w:hAnsi="Garamond"/>
          <w:sz w:val="23"/>
          <w:szCs w:val="23"/>
        </w:rPr>
      </w:pPr>
      <w:r w:rsidRPr="00474A18">
        <w:rPr>
          <w:rFonts w:ascii="Garamond" w:hAnsi="Garamond"/>
          <w:b/>
          <w:sz w:val="23"/>
          <w:szCs w:val="23"/>
        </w:rPr>
        <w:t>${nome}</w:t>
      </w:r>
      <w:r>
        <w:rPr>
          <w:rFonts w:ascii="Garamond" w:hAnsi="Garamond"/>
          <w:b/>
          <w:sz w:val="23"/>
          <w:szCs w:val="23"/>
        </w:rPr>
        <w:t xml:space="preserve">, </w:t>
      </w:r>
      <w:r>
        <w:rPr>
          <w:rFonts w:ascii="Garamond" w:hAnsi="Garamond"/>
          <w:bCs/>
          <w:sz w:val="23"/>
          <w:szCs w:val="23"/>
        </w:rPr>
        <w:t xml:space="preserve">NACIONALIDADE, PROFISSAO, ESTADOCIVIL, Identidade nº </w:t>
      </w:r>
      <w:r w:rsidRPr="004A4079">
        <w:rPr>
          <w:rFonts w:ascii="Garamond" w:hAnsi="Garamond"/>
          <w:bCs/>
          <w:sz w:val="23"/>
          <w:szCs w:val="23"/>
        </w:rPr>
        <w:t>IDENTIDADE</w:t>
      </w:r>
      <w:r>
        <w:rPr>
          <w:rFonts w:ascii="Garamond" w:hAnsi="Garamond"/>
          <w:bCs/>
          <w:sz w:val="23"/>
          <w:szCs w:val="23"/>
        </w:rPr>
        <w:t>, Cadastro de Pessoa Física nº CPF, Identificação Funcional nº IDFUNCIONAL, R</w:t>
      </w:r>
      <w:r w:rsidRPr="00574EAE">
        <w:rPr>
          <w:rFonts w:ascii="Garamond" w:hAnsi="Garamond"/>
          <w:bCs/>
          <w:sz w:val="23"/>
          <w:szCs w:val="23"/>
        </w:rPr>
        <w:t xml:space="preserve">esidente e domiciliada à </w:t>
      </w:r>
      <w:r>
        <w:rPr>
          <w:rFonts w:ascii="Garamond" w:hAnsi="Garamond"/>
          <w:bCs/>
          <w:sz w:val="23"/>
          <w:szCs w:val="23"/>
        </w:rPr>
        <w:t>ENDERECO</w:t>
      </w:r>
      <w:r w:rsidRPr="00574EAE">
        <w:rPr>
          <w:rFonts w:ascii="Garamond" w:hAnsi="Garamond"/>
          <w:bCs/>
          <w:sz w:val="23"/>
          <w:szCs w:val="23"/>
        </w:rPr>
        <w:t>, CEP ${cep}</w:t>
      </w:r>
      <w:r w:rsidR="00E422DE" w:rsidRPr="008C606A">
        <w:rPr>
          <w:rFonts w:ascii="Garamond" w:hAnsi="Garamond"/>
          <w:sz w:val="23"/>
          <w:szCs w:val="23"/>
        </w:rPr>
        <w:t xml:space="preserve">, vem, respeitosamente, por seus advogados, E-mail: </w:t>
      </w:r>
      <w:hyperlink r:id="rId7" w:history="1">
        <w:r w:rsidR="00E422DE" w:rsidRPr="008C606A">
          <w:rPr>
            <w:rStyle w:val="Hyperlink"/>
            <w:rFonts w:ascii="Garamond" w:hAnsi="Garamond"/>
            <w:sz w:val="23"/>
            <w:szCs w:val="23"/>
          </w:rPr>
          <w:t>liz.wf@hotmail.com</w:t>
        </w:r>
      </w:hyperlink>
      <w:r w:rsidR="008C606A" w:rsidRPr="008C606A">
        <w:rPr>
          <w:rStyle w:val="Hyperlink"/>
          <w:rFonts w:ascii="Garamond" w:hAnsi="Garamond"/>
          <w:color w:val="auto"/>
          <w:sz w:val="23"/>
          <w:szCs w:val="23"/>
          <w:u w:val="none"/>
        </w:rPr>
        <w:t xml:space="preserve"> e</w:t>
      </w:r>
      <w:r w:rsidR="008C606A" w:rsidRPr="008C606A">
        <w:rPr>
          <w:rStyle w:val="Hyperlink"/>
          <w:rFonts w:ascii="Garamond" w:hAnsi="Garamond"/>
          <w:sz w:val="23"/>
          <w:szCs w:val="23"/>
        </w:rPr>
        <w:t xml:space="preserve"> contato@masulloeaguiar.com.br</w:t>
      </w:r>
      <w:r w:rsidR="00E422DE" w:rsidRPr="008C606A">
        <w:rPr>
          <w:rFonts w:ascii="Garamond" w:hAnsi="Garamond"/>
          <w:sz w:val="23"/>
          <w:szCs w:val="23"/>
        </w:rPr>
        <w:t xml:space="preserve">, requerer a autuação do </w:t>
      </w:r>
    </w:p>
    <w:p w14:paraId="68C305E8" w14:textId="77777777" w:rsidR="00E422DE" w:rsidRPr="008C606A" w:rsidRDefault="00E422DE" w:rsidP="00E422DE">
      <w:pPr>
        <w:jc w:val="both"/>
        <w:rPr>
          <w:rFonts w:ascii="Garamond" w:hAnsi="Garamond"/>
          <w:sz w:val="23"/>
          <w:szCs w:val="23"/>
        </w:rPr>
      </w:pPr>
    </w:p>
    <w:p w14:paraId="1CC676B1" w14:textId="77777777" w:rsidR="00E422DE" w:rsidRPr="008C606A" w:rsidRDefault="00E422DE" w:rsidP="00E422DE">
      <w:pPr>
        <w:spacing w:line="360" w:lineRule="auto"/>
        <w:jc w:val="center"/>
        <w:rPr>
          <w:rFonts w:ascii="Garamond" w:hAnsi="Garamond"/>
          <w:b/>
          <w:sz w:val="23"/>
          <w:szCs w:val="23"/>
          <w:u w:val="single"/>
        </w:rPr>
      </w:pPr>
      <w:r w:rsidRPr="008C606A">
        <w:rPr>
          <w:rFonts w:ascii="Garamond" w:hAnsi="Garamond"/>
          <w:b/>
          <w:sz w:val="23"/>
          <w:szCs w:val="23"/>
          <w:u w:val="single"/>
        </w:rPr>
        <w:t>CUMPRIMENTO DE SENTENÇA</w:t>
      </w:r>
    </w:p>
    <w:p w14:paraId="04C41CE0" w14:textId="77777777" w:rsidR="00E422DE" w:rsidRPr="008C606A" w:rsidRDefault="00E422DE" w:rsidP="00E422DE">
      <w:pPr>
        <w:rPr>
          <w:rFonts w:ascii="Garamond" w:hAnsi="Garamond"/>
          <w:sz w:val="23"/>
          <w:szCs w:val="23"/>
        </w:rPr>
      </w:pPr>
    </w:p>
    <w:p w14:paraId="7294762B" w14:textId="77777777" w:rsidR="00E422DE" w:rsidRPr="008C606A" w:rsidRDefault="00E422DE" w:rsidP="00E422DE">
      <w:pPr>
        <w:spacing w:line="360" w:lineRule="auto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em face de </w:t>
      </w:r>
      <w:r w:rsidRPr="008C606A">
        <w:rPr>
          <w:rFonts w:ascii="Garamond" w:hAnsi="Garamond"/>
          <w:b/>
          <w:bCs/>
          <w:sz w:val="23"/>
          <w:szCs w:val="23"/>
        </w:rPr>
        <w:t>ESTADO DO RIO DE JANEIRO</w:t>
      </w:r>
      <w:r w:rsidRPr="008C606A">
        <w:rPr>
          <w:rFonts w:ascii="Garamond" w:hAnsi="Garamond"/>
          <w:sz w:val="23"/>
          <w:szCs w:val="23"/>
        </w:rPr>
        <w:t>, pessoa jurídica de direito público interno, CNPJ nº 42498600/0001-71, com sede à Rua do Carmo, nº 27, 13º andar, centro, Rio de Janeiro/RJ, CEP 20.011.020, referente à Sentença em Ação Coletiva proferida nos autos do Processo nº 0138093-28.2006.8.19.0001 (</w:t>
      </w:r>
      <w:r w:rsidRPr="008C606A">
        <w:rPr>
          <w:rFonts w:ascii="Garamond" w:hAnsi="Garamond"/>
          <w:b/>
          <w:sz w:val="23"/>
          <w:szCs w:val="23"/>
        </w:rPr>
        <w:t>Nova</w:t>
      </w:r>
      <w:r w:rsidRPr="008C606A">
        <w:rPr>
          <w:rFonts w:ascii="Garamond" w:hAnsi="Garamond"/>
          <w:sz w:val="23"/>
          <w:szCs w:val="23"/>
        </w:rPr>
        <w:t xml:space="preserve"> </w:t>
      </w:r>
      <w:r w:rsidRPr="008C606A">
        <w:rPr>
          <w:rFonts w:ascii="Garamond" w:hAnsi="Garamond"/>
          <w:b/>
          <w:sz w:val="23"/>
          <w:szCs w:val="23"/>
        </w:rPr>
        <w:t>Escola</w:t>
      </w:r>
      <w:r w:rsidRPr="008C606A">
        <w:rPr>
          <w:rFonts w:ascii="Garamond" w:hAnsi="Garamond"/>
          <w:sz w:val="23"/>
          <w:szCs w:val="23"/>
        </w:rPr>
        <w:t>), pelos fatos e fundamentos a seguir:</w:t>
      </w:r>
    </w:p>
    <w:p w14:paraId="448643AF" w14:textId="77777777" w:rsidR="00E422DE" w:rsidRPr="008C606A" w:rsidRDefault="00E422DE" w:rsidP="00E422DE">
      <w:pPr>
        <w:pStyle w:val="IntenseQuote"/>
        <w:numPr>
          <w:ilvl w:val="0"/>
          <w:numId w:val="3"/>
        </w:numPr>
        <w:rPr>
          <w:rFonts w:ascii="Garamond" w:hAnsi="Garamond"/>
          <w:sz w:val="28"/>
        </w:rPr>
      </w:pPr>
      <w:r w:rsidRPr="008C606A">
        <w:rPr>
          <w:rFonts w:ascii="Garamond" w:hAnsi="Garamond"/>
          <w:sz w:val="28"/>
        </w:rPr>
        <w:t>Da Gratuidade de Justiça</w:t>
      </w:r>
    </w:p>
    <w:p w14:paraId="6DDF7859" w14:textId="756F4DF4" w:rsidR="00E422DE" w:rsidRPr="008C606A" w:rsidRDefault="00E422DE" w:rsidP="00E422DE">
      <w:pPr>
        <w:spacing w:line="360" w:lineRule="auto"/>
        <w:ind w:firstLine="567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A parte autora informa que é </w:t>
      </w:r>
      <w:sdt>
        <w:sdtPr>
          <w:rPr>
            <w:rFonts w:ascii="Garamond" w:hAnsi="Garamond"/>
            <w:sz w:val="23"/>
            <w:szCs w:val="23"/>
          </w:rPr>
          <w:id w:val="-1396884927"/>
          <w:placeholder>
            <w:docPart w:val="A56B9C6C146C4D39A7A003F014FB8B35"/>
          </w:placeholder>
          <w:text/>
        </w:sdtPr>
        <w:sdtEndPr/>
        <w:sdtContent>
          <w:r w:rsidRPr="008C606A">
            <w:rPr>
              <w:rFonts w:ascii="Garamond" w:hAnsi="Garamond"/>
              <w:sz w:val="23"/>
              <w:szCs w:val="23"/>
            </w:rPr>
            <w:t>funcionária pública estadual, aposentada</w:t>
          </w:r>
        </w:sdtContent>
      </w:sdt>
      <w:r w:rsidRPr="008C606A">
        <w:rPr>
          <w:rFonts w:ascii="Garamond" w:hAnsi="Garamond"/>
          <w:sz w:val="23"/>
          <w:szCs w:val="23"/>
        </w:rPr>
        <w:t xml:space="preserve"> e aufere menos de </w:t>
      </w:r>
      <w:r w:rsidR="005D1C4C" w:rsidRPr="005D1C4C">
        <w:rPr>
          <w:rFonts w:ascii="Garamond" w:hAnsi="Garamond"/>
          <w:sz w:val="23"/>
          <w:szCs w:val="23"/>
        </w:rPr>
        <w:t>S4L4RI0</w:t>
      </w:r>
      <w:r w:rsidRPr="008C606A">
        <w:rPr>
          <w:rFonts w:ascii="Garamond" w:hAnsi="Garamond"/>
          <w:sz w:val="23"/>
          <w:szCs w:val="23"/>
        </w:rPr>
        <w:t xml:space="preserve"> salários mínimos tributáveis da Secretaria de Educação do Estado, conforme contracheque (</w:t>
      </w:r>
      <w:r w:rsidRPr="008C606A">
        <w:rPr>
          <w:rFonts w:ascii="Garamond" w:hAnsi="Garamond"/>
          <w:b/>
          <w:color w:val="0070C0"/>
          <w:sz w:val="23"/>
          <w:szCs w:val="23"/>
        </w:rPr>
        <w:t>Doc. 01</w:t>
      </w:r>
      <w:r w:rsidRPr="008C606A">
        <w:rPr>
          <w:rFonts w:ascii="Garamond" w:hAnsi="Garamond"/>
          <w:sz w:val="23"/>
          <w:szCs w:val="23"/>
        </w:rPr>
        <w:t>).</w:t>
      </w:r>
    </w:p>
    <w:p w14:paraId="3118DE20" w14:textId="77777777" w:rsidR="00E422DE" w:rsidRPr="008C606A" w:rsidRDefault="00E422DE" w:rsidP="00E422DE">
      <w:pPr>
        <w:ind w:firstLine="567"/>
        <w:jc w:val="both"/>
        <w:rPr>
          <w:rFonts w:ascii="Garamond" w:hAnsi="Garamond"/>
          <w:sz w:val="23"/>
          <w:szCs w:val="23"/>
        </w:rPr>
      </w:pPr>
    </w:p>
    <w:p w14:paraId="220E4BC4" w14:textId="77777777" w:rsidR="00E422DE" w:rsidRPr="008C606A" w:rsidRDefault="00E422DE" w:rsidP="00E422DE">
      <w:pPr>
        <w:spacing w:line="360" w:lineRule="auto"/>
        <w:ind w:firstLine="709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Ainda, requer seja reconhecido o direito da parte Autora quanto à isenção ao pagamento, uma vez que a parte é pessoa idosa, com idade superior a 60 (sessenta) anos, e possui renda mensal inferior a 10 (dez) salários mínimos (conforme contracheques em anexo), encontrando-se, pois, isenta do pagamento das custas, conforme previsão legal expressa no artigo 17, X, da Lei Estadual nº 3.350. É ver:</w:t>
      </w:r>
    </w:p>
    <w:p w14:paraId="197D6563" w14:textId="77777777" w:rsidR="00E422DE" w:rsidRPr="008C606A" w:rsidRDefault="00E422DE" w:rsidP="00E422DE">
      <w:pPr>
        <w:ind w:firstLine="709"/>
        <w:rPr>
          <w:rFonts w:ascii="Garamond" w:hAnsi="Garamond"/>
          <w:sz w:val="23"/>
          <w:szCs w:val="23"/>
        </w:rPr>
      </w:pPr>
    </w:p>
    <w:p w14:paraId="7AA74FDE" w14:textId="77777777" w:rsidR="00E422DE" w:rsidRPr="008C606A" w:rsidRDefault="00E422DE" w:rsidP="00E422DE">
      <w:pPr>
        <w:spacing w:line="360" w:lineRule="auto"/>
        <w:ind w:firstLine="709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Art. 17 - São isentos do pagamento de custas:</w:t>
      </w:r>
    </w:p>
    <w:p w14:paraId="7FAFEDBB" w14:textId="77777777" w:rsidR="00E422DE" w:rsidRPr="008C606A" w:rsidRDefault="00E422DE" w:rsidP="00E422DE">
      <w:pPr>
        <w:spacing w:line="360" w:lineRule="auto"/>
        <w:ind w:firstLine="709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(...)</w:t>
      </w:r>
    </w:p>
    <w:p w14:paraId="1B402954" w14:textId="77777777" w:rsidR="00E422DE" w:rsidRPr="008C606A" w:rsidRDefault="00E422DE" w:rsidP="00E422DE">
      <w:pPr>
        <w:spacing w:line="360" w:lineRule="auto"/>
        <w:ind w:firstLine="709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X – Os maiores de 60 (sessenta) anos que recebam até 10 salários mínimos.</w:t>
      </w:r>
    </w:p>
    <w:p w14:paraId="077E41E1" w14:textId="77777777" w:rsidR="00E422DE" w:rsidRPr="008C606A" w:rsidRDefault="00E422DE" w:rsidP="00E422DE">
      <w:pPr>
        <w:ind w:firstLine="709"/>
        <w:rPr>
          <w:rFonts w:ascii="Garamond" w:hAnsi="Garamond"/>
          <w:sz w:val="23"/>
          <w:szCs w:val="23"/>
        </w:rPr>
      </w:pPr>
    </w:p>
    <w:p w14:paraId="11B1F75C" w14:textId="61463A4A" w:rsidR="00E422DE" w:rsidRPr="008C606A" w:rsidRDefault="00E422DE" w:rsidP="00E422DE">
      <w:pPr>
        <w:spacing w:line="360" w:lineRule="auto"/>
        <w:ind w:firstLine="709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Ainda, cumpre esclarecer que a Autora recebe menos de</w:t>
      </w:r>
      <w:r w:rsidR="005D1C4C">
        <w:rPr>
          <w:rFonts w:ascii="Garamond" w:hAnsi="Garamond"/>
          <w:sz w:val="23"/>
          <w:szCs w:val="23"/>
        </w:rPr>
        <w:t xml:space="preserve"> </w:t>
      </w:r>
      <w:r w:rsidR="005D1C4C" w:rsidRPr="005D1C4C">
        <w:rPr>
          <w:rFonts w:ascii="Garamond" w:hAnsi="Garamond"/>
          <w:sz w:val="23"/>
          <w:szCs w:val="23"/>
        </w:rPr>
        <w:t>S4L4RI0</w:t>
      </w:r>
      <w:r w:rsidRPr="008C606A">
        <w:rPr>
          <w:rFonts w:ascii="Garamond" w:hAnsi="Garamond"/>
          <w:sz w:val="23"/>
          <w:szCs w:val="23"/>
        </w:rPr>
        <w:t xml:space="preserve"> salários mínimos, e, por ser idosa, possui um alto gasto com plano de saúde, medicamentos e outros bens básicos de seu dia a dia. Nesse sentido, requer a concessão da gratuidade de justiça.</w:t>
      </w:r>
    </w:p>
    <w:p w14:paraId="736B34BF" w14:textId="77777777" w:rsidR="00E422DE" w:rsidRPr="008C606A" w:rsidRDefault="00E422DE" w:rsidP="00E422DE">
      <w:pPr>
        <w:pStyle w:val="IntenseQuote"/>
        <w:numPr>
          <w:ilvl w:val="0"/>
          <w:numId w:val="3"/>
        </w:numPr>
        <w:rPr>
          <w:rFonts w:ascii="Garamond" w:hAnsi="Garamond"/>
          <w:sz w:val="28"/>
        </w:rPr>
      </w:pPr>
      <w:r w:rsidRPr="008C606A">
        <w:rPr>
          <w:rFonts w:ascii="Garamond" w:hAnsi="Garamond"/>
          <w:sz w:val="28"/>
        </w:rPr>
        <w:lastRenderedPageBreak/>
        <w:t>Da Competência</w:t>
      </w:r>
    </w:p>
    <w:p w14:paraId="72D389A8" w14:textId="77777777" w:rsidR="00E422DE" w:rsidRPr="008C606A" w:rsidRDefault="00E422DE" w:rsidP="00E422DE">
      <w:pPr>
        <w:spacing w:line="360" w:lineRule="auto"/>
        <w:ind w:firstLine="567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 A presente demanda trata da liquidação da obrigação constante da decisão coletiva proferida nos autos da Ação Coletiva que tramita perante a 8ª Vara da Fazenda Pública da Comarca da Capital do Estado do Rio de Janeiro. Ação cuja parte autora foi o Sindicato Estadual dos Profissionais de Educação do Estado do Rio de Janeiro - SEPE, em face do Estado do Rio de Janeiro (Processo nº.0138093-28.2006.8.19.0001).</w:t>
      </w:r>
    </w:p>
    <w:p w14:paraId="3854DF0D" w14:textId="77777777" w:rsidR="00E422DE" w:rsidRPr="008C606A" w:rsidRDefault="00E422DE" w:rsidP="00E422DE">
      <w:pPr>
        <w:ind w:firstLine="567"/>
        <w:jc w:val="both"/>
        <w:rPr>
          <w:rFonts w:ascii="Garamond" w:hAnsi="Garamond"/>
          <w:sz w:val="23"/>
          <w:szCs w:val="23"/>
        </w:rPr>
      </w:pPr>
    </w:p>
    <w:p w14:paraId="2AFDDAA7" w14:textId="77777777" w:rsidR="00E422DE" w:rsidRPr="008C606A" w:rsidRDefault="00E422DE" w:rsidP="00E422DE">
      <w:pPr>
        <w:spacing w:line="360" w:lineRule="auto"/>
        <w:ind w:firstLine="567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A Ação coletiva trata da </w:t>
      </w:r>
      <w:r w:rsidRPr="008C606A">
        <w:rPr>
          <w:rFonts w:ascii="Garamond" w:hAnsi="Garamond"/>
          <w:b/>
          <w:sz w:val="23"/>
          <w:szCs w:val="23"/>
        </w:rPr>
        <w:t>Gratificação Nova Escola</w:t>
      </w:r>
      <w:r w:rsidRPr="008C606A">
        <w:rPr>
          <w:rFonts w:ascii="Garamond" w:hAnsi="Garamond"/>
          <w:sz w:val="23"/>
          <w:szCs w:val="23"/>
        </w:rPr>
        <w:t>, prevista no Decreto nº. 25.959/2000, do ano de 2002 que deveria ter sido paga no ano de 2003 e não foi. A Ação foi julgada procedente (</w:t>
      </w:r>
      <w:r w:rsidRPr="008C606A">
        <w:rPr>
          <w:rFonts w:ascii="Garamond" w:hAnsi="Garamond"/>
          <w:b/>
          <w:color w:val="0070C0"/>
          <w:sz w:val="23"/>
          <w:szCs w:val="23"/>
        </w:rPr>
        <w:t>Doc. 02</w:t>
      </w:r>
      <w:r w:rsidRPr="008C606A">
        <w:rPr>
          <w:rFonts w:ascii="Garamond" w:hAnsi="Garamond"/>
          <w:sz w:val="23"/>
          <w:szCs w:val="23"/>
        </w:rPr>
        <w:t xml:space="preserve">), determinando que o Estado procedesse com as avaliações e posteriormente com o pagamento das referias gratificações, </w:t>
      </w:r>
      <w:r w:rsidRPr="008C606A">
        <w:rPr>
          <w:rFonts w:ascii="Garamond" w:hAnsi="Garamond"/>
          <w:i/>
          <w:sz w:val="23"/>
          <w:szCs w:val="23"/>
        </w:rPr>
        <w:t>in verbis</w:t>
      </w:r>
      <w:r w:rsidRPr="008C606A">
        <w:rPr>
          <w:rFonts w:ascii="Garamond" w:hAnsi="Garamond"/>
          <w:sz w:val="23"/>
          <w:szCs w:val="23"/>
        </w:rPr>
        <w:t>:</w:t>
      </w:r>
    </w:p>
    <w:p w14:paraId="67BA05D8" w14:textId="77777777" w:rsidR="00E422DE" w:rsidRPr="008C606A" w:rsidRDefault="00E422DE" w:rsidP="00E422DE">
      <w:pPr>
        <w:jc w:val="both"/>
        <w:rPr>
          <w:rFonts w:ascii="Garamond" w:hAnsi="Garamond"/>
          <w:sz w:val="2"/>
        </w:rPr>
      </w:pPr>
    </w:p>
    <w:p w14:paraId="667F0CC1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2"/>
        </w:rPr>
      </w:pPr>
      <w:r w:rsidRPr="008C606A">
        <w:rPr>
          <w:rFonts w:ascii="Garamond" w:hAnsi="Garamond"/>
          <w:sz w:val="20"/>
        </w:rPr>
        <w:t>“Isto posto, JULGO PROCEDENTE o pedido, extinguindo o feito com julgamento de mérito na forma do artigo 269, inciso I do CPC, e determinando ao réu o cumprimento das avaliações das unidades escolares da rede estadual de ensino com pagamento da gratificação devida aos professores e relativas ao ano de 2002, com correção e juros de 6% ao ano e contados da citação. Honorários pela parte ré, no valor de R$ 400,00 na forma do artigo 20 §4º do CPC. Cumpra-se o duplo grau obrigatório”.</w:t>
      </w:r>
      <w:r w:rsidRPr="008C606A">
        <w:rPr>
          <w:rFonts w:ascii="Garamond" w:hAnsi="Garamond"/>
          <w:sz w:val="22"/>
        </w:rPr>
        <w:cr/>
      </w:r>
    </w:p>
    <w:p w14:paraId="3319276C" w14:textId="77777777" w:rsidR="00E422DE" w:rsidRPr="008C606A" w:rsidRDefault="00E422DE" w:rsidP="00E422DE">
      <w:pPr>
        <w:spacing w:line="360" w:lineRule="auto"/>
        <w:ind w:firstLine="567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A Sentença transitou em julgado em 14/10/2011 (</w:t>
      </w:r>
      <w:r w:rsidRPr="008C606A">
        <w:rPr>
          <w:rFonts w:ascii="Garamond" w:hAnsi="Garamond"/>
          <w:b/>
          <w:color w:val="0070C0"/>
          <w:sz w:val="23"/>
          <w:szCs w:val="23"/>
        </w:rPr>
        <w:t>Doc. 03</w:t>
      </w:r>
      <w:r w:rsidRPr="008C606A">
        <w:rPr>
          <w:rFonts w:ascii="Garamond" w:hAnsi="Garamond"/>
          <w:sz w:val="23"/>
          <w:szCs w:val="23"/>
        </w:rPr>
        <w:t xml:space="preserve">) e em decisão de 20/08/2019 foi determinada a necessidade de cada beneficiário entrar com execução individual </w:t>
      </w:r>
      <w:r w:rsidRPr="008C606A">
        <w:rPr>
          <w:rFonts w:ascii="Garamond" w:hAnsi="Garamond"/>
          <w:b/>
          <w:sz w:val="23"/>
          <w:szCs w:val="23"/>
          <w:u w:val="single"/>
        </w:rPr>
        <w:t>de livre distribuição</w:t>
      </w:r>
      <w:r w:rsidRPr="008C606A">
        <w:rPr>
          <w:rFonts w:ascii="Garamond" w:hAnsi="Garamond"/>
          <w:sz w:val="23"/>
          <w:szCs w:val="23"/>
        </w:rPr>
        <w:t xml:space="preserve"> (</w:t>
      </w:r>
      <w:r w:rsidRPr="008C606A">
        <w:rPr>
          <w:rFonts w:ascii="Garamond" w:hAnsi="Garamond"/>
          <w:b/>
          <w:color w:val="0070C0"/>
          <w:sz w:val="23"/>
          <w:szCs w:val="23"/>
        </w:rPr>
        <w:t>Doc. 04</w:t>
      </w:r>
      <w:r w:rsidRPr="008C606A">
        <w:rPr>
          <w:rFonts w:ascii="Garamond" w:hAnsi="Garamond"/>
          <w:sz w:val="23"/>
          <w:szCs w:val="23"/>
        </w:rPr>
        <w:t>).</w:t>
      </w:r>
    </w:p>
    <w:p w14:paraId="670A35DF" w14:textId="77777777" w:rsidR="00E422DE" w:rsidRPr="008C606A" w:rsidRDefault="00E422DE" w:rsidP="00E422DE">
      <w:pPr>
        <w:pStyle w:val="IntenseQuote"/>
        <w:numPr>
          <w:ilvl w:val="0"/>
          <w:numId w:val="3"/>
        </w:numPr>
        <w:rPr>
          <w:rFonts w:ascii="Garamond" w:hAnsi="Garamond"/>
          <w:sz w:val="28"/>
        </w:rPr>
      </w:pPr>
      <w:r w:rsidRPr="008C606A">
        <w:rPr>
          <w:rFonts w:ascii="Garamond" w:hAnsi="Garamond"/>
          <w:sz w:val="28"/>
        </w:rPr>
        <w:t>Da Tempestividade</w:t>
      </w:r>
    </w:p>
    <w:p w14:paraId="0DC18B79" w14:textId="77777777" w:rsidR="00E422DE" w:rsidRPr="008C606A" w:rsidRDefault="00E422DE" w:rsidP="00E422DE">
      <w:pPr>
        <w:spacing w:line="360" w:lineRule="auto"/>
        <w:ind w:firstLine="709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A pretensão objeto do presente cumprimento não está prescrita na ação coletiva, que ainda se encontra em fase de cumprimento de sentença, assim, não poderia tornar-se prescrita pelo simples fato de a credora ter optado por executar o seu crédito mediante execução individual.</w:t>
      </w:r>
    </w:p>
    <w:p w14:paraId="5510642B" w14:textId="77777777" w:rsidR="00E422DE" w:rsidRPr="008C606A" w:rsidRDefault="00E422DE" w:rsidP="00E422DE">
      <w:pPr>
        <w:ind w:firstLine="709"/>
        <w:jc w:val="both"/>
        <w:rPr>
          <w:rFonts w:ascii="Garamond" w:hAnsi="Garamond"/>
          <w:sz w:val="18"/>
          <w:szCs w:val="23"/>
        </w:rPr>
      </w:pPr>
    </w:p>
    <w:p w14:paraId="70DF9CD6" w14:textId="77777777" w:rsidR="00E422DE" w:rsidRPr="008C606A" w:rsidRDefault="00E422DE" w:rsidP="00E422DE">
      <w:pPr>
        <w:spacing w:line="360" w:lineRule="auto"/>
        <w:ind w:firstLine="709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Ainda, em decisão de ação similar, a Ilma. Desembargadora Maria Regina Fonseca Nova Alves, na apelação nº 0010146-75.2020.8.19.0073, estabeleceu que mesmo o entendimento de que o marco inicial da prescrição da pretensão executória, que, de acordo com o entendimento firmado na tese 877 do STJ, iniciaria com o trânsito em julgado, o Sindicato, ao iniciar a fase executória, agindo como </w:t>
      </w:r>
      <w:r w:rsidRPr="008C606A">
        <w:rPr>
          <w:rFonts w:ascii="Garamond" w:hAnsi="Garamond"/>
          <w:b/>
          <w:sz w:val="23"/>
          <w:szCs w:val="23"/>
          <w:u w:val="single"/>
        </w:rPr>
        <w:t>substituto processual</w:t>
      </w:r>
      <w:r w:rsidRPr="008C606A">
        <w:rPr>
          <w:rFonts w:ascii="Garamond" w:hAnsi="Garamond"/>
          <w:sz w:val="23"/>
          <w:szCs w:val="23"/>
        </w:rPr>
        <w:t xml:space="preserve"> em 2016, causou a </w:t>
      </w:r>
      <w:r w:rsidRPr="008C606A">
        <w:rPr>
          <w:rFonts w:ascii="Garamond" w:hAnsi="Garamond"/>
          <w:sz w:val="23"/>
          <w:szCs w:val="23"/>
          <w:u w:val="single"/>
        </w:rPr>
        <w:t>interrupção do prazo prescricional</w:t>
      </w:r>
      <w:r w:rsidRPr="008C606A">
        <w:rPr>
          <w:rFonts w:ascii="Garamond" w:hAnsi="Garamond"/>
          <w:sz w:val="23"/>
          <w:szCs w:val="23"/>
        </w:rPr>
        <w:t>, nesse sentido:</w:t>
      </w:r>
    </w:p>
    <w:p w14:paraId="4D90A811" w14:textId="77777777" w:rsidR="00E422DE" w:rsidRPr="008C606A" w:rsidRDefault="00E422DE" w:rsidP="00E422DE">
      <w:pPr>
        <w:jc w:val="both"/>
        <w:rPr>
          <w:rFonts w:ascii="Garamond" w:hAnsi="Garamond"/>
          <w:sz w:val="16"/>
        </w:rPr>
      </w:pPr>
    </w:p>
    <w:p w14:paraId="418C646D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  <w:szCs w:val="20"/>
        </w:rPr>
      </w:pPr>
      <w:r w:rsidRPr="008C606A">
        <w:rPr>
          <w:rFonts w:ascii="Garamond" w:hAnsi="Garamond"/>
          <w:sz w:val="20"/>
          <w:szCs w:val="20"/>
        </w:rPr>
        <w:t xml:space="preserve">“PROCESSUAL CIVIL E ADMINISTRATIVO. RECURSO ESPECIAL.  ACÓRDÃO RECORRIDO. OMISSÃO. NÃO OCORRÊNCIA. SERVIDOR PÚBLICO. SINDICATO.  EXECUÇÃO COLETIVA.  INTERRUPÇÃO DO PRAZO PRESCRICIONAL PARA A PRETENSÃO INDIVIDUAL. REEXAME DE FATOS E PROVAS. SÚMULA 7/STJ. 1. In existe contrariedade ao art. 535 do CPC/1973 quando o acórdão recorrido fundamenta </w:t>
      </w:r>
      <w:r w:rsidRPr="008C606A">
        <w:rPr>
          <w:rFonts w:ascii="Garamond" w:hAnsi="Garamond"/>
          <w:sz w:val="20"/>
          <w:szCs w:val="20"/>
        </w:rPr>
        <w:lastRenderedPageBreak/>
        <w:t xml:space="preserve">claramente seu posicionamento, de modo a prestar a jurisdição que lhe foi postulada. 2.  </w:t>
      </w:r>
      <w:r w:rsidRPr="008C606A">
        <w:rPr>
          <w:rFonts w:ascii="Garamond" w:hAnsi="Garamond"/>
          <w:b/>
          <w:sz w:val="20"/>
          <w:szCs w:val="20"/>
          <w:u w:val="single"/>
        </w:rPr>
        <w:t>O ajuizamento da ação de execução coletiva pelo sindicato interrompe a contagem do prazo prescricional, que recomeça a correr pela metade a partir do último ato processual da causa interruptiva, resguardado o prazo mínimo de cinco anos.  Precedente da Corte Especial</w:t>
      </w:r>
      <w:r w:rsidRPr="008C606A">
        <w:rPr>
          <w:rFonts w:ascii="Garamond" w:hAnsi="Garamond"/>
          <w:sz w:val="20"/>
          <w:szCs w:val="20"/>
        </w:rPr>
        <w:t>. 3.  A demora para o início da execução, segundo a instância inferior, décor réu da inércia dos próprios exequentes.  A afirmação de hipótese distinta demandaria o reexame do conjunto fático probatório dos autos.  Incidência da Súmula 7/STJ.  4.  Recurso parcialmente conhecido e, nessa extensão, não provido.  (REsp  1240327/RS, Rel. Ministro OG FERNANDES, SEGUNDA TURMA, julgado em 19/11/2019, DJe 22/11/2019).”.</w:t>
      </w:r>
    </w:p>
    <w:p w14:paraId="41F571AE" w14:textId="77777777" w:rsidR="00E422DE" w:rsidRPr="008C606A" w:rsidRDefault="00E422DE" w:rsidP="00E422DE">
      <w:pPr>
        <w:spacing w:line="360" w:lineRule="auto"/>
        <w:ind w:firstLine="709"/>
        <w:jc w:val="both"/>
        <w:rPr>
          <w:rFonts w:ascii="Garamond" w:hAnsi="Garamond"/>
          <w:sz w:val="16"/>
        </w:rPr>
      </w:pPr>
    </w:p>
    <w:p w14:paraId="0016F004" w14:textId="77777777" w:rsidR="00E422DE" w:rsidRPr="008C606A" w:rsidRDefault="00E422DE" w:rsidP="00E422DE">
      <w:pPr>
        <w:spacing w:line="360" w:lineRule="auto"/>
        <w:ind w:firstLine="709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Seguindo este entendimento, vem decidindo o TJRJ, </w:t>
      </w:r>
      <w:r w:rsidRPr="008C606A">
        <w:rPr>
          <w:rFonts w:ascii="Garamond" w:hAnsi="Garamond"/>
          <w:i/>
          <w:sz w:val="23"/>
          <w:szCs w:val="23"/>
        </w:rPr>
        <w:t>in verbis</w:t>
      </w:r>
      <w:r w:rsidRPr="008C606A">
        <w:rPr>
          <w:rFonts w:ascii="Garamond" w:hAnsi="Garamond"/>
          <w:sz w:val="23"/>
          <w:szCs w:val="23"/>
        </w:rPr>
        <w:t>:</w:t>
      </w:r>
    </w:p>
    <w:p w14:paraId="0B0267BA" w14:textId="77777777" w:rsidR="00E422DE" w:rsidRPr="008C606A" w:rsidRDefault="00E422DE" w:rsidP="00E422DE">
      <w:pPr>
        <w:ind w:firstLine="709"/>
        <w:jc w:val="both"/>
        <w:rPr>
          <w:rFonts w:ascii="Garamond" w:hAnsi="Garamond"/>
          <w:sz w:val="12"/>
        </w:rPr>
      </w:pPr>
    </w:p>
    <w:p w14:paraId="76520CBB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</w:rPr>
      </w:pPr>
      <w:r w:rsidRPr="008C606A">
        <w:rPr>
          <w:rFonts w:ascii="Garamond" w:hAnsi="Garamond"/>
          <w:sz w:val="20"/>
        </w:rPr>
        <w:t>APELAÇÃO CÍVEL. EXECUÇÃO INDIVIDUAL DE SENTENÇA COLETIVA. GRATIFICAÇÃO NOVA ESCOLA. SENTENÇA QUE, DECLARANDO A PRESCRIÇÃO DA PRETENSÃO EXECUTÓRIA, EXTINGUIU O FEITO COM A APRECIAÇÃO DO MÉRITO. RECURSO DA PARTE AUTORA.</w:t>
      </w:r>
    </w:p>
    <w:p w14:paraId="44BF5857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</w:rPr>
      </w:pPr>
      <w:r w:rsidRPr="008C606A">
        <w:rPr>
          <w:rFonts w:ascii="Garamond" w:hAnsi="Garamond"/>
          <w:sz w:val="20"/>
        </w:rPr>
        <w:t>- Considerando que a parte exequente formulou a sua pretensão executória com arrimo na sentença proferida na ação civil pública nº 0138093-28.2006.8.19.0001 (servidores da ativa), cumpre reconhecer a competência desta C. 15ª Câmara Cível para o julgamento do presente recurso.</w:t>
      </w:r>
    </w:p>
    <w:p w14:paraId="7BACD359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</w:rPr>
      </w:pPr>
      <w:r w:rsidRPr="008C606A">
        <w:rPr>
          <w:rFonts w:ascii="Garamond" w:hAnsi="Garamond"/>
          <w:sz w:val="20"/>
        </w:rPr>
        <w:t xml:space="preserve">- A jurisprudência do </w:t>
      </w:r>
      <w:proofErr w:type="spellStart"/>
      <w:r w:rsidRPr="008C606A">
        <w:rPr>
          <w:rFonts w:ascii="Garamond" w:hAnsi="Garamond"/>
          <w:sz w:val="20"/>
        </w:rPr>
        <w:t>Eg</w:t>
      </w:r>
      <w:proofErr w:type="spellEnd"/>
      <w:r w:rsidRPr="008C606A">
        <w:rPr>
          <w:rFonts w:ascii="Garamond" w:hAnsi="Garamond"/>
          <w:sz w:val="20"/>
        </w:rPr>
        <w:t>. Supremo Tribunal Federal se consolidou no sentido de que os sindicatos, no ajuizamento de ações coletivas, figuram como legitimados extraordinários, defendendo, em nome próprio, direito alheio, e de determinada categoria (independente de lista de filiados).</w:t>
      </w:r>
    </w:p>
    <w:p w14:paraId="3035040E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</w:rPr>
      </w:pPr>
      <w:r w:rsidRPr="008C606A">
        <w:rPr>
          <w:rFonts w:ascii="Garamond" w:hAnsi="Garamond"/>
          <w:sz w:val="20"/>
        </w:rPr>
        <w:t>- A Corte Constitucional também já se posicionou no sentido de que a mencionada legitimidade extraordinária é ampla, alcançando, também, a fase de execução.</w:t>
      </w:r>
    </w:p>
    <w:p w14:paraId="7CE95756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</w:rPr>
      </w:pPr>
      <w:r w:rsidRPr="008C606A">
        <w:rPr>
          <w:rFonts w:ascii="Garamond" w:hAnsi="Garamond"/>
          <w:sz w:val="20"/>
        </w:rPr>
        <w:t>- De acordo com o que restou decidido pelo C.STJ ao apreciar o Tema 877, "O prazo prescricional para a execução individual é contado do trânsito em julgado da sentença coletiva, sendo desnecessária a providência de que trata o art. 94 da Lei n. 8.078/90".</w:t>
      </w:r>
    </w:p>
    <w:p w14:paraId="1EC87EAC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</w:rPr>
      </w:pPr>
      <w:r w:rsidRPr="008C606A">
        <w:rPr>
          <w:rFonts w:ascii="Garamond" w:hAnsi="Garamond"/>
          <w:sz w:val="20"/>
        </w:rPr>
        <w:t>- Na hipótese em julgamento, o sindicato, antes de consumada a fluência do prazo quinquenal, iniciou, na ação coletiva, a fase de cumprimento da sentença.</w:t>
      </w:r>
    </w:p>
    <w:p w14:paraId="0CB04CDA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</w:rPr>
      </w:pPr>
      <w:r w:rsidRPr="008C606A">
        <w:rPr>
          <w:rFonts w:ascii="Garamond" w:hAnsi="Garamond"/>
          <w:sz w:val="20"/>
        </w:rPr>
        <w:t>- Com efeito, o ajuizamento da ação de execução coletiva pelo sindicato é causa de interrupção da contagem do prazo prescricional, que recomeça a correr pela metade, a partir do último ato processual da causa interruptiva. Precedentes desta C. Câmara Cível e do C. STJ.</w:t>
      </w:r>
    </w:p>
    <w:p w14:paraId="6280FBCB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</w:rPr>
      </w:pPr>
      <w:r w:rsidRPr="008C606A">
        <w:rPr>
          <w:rFonts w:ascii="Garamond" w:hAnsi="Garamond"/>
          <w:sz w:val="20"/>
        </w:rPr>
        <w:t>- Nesse contexto, não obstante a fluência do prazo prescricional tenha se iniciado com o trânsito em julgado da sentença proferida na ação coletiva (Tema 877), concluo que, atualmente, se encontra ela interrompida, até que seja praticado o último ato da causa interruptiva.</w:t>
      </w:r>
    </w:p>
    <w:p w14:paraId="09488838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</w:rPr>
      </w:pPr>
      <w:r w:rsidRPr="008C606A">
        <w:rPr>
          <w:rFonts w:ascii="Garamond" w:hAnsi="Garamond"/>
          <w:sz w:val="20"/>
        </w:rPr>
        <w:t>- Pretensão que não foi alcançada pela prescrição, de acordo com o entendimento do C. STF.</w:t>
      </w:r>
    </w:p>
    <w:p w14:paraId="3E9E8E48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</w:rPr>
      </w:pPr>
      <w:r w:rsidRPr="008C606A">
        <w:rPr>
          <w:rFonts w:ascii="Garamond" w:hAnsi="Garamond"/>
          <w:sz w:val="20"/>
        </w:rPr>
        <w:t>RECURSO CONHECIDO E PROVIDO.</w:t>
      </w:r>
    </w:p>
    <w:p w14:paraId="63C53400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</w:rPr>
      </w:pPr>
      <w:r w:rsidRPr="008C606A">
        <w:rPr>
          <w:rFonts w:ascii="Garamond" w:hAnsi="Garamond"/>
          <w:sz w:val="20"/>
        </w:rPr>
        <w:t>(0000099-22.2020.8.19.0015 - APELAÇÃO. Des(a). MARIA REGINA FONSECA NOVA ALVES - Julgamento: 31/08/2021 - DÉCIMA QUINTA CÂMARA CÍVEL)</w:t>
      </w:r>
    </w:p>
    <w:p w14:paraId="1F68C7A8" w14:textId="77777777" w:rsidR="00E422DE" w:rsidRPr="008C606A" w:rsidRDefault="00E422DE" w:rsidP="00E422DE">
      <w:pPr>
        <w:ind w:left="2268"/>
        <w:jc w:val="both"/>
        <w:rPr>
          <w:rFonts w:ascii="Garamond" w:hAnsi="Garamond"/>
          <w:sz w:val="20"/>
        </w:rPr>
      </w:pPr>
    </w:p>
    <w:p w14:paraId="11C041D7" w14:textId="77777777" w:rsidR="00E422DE" w:rsidRPr="008C606A" w:rsidRDefault="00E422DE" w:rsidP="00E422DE">
      <w:pPr>
        <w:spacing w:line="360" w:lineRule="auto"/>
        <w:ind w:firstLine="709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Diante do exposto, no caso em comento, a pretensão aqui tratada não foi alcançada pela prescrição, que foi interrompida com o início da execução na ação coletiva, ainda em trâmite.</w:t>
      </w:r>
    </w:p>
    <w:p w14:paraId="17AA855D" w14:textId="77777777" w:rsidR="00E422DE" w:rsidRPr="008C606A" w:rsidRDefault="00E422DE" w:rsidP="00E422DE">
      <w:pPr>
        <w:pStyle w:val="IntenseQuote"/>
        <w:numPr>
          <w:ilvl w:val="0"/>
          <w:numId w:val="3"/>
        </w:numPr>
        <w:rPr>
          <w:rFonts w:ascii="Garamond" w:hAnsi="Garamond"/>
          <w:sz w:val="28"/>
        </w:rPr>
      </w:pPr>
      <w:r w:rsidRPr="008C606A">
        <w:rPr>
          <w:rFonts w:ascii="Garamond" w:hAnsi="Garamond"/>
          <w:sz w:val="28"/>
        </w:rPr>
        <w:t>Da possibilidade de representação particular</w:t>
      </w:r>
    </w:p>
    <w:p w14:paraId="03CAF35E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A entidade sindical tem ampla legitimidade para defender os interesses da respectiva categoria dos </w:t>
      </w:r>
      <w:r w:rsidRPr="008C606A">
        <w:rPr>
          <w:rFonts w:ascii="Garamond" w:hAnsi="Garamond"/>
          <w:b/>
          <w:sz w:val="23"/>
          <w:szCs w:val="23"/>
        </w:rPr>
        <w:t>substituídos</w:t>
      </w:r>
      <w:r w:rsidRPr="008C606A">
        <w:rPr>
          <w:rFonts w:ascii="Garamond" w:hAnsi="Garamond"/>
          <w:sz w:val="23"/>
          <w:szCs w:val="23"/>
        </w:rPr>
        <w:t>, estejam eles nominados ou não na fase de conhecimento da ação, sendo desnecessária a autorização expressa e individualizada mediante procuração nos autos, seja para promover a ação de conhecimento, seja para promover a execução do julgado.</w:t>
      </w:r>
    </w:p>
    <w:p w14:paraId="1BE70191" w14:textId="77777777" w:rsidR="00E422DE" w:rsidRPr="008C606A" w:rsidRDefault="00E422DE" w:rsidP="00E422DE">
      <w:pPr>
        <w:ind w:firstLine="1134"/>
        <w:jc w:val="both"/>
        <w:rPr>
          <w:rFonts w:ascii="Garamond" w:hAnsi="Garamond"/>
          <w:sz w:val="10"/>
          <w:szCs w:val="23"/>
        </w:rPr>
      </w:pPr>
    </w:p>
    <w:p w14:paraId="0833D5CC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Nos casos em que atua na condição de substituto processual, segundo faculdade conferida pelo disposto no art. 8º, III, da CRFB/88 e no art. 3 o da Lei n° 8.073/90, o sindicato defende os interesses de toda a categoria, e não somente dos associados, visando obter sentença condenatória de caráter genérico. </w:t>
      </w:r>
    </w:p>
    <w:p w14:paraId="479D967A" w14:textId="77777777" w:rsidR="00E422DE" w:rsidRPr="008C606A" w:rsidRDefault="00E422DE" w:rsidP="00E422DE">
      <w:pPr>
        <w:ind w:firstLine="1134"/>
        <w:jc w:val="both"/>
        <w:rPr>
          <w:rFonts w:ascii="Garamond" w:hAnsi="Garamond"/>
          <w:sz w:val="16"/>
          <w:szCs w:val="23"/>
        </w:rPr>
      </w:pPr>
    </w:p>
    <w:p w14:paraId="03A295F9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É ampla a legitimação conferida aos sindicatos para representá-los, independentemente de filiação ou não dos trabalhadores à entidade, cabendo às entidades/organizações sindicais a defesa dos direitos e dos interesses, sejam coletivos ou individuais, de toda a categoria de trabalhadores, inclusive em questões judiciais ou em questões administrativas. Adaptando-se a orientação acima ao caso concreto, depreende-se que, uma vez que o sindicato-agravante detém a legitimidade extraordinária para a certificação do direito coletivo, na fase cognitiva, em prol de todos os trabalhadores da categoria, esta legitimidade extraordinária persiste, também, em sua fase executiva.</w:t>
      </w:r>
    </w:p>
    <w:p w14:paraId="0F602828" w14:textId="77777777" w:rsidR="00E422DE" w:rsidRPr="008C606A" w:rsidRDefault="00E422DE" w:rsidP="00E422DE">
      <w:pPr>
        <w:ind w:firstLine="1134"/>
        <w:jc w:val="both"/>
        <w:rPr>
          <w:rFonts w:ascii="Garamond" w:hAnsi="Garamond"/>
          <w:sz w:val="14"/>
          <w:szCs w:val="23"/>
        </w:rPr>
      </w:pPr>
    </w:p>
    <w:p w14:paraId="76F150EF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Essa legitimidade extraordinária é ampla, abrangendo tanto a liquidação, como a execução dos créditos reconhecidos aos trabalhadores, independente da comprovação de filiação ao sindicato na fase de conhecimento.</w:t>
      </w:r>
    </w:p>
    <w:p w14:paraId="22BAC8D4" w14:textId="77777777" w:rsidR="00E422DE" w:rsidRPr="008C606A" w:rsidRDefault="00E422DE" w:rsidP="00E422DE">
      <w:pPr>
        <w:ind w:firstLine="1134"/>
        <w:jc w:val="both"/>
        <w:rPr>
          <w:rFonts w:ascii="Garamond" w:hAnsi="Garamond"/>
          <w:sz w:val="14"/>
          <w:szCs w:val="23"/>
        </w:rPr>
      </w:pPr>
    </w:p>
    <w:p w14:paraId="72B724FC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Inclusive, assentou-se no STF que o fato de se tratar de ação coletiva não representa obstáculo para que o interessado, favorecido pela sentença coletiva, promova, ele próprio, desde que integrante do grupo ou </w:t>
      </w:r>
      <w:r w:rsidRPr="008C606A">
        <w:rPr>
          <w:rFonts w:ascii="Garamond" w:hAnsi="Garamond"/>
          <w:b/>
          <w:sz w:val="23"/>
          <w:szCs w:val="23"/>
          <w:u w:val="single"/>
        </w:rPr>
        <w:t>categoria</w:t>
      </w:r>
      <w:r w:rsidRPr="008C606A">
        <w:rPr>
          <w:rFonts w:ascii="Garamond" w:hAnsi="Garamond"/>
          <w:sz w:val="23"/>
          <w:szCs w:val="23"/>
        </w:rPr>
        <w:t xml:space="preserve"> processualmente substituídos pela parte autora.</w:t>
      </w:r>
    </w:p>
    <w:p w14:paraId="7712CBAF" w14:textId="77777777" w:rsidR="00E422DE" w:rsidRPr="008C606A" w:rsidRDefault="00E422DE" w:rsidP="00E422DE">
      <w:pPr>
        <w:ind w:firstLine="1134"/>
        <w:jc w:val="both"/>
        <w:rPr>
          <w:rFonts w:ascii="Garamond" w:hAnsi="Garamond"/>
          <w:sz w:val="16"/>
          <w:szCs w:val="23"/>
        </w:rPr>
      </w:pPr>
    </w:p>
    <w:p w14:paraId="271CE765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Assim, possui o Servidor o direito de requerer por via particular a liquidação de sua Sentença, conforme, inclusive, determinado em Decisão de fls. 14.474/14.476 dos autos da Ação aqui executada.</w:t>
      </w:r>
    </w:p>
    <w:p w14:paraId="1AE5DA0C" w14:textId="77777777" w:rsidR="00E422DE" w:rsidRPr="008C606A" w:rsidRDefault="00E422DE" w:rsidP="00E422DE">
      <w:pPr>
        <w:pStyle w:val="IntenseQuote"/>
        <w:numPr>
          <w:ilvl w:val="0"/>
          <w:numId w:val="3"/>
        </w:numPr>
        <w:rPr>
          <w:rFonts w:ascii="Garamond" w:hAnsi="Garamond"/>
          <w:sz w:val="28"/>
        </w:rPr>
      </w:pPr>
      <w:r w:rsidRPr="008C606A">
        <w:rPr>
          <w:rFonts w:ascii="Garamond" w:hAnsi="Garamond"/>
          <w:sz w:val="28"/>
        </w:rPr>
        <w:t>Prioridade Idoso</w:t>
      </w:r>
    </w:p>
    <w:p w14:paraId="7EEAB55A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Pleiteia ainda a Requerente a concessão do benefício da prioridade pessoal, nos termos da Lei nº 10.741/03, que concede o respectivo benefício a pessoas maiores de 60 (sessenta) anos.</w:t>
      </w:r>
    </w:p>
    <w:p w14:paraId="0D3C4A57" w14:textId="77777777" w:rsidR="00E422DE" w:rsidRPr="008C606A" w:rsidRDefault="00E422DE" w:rsidP="00E422DE">
      <w:pPr>
        <w:pStyle w:val="IntenseQuote"/>
        <w:numPr>
          <w:ilvl w:val="0"/>
          <w:numId w:val="3"/>
        </w:numPr>
        <w:rPr>
          <w:rFonts w:ascii="Garamond" w:hAnsi="Garamond"/>
          <w:sz w:val="28"/>
        </w:rPr>
      </w:pPr>
      <w:r w:rsidRPr="008C606A">
        <w:rPr>
          <w:rFonts w:ascii="Garamond" w:hAnsi="Garamond"/>
          <w:sz w:val="28"/>
        </w:rPr>
        <w:t>Dos Fatos</w:t>
      </w:r>
    </w:p>
    <w:p w14:paraId="5CFC9CD5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A parte exequente pertence à classe beneficiada pela Sentença em Ação Coletiva proferida nos autos do Processo nº 0138093-28.2006.8.19.0001 (Nova Escola), conforme vastamente comprovado e conforme contracheques, DO com avaliação da escola e cálculos em anexo (</w:t>
      </w:r>
      <w:r w:rsidRPr="008C606A">
        <w:rPr>
          <w:rFonts w:ascii="Garamond" w:hAnsi="Garamond"/>
          <w:b/>
          <w:color w:val="0070C0"/>
          <w:sz w:val="23"/>
          <w:szCs w:val="23"/>
        </w:rPr>
        <w:t>Doc. 06</w:t>
      </w:r>
      <w:r w:rsidRPr="008C606A">
        <w:rPr>
          <w:rFonts w:ascii="Garamond" w:hAnsi="Garamond"/>
          <w:sz w:val="23"/>
          <w:szCs w:val="23"/>
        </w:rPr>
        <w:t>).</w:t>
      </w:r>
    </w:p>
    <w:p w14:paraId="62197E2E" w14:textId="77777777" w:rsidR="00E422DE" w:rsidRPr="008C606A" w:rsidRDefault="00E422DE" w:rsidP="008C606A">
      <w:pPr>
        <w:ind w:firstLine="1134"/>
        <w:jc w:val="both"/>
        <w:rPr>
          <w:rFonts w:ascii="Garamond" w:hAnsi="Garamond"/>
          <w:sz w:val="23"/>
          <w:szCs w:val="23"/>
        </w:rPr>
      </w:pPr>
    </w:p>
    <w:p w14:paraId="070A8CA5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Dados da parte Exequente:</w:t>
      </w:r>
    </w:p>
    <w:p w14:paraId="3AC258EE" w14:textId="77777777" w:rsidR="00E422DE" w:rsidRPr="008C606A" w:rsidRDefault="00E422DE" w:rsidP="00E422DE">
      <w:pPr>
        <w:ind w:firstLine="1134"/>
        <w:jc w:val="both"/>
        <w:rPr>
          <w:rFonts w:ascii="Garamond" w:hAnsi="Garamond"/>
          <w:sz w:val="23"/>
          <w:szCs w:val="23"/>
        </w:rPr>
      </w:pPr>
    </w:p>
    <w:p w14:paraId="4CDA64C6" w14:textId="5356E3D2" w:rsidR="00E422DE" w:rsidRPr="008C606A" w:rsidRDefault="00E422DE" w:rsidP="00E422D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b/>
          <w:sz w:val="23"/>
          <w:szCs w:val="23"/>
        </w:rPr>
        <w:t>Matrícula</w:t>
      </w:r>
      <w:r w:rsidRPr="008C606A">
        <w:rPr>
          <w:rFonts w:ascii="Garamond" w:hAnsi="Garamond"/>
          <w:sz w:val="23"/>
          <w:szCs w:val="23"/>
        </w:rPr>
        <w:t xml:space="preserve">: </w:t>
      </w:r>
      <w:r w:rsidR="005E535E" w:rsidRPr="005E535E">
        <w:rPr>
          <w:rFonts w:ascii="Garamond" w:hAnsi="Garamond"/>
          <w:sz w:val="23"/>
          <w:szCs w:val="23"/>
        </w:rPr>
        <w:t>M4TRICUL4</w:t>
      </w:r>
    </w:p>
    <w:p w14:paraId="7158D040" w14:textId="7D51F4D3" w:rsidR="00E422DE" w:rsidRPr="008C606A" w:rsidRDefault="00E422DE" w:rsidP="00E422D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b/>
          <w:sz w:val="23"/>
          <w:szCs w:val="23"/>
        </w:rPr>
        <w:t>Escola:</w:t>
      </w:r>
      <w:r w:rsidR="005E535E">
        <w:rPr>
          <w:rFonts w:ascii="Garamond" w:hAnsi="Garamond"/>
          <w:b/>
          <w:sz w:val="23"/>
          <w:szCs w:val="23"/>
        </w:rPr>
        <w:t xml:space="preserve"> </w:t>
      </w:r>
      <w:r w:rsidR="005E535E" w:rsidRPr="005E535E">
        <w:rPr>
          <w:rFonts w:ascii="Garamond" w:hAnsi="Garamond"/>
          <w:bCs/>
          <w:sz w:val="23"/>
          <w:szCs w:val="23"/>
        </w:rPr>
        <w:t>ESC0L4</w:t>
      </w:r>
    </w:p>
    <w:p w14:paraId="773A1CA9" w14:textId="263FB6F3" w:rsidR="00E422DE" w:rsidRPr="008C606A" w:rsidRDefault="00E422DE" w:rsidP="00E422D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b/>
          <w:sz w:val="23"/>
          <w:szCs w:val="23"/>
        </w:rPr>
        <w:t xml:space="preserve">Avaliação da Escola: </w:t>
      </w:r>
      <w:r w:rsidR="005E535E" w:rsidRPr="005E535E">
        <w:rPr>
          <w:rFonts w:ascii="Garamond" w:hAnsi="Garamond"/>
          <w:bCs/>
          <w:sz w:val="23"/>
          <w:szCs w:val="23"/>
        </w:rPr>
        <w:t>N0T4</w:t>
      </w:r>
    </w:p>
    <w:p w14:paraId="0B6A7184" w14:textId="5368C726" w:rsidR="00E422DE" w:rsidRPr="005E535E" w:rsidRDefault="00E422DE" w:rsidP="00E422D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b/>
          <w:sz w:val="23"/>
          <w:szCs w:val="23"/>
        </w:rPr>
        <w:t xml:space="preserve">Valor: </w:t>
      </w:r>
      <w:r w:rsidR="005E535E" w:rsidRPr="005E535E">
        <w:rPr>
          <w:rFonts w:ascii="Garamond" w:hAnsi="Garamond"/>
          <w:bCs/>
          <w:sz w:val="23"/>
          <w:szCs w:val="23"/>
        </w:rPr>
        <w:t>VALORBRUTO</w:t>
      </w:r>
    </w:p>
    <w:p w14:paraId="0FF622E3" w14:textId="00039071" w:rsidR="005E535E" w:rsidRPr="005E535E" w:rsidRDefault="005E535E" w:rsidP="00E422D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b/>
          <w:sz w:val="23"/>
          <w:szCs w:val="23"/>
        </w:rPr>
        <w:t>RioPrev:</w:t>
      </w:r>
      <w:r>
        <w:rPr>
          <w:rFonts w:ascii="Garamond" w:hAnsi="Garamond"/>
          <w:sz w:val="23"/>
          <w:szCs w:val="23"/>
        </w:rPr>
        <w:t xml:space="preserve"> </w:t>
      </w:r>
      <w:r w:rsidRPr="005E535E">
        <w:rPr>
          <w:rFonts w:ascii="Garamond" w:hAnsi="Garamond"/>
          <w:sz w:val="23"/>
          <w:szCs w:val="23"/>
        </w:rPr>
        <w:t>VALORRIOPREV</w:t>
      </w:r>
    </w:p>
    <w:p w14:paraId="734BC032" w14:textId="4A1C61CB" w:rsidR="005E535E" w:rsidRPr="005E535E" w:rsidRDefault="005E535E" w:rsidP="00E422D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b/>
          <w:bCs/>
          <w:sz w:val="23"/>
          <w:szCs w:val="23"/>
        </w:rPr>
      </w:pPr>
      <w:r w:rsidRPr="005E535E">
        <w:rPr>
          <w:rFonts w:ascii="Garamond" w:hAnsi="Garamond"/>
          <w:b/>
          <w:bCs/>
          <w:sz w:val="23"/>
          <w:szCs w:val="23"/>
        </w:rPr>
        <w:t xml:space="preserve">Valor com desconto previdenciário: </w:t>
      </w:r>
      <w:r w:rsidRPr="005E535E">
        <w:rPr>
          <w:rFonts w:ascii="Garamond" w:hAnsi="Garamond"/>
          <w:sz w:val="23"/>
          <w:szCs w:val="23"/>
        </w:rPr>
        <w:t>VALORFINAL</w:t>
      </w:r>
    </w:p>
    <w:p w14:paraId="0D917AA5" w14:textId="7E0E7F55" w:rsidR="00E422DE" w:rsidRPr="008C606A" w:rsidRDefault="00E422DE" w:rsidP="00E422D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b/>
          <w:sz w:val="23"/>
          <w:szCs w:val="23"/>
        </w:rPr>
        <w:t xml:space="preserve">Meses devidos: </w:t>
      </w:r>
      <w:r w:rsidR="00F70A50">
        <w:rPr>
          <w:rFonts w:ascii="Garamond" w:hAnsi="Garamond"/>
          <w:b/>
          <w:sz w:val="23"/>
          <w:szCs w:val="23"/>
        </w:rPr>
        <w:t>13</w:t>
      </w:r>
    </w:p>
    <w:p w14:paraId="211ACD6E" w14:textId="77777777" w:rsidR="00E422DE" w:rsidRPr="008C606A" w:rsidRDefault="00E422DE" w:rsidP="00E422D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b/>
          <w:sz w:val="23"/>
          <w:szCs w:val="23"/>
        </w:rPr>
        <w:t>Ativo em 2002? SIM</w:t>
      </w:r>
    </w:p>
    <w:p w14:paraId="1C47C55D" w14:textId="77777777" w:rsidR="00E422DE" w:rsidRPr="008C606A" w:rsidRDefault="00E422DE" w:rsidP="00E422DE">
      <w:pPr>
        <w:pStyle w:val="IntenseQuote"/>
        <w:numPr>
          <w:ilvl w:val="0"/>
          <w:numId w:val="3"/>
        </w:numPr>
        <w:rPr>
          <w:rFonts w:ascii="Garamond" w:hAnsi="Garamond"/>
          <w:sz w:val="28"/>
        </w:rPr>
      </w:pPr>
      <w:r w:rsidRPr="008C606A">
        <w:rPr>
          <w:rFonts w:ascii="Garamond" w:hAnsi="Garamond"/>
          <w:sz w:val="28"/>
        </w:rPr>
        <w:t>Dos Cálculos</w:t>
      </w:r>
    </w:p>
    <w:p w14:paraId="086B3071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Em sede de Agravo de Instrumento (</w:t>
      </w:r>
      <w:r w:rsidRPr="008C606A">
        <w:rPr>
          <w:rFonts w:ascii="Garamond" w:hAnsi="Garamond"/>
          <w:b/>
          <w:color w:val="0070C0"/>
          <w:sz w:val="23"/>
          <w:szCs w:val="23"/>
        </w:rPr>
        <w:t>Doc. 07</w:t>
      </w:r>
      <w:r w:rsidRPr="008C606A">
        <w:rPr>
          <w:rFonts w:ascii="Garamond" w:hAnsi="Garamond"/>
          <w:sz w:val="23"/>
          <w:szCs w:val="23"/>
        </w:rPr>
        <w:t>) foi decidido em dois momentos que seria considerada a avaliação utilizada pelo exequente, tomando como paradigma a avaliação do ano de 2001 para cálculo da avaliação das unidades escolares relativa ao ano de 2002, tal como fora determinado na sentença transitada em julgado.</w:t>
      </w:r>
    </w:p>
    <w:p w14:paraId="132E269C" w14:textId="77777777" w:rsidR="00E422DE" w:rsidRPr="008C606A" w:rsidRDefault="00E422DE" w:rsidP="00E422DE">
      <w:pPr>
        <w:ind w:firstLine="1134"/>
        <w:jc w:val="both"/>
        <w:rPr>
          <w:rFonts w:ascii="Garamond" w:hAnsi="Garamond"/>
          <w:sz w:val="23"/>
          <w:szCs w:val="23"/>
        </w:rPr>
      </w:pPr>
    </w:p>
    <w:p w14:paraId="6C8BF40E" w14:textId="77777777" w:rsidR="00E422DE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Ainda, A correção monetária foi aplicada a partir do ato danoso que se deu em 01/01/2003 e os juros na proporção de 0,5% ao mês a partir da citação na ação coletiva em 06/02/2007 uma vez que a parte Exequente estava sendo representada por seu substituto processual naquele momento.</w:t>
      </w:r>
    </w:p>
    <w:p w14:paraId="4A15E482" w14:textId="77777777" w:rsidR="0096384B" w:rsidRDefault="0096384B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</w:p>
    <w:p w14:paraId="3326E064" w14:textId="43B3B5AE" w:rsidR="0096384B" w:rsidRDefault="0096384B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Conforme Decisões da Sexta Câmara de Direito Público (</w:t>
      </w:r>
      <w:r w:rsidRPr="008C606A">
        <w:rPr>
          <w:rFonts w:ascii="Garamond" w:hAnsi="Garamond"/>
          <w:b/>
          <w:color w:val="0070C0"/>
          <w:sz w:val="23"/>
          <w:szCs w:val="23"/>
        </w:rPr>
        <w:t>Doc. 0</w:t>
      </w:r>
      <w:r>
        <w:rPr>
          <w:rFonts w:ascii="Garamond" w:hAnsi="Garamond"/>
          <w:b/>
          <w:color w:val="0070C0"/>
          <w:sz w:val="23"/>
          <w:szCs w:val="23"/>
        </w:rPr>
        <w:t>8</w:t>
      </w:r>
      <w:r>
        <w:rPr>
          <w:rFonts w:ascii="Garamond" w:hAnsi="Garamond"/>
          <w:sz w:val="23"/>
          <w:szCs w:val="23"/>
        </w:rPr>
        <w:t xml:space="preserve">) em anexo, Câmara Preventa, </w:t>
      </w:r>
      <w:r w:rsidRPr="0096384B">
        <w:rPr>
          <w:rFonts w:ascii="Garamond" w:hAnsi="Garamond"/>
          <w:sz w:val="23"/>
          <w:szCs w:val="23"/>
        </w:rPr>
        <w:t xml:space="preserve">a fluência dos juros de mora está de acordo com a tese definida no Tema Repetitivo nº 685 do STJ: "Os juros de mora incidem a partir da citação do devedor no processo de conhecimento da Ação Civil Pública quando </w:t>
      </w:r>
      <w:proofErr w:type="spellStart"/>
      <w:r w:rsidRPr="0096384B">
        <w:rPr>
          <w:rFonts w:ascii="Garamond" w:hAnsi="Garamond"/>
          <w:sz w:val="23"/>
          <w:szCs w:val="23"/>
        </w:rPr>
        <w:t>esta</w:t>
      </w:r>
      <w:proofErr w:type="spellEnd"/>
      <w:r w:rsidRPr="0096384B">
        <w:rPr>
          <w:rFonts w:ascii="Garamond" w:hAnsi="Garamond"/>
          <w:sz w:val="23"/>
          <w:szCs w:val="23"/>
        </w:rPr>
        <w:t xml:space="preserve"> se fundar em responsabilidade contratual, cujo inadimplemento já produza a mora, salvo a configuração da mora em momento anterior".</w:t>
      </w:r>
    </w:p>
    <w:p w14:paraId="1CB6B5F2" w14:textId="77777777" w:rsidR="0096384B" w:rsidRDefault="0096384B" w:rsidP="00963BDF">
      <w:pPr>
        <w:ind w:firstLine="1134"/>
        <w:jc w:val="both"/>
        <w:rPr>
          <w:rFonts w:ascii="Garamond" w:hAnsi="Garamond"/>
          <w:sz w:val="23"/>
          <w:szCs w:val="23"/>
        </w:rPr>
      </w:pPr>
    </w:p>
    <w:p w14:paraId="39E40EAA" w14:textId="13CC3307" w:rsidR="0096384B" w:rsidRDefault="0096384B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96384B">
        <w:rPr>
          <w:rFonts w:ascii="Garamond" w:hAnsi="Garamond"/>
          <w:sz w:val="23"/>
          <w:szCs w:val="23"/>
        </w:rPr>
        <w:t>Com relação à correção monetária deve incidir os Temas nº 905</w:t>
      </w:r>
      <w:r w:rsidR="00963BDF">
        <w:rPr>
          <w:rFonts w:ascii="Garamond" w:hAnsi="Garamond"/>
          <w:sz w:val="23"/>
          <w:szCs w:val="23"/>
        </w:rPr>
        <w:t xml:space="preserve"> (item </w:t>
      </w:r>
      <w:r w:rsidR="00963BDF" w:rsidRPr="0096384B">
        <w:rPr>
          <w:rFonts w:ascii="Garamond" w:hAnsi="Garamond"/>
          <w:sz w:val="23"/>
          <w:szCs w:val="23"/>
        </w:rPr>
        <w:t>3.1.1</w:t>
      </w:r>
      <w:r w:rsidR="00963BDF">
        <w:rPr>
          <w:rFonts w:ascii="Garamond" w:hAnsi="Garamond"/>
          <w:sz w:val="23"/>
          <w:szCs w:val="23"/>
        </w:rPr>
        <w:t>)</w:t>
      </w:r>
      <w:r w:rsidRPr="0096384B">
        <w:rPr>
          <w:rFonts w:ascii="Garamond" w:hAnsi="Garamond"/>
          <w:sz w:val="23"/>
          <w:szCs w:val="23"/>
        </w:rPr>
        <w:t xml:space="preserve"> do STJ e 810 do STF</w:t>
      </w:r>
      <w:r>
        <w:rPr>
          <w:rFonts w:ascii="Garamond" w:hAnsi="Garamond"/>
          <w:sz w:val="23"/>
          <w:szCs w:val="23"/>
        </w:rPr>
        <w:t xml:space="preserve">, </w:t>
      </w:r>
      <w:r w:rsidRPr="0096384B">
        <w:rPr>
          <w:rFonts w:ascii="Garamond" w:hAnsi="Garamond"/>
          <w:sz w:val="23"/>
          <w:szCs w:val="23"/>
        </w:rPr>
        <w:t>ou seja, aplicação do IPCA-E e, após a EC nº 113/2021, da Taxa Selic</w:t>
      </w:r>
      <w:r>
        <w:rPr>
          <w:rFonts w:ascii="Garamond" w:hAnsi="Garamond"/>
          <w:sz w:val="23"/>
          <w:szCs w:val="23"/>
        </w:rPr>
        <w:t>.</w:t>
      </w:r>
    </w:p>
    <w:p w14:paraId="6A4ED976" w14:textId="77777777" w:rsidR="0096384B" w:rsidRDefault="0096384B" w:rsidP="00963BDF">
      <w:pPr>
        <w:ind w:firstLine="1134"/>
        <w:jc w:val="both"/>
        <w:rPr>
          <w:rFonts w:ascii="Garamond" w:hAnsi="Garamond"/>
          <w:sz w:val="23"/>
          <w:szCs w:val="23"/>
        </w:rPr>
      </w:pPr>
    </w:p>
    <w:p w14:paraId="63D39F9B" w14:textId="77777777" w:rsidR="00963BDF" w:rsidRDefault="0096384B" w:rsidP="00963BDF">
      <w:pPr>
        <w:spacing w:line="360" w:lineRule="auto"/>
        <w:ind w:left="2268"/>
        <w:jc w:val="both"/>
        <w:rPr>
          <w:rFonts w:ascii="Garamond" w:hAnsi="Garamond"/>
          <w:sz w:val="23"/>
          <w:szCs w:val="23"/>
        </w:rPr>
      </w:pPr>
      <w:r w:rsidRPr="0096384B">
        <w:rPr>
          <w:rFonts w:ascii="Garamond" w:hAnsi="Garamond"/>
          <w:sz w:val="23"/>
          <w:szCs w:val="23"/>
        </w:rPr>
        <w:t>3.1.1 Condenações judiciais referentes a servidores e empregados públicos. As condenações judiciais referentes a servidores e empregados públicos, sujeitam</w:t>
      </w:r>
      <w:r w:rsidR="00963BDF">
        <w:rPr>
          <w:rFonts w:ascii="Garamond" w:hAnsi="Garamond"/>
          <w:sz w:val="23"/>
          <w:szCs w:val="23"/>
        </w:rPr>
        <w:t>-</w:t>
      </w:r>
      <w:r w:rsidRPr="0096384B">
        <w:rPr>
          <w:rFonts w:ascii="Garamond" w:hAnsi="Garamond"/>
          <w:sz w:val="23"/>
          <w:szCs w:val="23"/>
        </w:rPr>
        <w:t xml:space="preserve">se aos seguintes encargos:  </w:t>
      </w:r>
    </w:p>
    <w:p w14:paraId="2F386F3C" w14:textId="77777777" w:rsidR="00963BDF" w:rsidRDefault="0096384B" w:rsidP="00963BDF">
      <w:pPr>
        <w:spacing w:line="360" w:lineRule="auto"/>
        <w:ind w:left="2268"/>
        <w:jc w:val="both"/>
        <w:rPr>
          <w:rFonts w:ascii="Garamond" w:hAnsi="Garamond"/>
          <w:sz w:val="23"/>
          <w:szCs w:val="23"/>
        </w:rPr>
      </w:pPr>
      <w:r w:rsidRPr="0096384B">
        <w:rPr>
          <w:rFonts w:ascii="Garamond" w:hAnsi="Garamond"/>
          <w:sz w:val="23"/>
          <w:szCs w:val="23"/>
        </w:rPr>
        <w:lastRenderedPageBreak/>
        <w:t xml:space="preserve">(a) até julho/2001: juros de mora: 1% ao mês (capitalização simples); correção monetária: índices previstos no Manual de Cálculos da Justiça Federal, com destaque para a incidência do IPCA-E a partir de janeiro/2001; </w:t>
      </w:r>
    </w:p>
    <w:p w14:paraId="3A806C15" w14:textId="77777777" w:rsidR="00963BDF" w:rsidRDefault="0096384B" w:rsidP="00963BDF">
      <w:pPr>
        <w:spacing w:line="360" w:lineRule="auto"/>
        <w:ind w:left="2268"/>
        <w:jc w:val="both"/>
        <w:rPr>
          <w:rFonts w:ascii="Garamond" w:hAnsi="Garamond"/>
          <w:sz w:val="23"/>
          <w:szCs w:val="23"/>
        </w:rPr>
      </w:pPr>
      <w:r w:rsidRPr="0096384B">
        <w:rPr>
          <w:rFonts w:ascii="Garamond" w:hAnsi="Garamond"/>
          <w:sz w:val="23"/>
          <w:szCs w:val="23"/>
        </w:rPr>
        <w:t xml:space="preserve">(b) agosto/2001 a junho/2009: juros de mora: 0,5% ao mês; correção monetária: IPCA-E;  </w:t>
      </w:r>
    </w:p>
    <w:p w14:paraId="136170DC" w14:textId="2310119D" w:rsidR="0096384B" w:rsidRPr="008C606A" w:rsidRDefault="0096384B" w:rsidP="00963BDF">
      <w:pPr>
        <w:spacing w:line="360" w:lineRule="auto"/>
        <w:ind w:left="2268"/>
        <w:jc w:val="both"/>
        <w:rPr>
          <w:rFonts w:ascii="Garamond" w:hAnsi="Garamond"/>
          <w:sz w:val="23"/>
          <w:szCs w:val="23"/>
        </w:rPr>
      </w:pPr>
      <w:r w:rsidRPr="0096384B">
        <w:rPr>
          <w:rFonts w:ascii="Garamond" w:hAnsi="Garamond"/>
          <w:sz w:val="23"/>
          <w:szCs w:val="23"/>
        </w:rPr>
        <w:t>(c) a partir de julho/2009: juros de mora: remuneração oficial da caderneta de poupança; correção monetária: IPCA-E.</w:t>
      </w:r>
    </w:p>
    <w:p w14:paraId="501E9E91" w14:textId="77777777" w:rsidR="00E422DE" w:rsidRDefault="00E422DE" w:rsidP="00E422DE">
      <w:pPr>
        <w:ind w:firstLine="1134"/>
        <w:jc w:val="both"/>
        <w:rPr>
          <w:rFonts w:ascii="Garamond" w:hAnsi="Garamond"/>
          <w:sz w:val="23"/>
          <w:szCs w:val="23"/>
        </w:rPr>
      </w:pPr>
    </w:p>
    <w:p w14:paraId="2195C510" w14:textId="13B5E796" w:rsidR="00963BDF" w:rsidRDefault="00963BDF" w:rsidP="00963BDF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A</w:t>
      </w:r>
      <w:r w:rsidRPr="00963BDF">
        <w:rPr>
          <w:rFonts w:ascii="Garamond" w:hAnsi="Garamond"/>
          <w:sz w:val="23"/>
          <w:szCs w:val="23"/>
        </w:rPr>
        <w:t>pós a promulgação da EC nº 113/2021, a atualização monetária e compensação da mora, será realizada pela aplicação isolada da Taxa Selic, conforme assentado no art. 3º da norma constitucional</w:t>
      </w:r>
      <w:r>
        <w:rPr>
          <w:rFonts w:ascii="Garamond" w:hAnsi="Garamond"/>
          <w:sz w:val="23"/>
          <w:szCs w:val="23"/>
        </w:rPr>
        <w:t>:</w:t>
      </w:r>
    </w:p>
    <w:p w14:paraId="609AB6BD" w14:textId="77777777" w:rsidR="00963BDF" w:rsidRDefault="00963BDF" w:rsidP="009D5301">
      <w:pPr>
        <w:jc w:val="both"/>
        <w:rPr>
          <w:rFonts w:ascii="Garamond" w:hAnsi="Garamond"/>
          <w:sz w:val="23"/>
          <w:szCs w:val="23"/>
        </w:rPr>
      </w:pPr>
    </w:p>
    <w:p w14:paraId="62C3FC60" w14:textId="5AE811E6" w:rsidR="00963BDF" w:rsidRDefault="00963BDF" w:rsidP="00963BDF">
      <w:pPr>
        <w:spacing w:line="360" w:lineRule="auto"/>
        <w:ind w:left="2268"/>
        <w:jc w:val="both"/>
        <w:rPr>
          <w:rFonts w:ascii="Garamond" w:hAnsi="Garamond"/>
          <w:sz w:val="23"/>
          <w:szCs w:val="23"/>
        </w:rPr>
      </w:pPr>
      <w:r w:rsidRPr="00963BDF">
        <w:rPr>
          <w:rFonts w:ascii="Garamond" w:hAnsi="Garamond"/>
          <w:sz w:val="23"/>
          <w:szCs w:val="23"/>
        </w:rPr>
        <w:t>Art. 3º Nas discussões e nas condenações que envolvam a Fazenda Pública, independentemente de sua natureza e para fins de atualização monetária, de remuneração do capital e de compensação da mora, inclusive do precatório, haverá a incidência, uma única vez, até o efetivo pagamento, do índice da taxa referencial do Sistema Especial de Liquidação e de Custódia (Selic), acumulado mensalmente.</w:t>
      </w:r>
    </w:p>
    <w:p w14:paraId="73E685FA" w14:textId="77777777" w:rsidR="00963BDF" w:rsidRDefault="00963BDF" w:rsidP="00963BDF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</w:p>
    <w:p w14:paraId="1B0796E6" w14:textId="77777777" w:rsidR="00963BDF" w:rsidRPr="008C606A" w:rsidRDefault="00963BDF" w:rsidP="00E422DE">
      <w:pPr>
        <w:ind w:firstLine="1134"/>
        <w:jc w:val="both"/>
        <w:rPr>
          <w:rFonts w:ascii="Garamond" w:hAnsi="Garamond"/>
          <w:sz w:val="23"/>
          <w:szCs w:val="23"/>
        </w:rPr>
      </w:pPr>
    </w:p>
    <w:p w14:paraId="41B606A7" w14:textId="4D5BEF2B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Assim, conforme tabela, o valor total a ser liquidado é de </w:t>
      </w:r>
      <w:r w:rsidR="005E535E" w:rsidRPr="005E535E">
        <w:rPr>
          <w:rFonts w:ascii="Garamond" w:hAnsi="Garamond"/>
          <w:sz w:val="23"/>
          <w:szCs w:val="23"/>
        </w:rPr>
        <w:t>VALORFINAL</w:t>
      </w:r>
    </w:p>
    <w:p w14:paraId="7F2A16AC" w14:textId="77777777" w:rsidR="00E422DE" w:rsidRPr="008C606A" w:rsidRDefault="00E422DE" w:rsidP="00E422DE">
      <w:pPr>
        <w:ind w:firstLine="1134"/>
        <w:jc w:val="both"/>
        <w:rPr>
          <w:rFonts w:ascii="Garamond" w:hAnsi="Garamond"/>
          <w:sz w:val="20"/>
        </w:rPr>
      </w:pPr>
    </w:p>
    <w:p w14:paraId="0CB4B4CE" w14:textId="77777777" w:rsidR="00E422DE" w:rsidRPr="008C606A" w:rsidRDefault="00E422DE" w:rsidP="00E422DE">
      <w:pPr>
        <w:pStyle w:val="IntenseQuote"/>
        <w:numPr>
          <w:ilvl w:val="0"/>
          <w:numId w:val="3"/>
        </w:numPr>
        <w:rPr>
          <w:rFonts w:ascii="Garamond" w:hAnsi="Garamond"/>
          <w:sz w:val="28"/>
        </w:rPr>
      </w:pPr>
      <w:r w:rsidRPr="008C606A">
        <w:rPr>
          <w:rFonts w:ascii="Garamond" w:hAnsi="Garamond"/>
          <w:sz w:val="28"/>
        </w:rPr>
        <w:t>Dos Pedidos</w:t>
      </w:r>
    </w:p>
    <w:p w14:paraId="0B89011B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Diante do Exposto, a parte requer:</w:t>
      </w:r>
    </w:p>
    <w:p w14:paraId="21FC1A1D" w14:textId="77777777" w:rsidR="00E422DE" w:rsidRPr="008C606A" w:rsidRDefault="00E422DE" w:rsidP="00E422DE">
      <w:pPr>
        <w:ind w:firstLine="1134"/>
        <w:jc w:val="both"/>
        <w:rPr>
          <w:rFonts w:ascii="Garamond" w:hAnsi="Garamond"/>
          <w:sz w:val="23"/>
          <w:szCs w:val="23"/>
        </w:rPr>
      </w:pPr>
    </w:p>
    <w:p w14:paraId="5F8291F1" w14:textId="77777777" w:rsidR="00E422DE" w:rsidRPr="008C606A" w:rsidRDefault="00E422DE" w:rsidP="00E422D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O benefício da prioridade processual nos termos da Lei nº 10.741/2003; </w:t>
      </w:r>
    </w:p>
    <w:p w14:paraId="2F25A85D" w14:textId="77777777" w:rsidR="00E422DE" w:rsidRPr="008C606A" w:rsidRDefault="00E422DE" w:rsidP="00E422D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A concessão da gratuidade de justiça, considerando os documentos em anexo;</w:t>
      </w:r>
    </w:p>
    <w:p w14:paraId="52B8BB25" w14:textId="77777777" w:rsidR="00E422DE" w:rsidRPr="008C606A" w:rsidRDefault="00E422DE" w:rsidP="00E422D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A citação do Estado/Réu, para manifestar-se sobre as planilhas em anexo, no prazo legal. </w:t>
      </w:r>
    </w:p>
    <w:p w14:paraId="13F05F99" w14:textId="32A41C85" w:rsidR="00E422DE" w:rsidRPr="008C606A" w:rsidRDefault="00E422DE" w:rsidP="00E422D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Após o cumprimento dos tramites legais requer a V. Exª a homologação dos cálculos apresentados, bem como a determinação para expedição de RPV da quantia de</w:t>
      </w:r>
      <w:r w:rsidR="005E535E">
        <w:rPr>
          <w:rFonts w:ascii="Garamond" w:hAnsi="Garamond"/>
          <w:b/>
          <w:sz w:val="23"/>
          <w:szCs w:val="23"/>
        </w:rPr>
        <w:t xml:space="preserve"> </w:t>
      </w:r>
      <w:r w:rsidR="005E535E" w:rsidRPr="005E535E">
        <w:rPr>
          <w:rFonts w:ascii="Garamond" w:hAnsi="Garamond"/>
          <w:b/>
          <w:bCs/>
          <w:sz w:val="23"/>
          <w:szCs w:val="23"/>
        </w:rPr>
        <w:t>VALORFINAL</w:t>
      </w:r>
      <w:r w:rsidRPr="008C606A">
        <w:rPr>
          <w:rFonts w:ascii="Garamond" w:hAnsi="Garamond"/>
          <w:sz w:val="23"/>
          <w:szCs w:val="23"/>
        </w:rPr>
        <w:t>, conforme planilhas em anexo, nos termos do artigo 100 da CF/88, para que o cumprimento integral do julgado se realize satisfazendo o crédito da requerente, sob pena de sequestro.</w:t>
      </w:r>
    </w:p>
    <w:p w14:paraId="07902C4E" w14:textId="77777777" w:rsidR="00E422DE" w:rsidRPr="008C606A" w:rsidRDefault="00E422DE" w:rsidP="00E422D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A condenação do Réu ao pagamento de honorários advocatícios, conforme art. 85, §3º, inciso I, no patamar de no mínimo 10%. </w:t>
      </w:r>
    </w:p>
    <w:p w14:paraId="410056E5" w14:textId="77777777" w:rsidR="00E422DE" w:rsidRPr="008C606A" w:rsidRDefault="00E422DE" w:rsidP="00E422DE">
      <w:pPr>
        <w:jc w:val="both"/>
        <w:rPr>
          <w:rFonts w:ascii="Garamond" w:hAnsi="Garamond"/>
          <w:sz w:val="23"/>
          <w:szCs w:val="23"/>
        </w:rPr>
      </w:pPr>
    </w:p>
    <w:p w14:paraId="45126FA0" w14:textId="77777777" w:rsidR="00E422DE" w:rsidRPr="008C606A" w:rsidRDefault="00E422DE" w:rsidP="00E422DE">
      <w:pPr>
        <w:pStyle w:val="BodyTextIndent"/>
        <w:tabs>
          <w:tab w:val="left" w:pos="0"/>
        </w:tabs>
        <w:spacing w:after="0" w:line="360" w:lineRule="auto"/>
        <w:ind w:left="0" w:firstLine="1260"/>
        <w:jc w:val="both"/>
        <w:rPr>
          <w:rFonts w:ascii="Garamond" w:hAnsi="Garamond" w:cs="Arial"/>
          <w:color w:val="000000"/>
          <w:sz w:val="23"/>
          <w:szCs w:val="23"/>
        </w:rPr>
      </w:pPr>
      <w:r w:rsidRPr="008C606A">
        <w:rPr>
          <w:rFonts w:ascii="Garamond" w:hAnsi="Garamond" w:cs="Arial"/>
          <w:color w:val="000000"/>
          <w:sz w:val="23"/>
          <w:szCs w:val="23"/>
        </w:rPr>
        <w:t xml:space="preserve">Requer, por fim, para efeito de comunicação dos atos processuais e em atenção ao disposto no Art. 39, I, do CPC, que todas as intimações e/publicações sejam feitas em nome dos advogados </w:t>
      </w:r>
      <w:r w:rsidRPr="008C606A">
        <w:rPr>
          <w:rFonts w:ascii="Garamond" w:hAnsi="Garamond" w:cs="Arial"/>
          <w:b/>
          <w:smallCaps/>
          <w:color w:val="000000"/>
          <w:sz w:val="23"/>
          <w:szCs w:val="23"/>
        </w:rPr>
        <w:t>Liz Werner Formaggini,</w:t>
      </w:r>
      <w:r w:rsidR="001C516B" w:rsidRPr="008C606A">
        <w:rPr>
          <w:rFonts w:ascii="Garamond" w:hAnsi="Garamond" w:cs="Arial"/>
          <w:b/>
          <w:smallCaps/>
          <w:color w:val="000000"/>
          <w:sz w:val="23"/>
          <w:szCs w:val="23"/>
        </w:rPr>
        <w:t xml:space="preserve"> </w:t>
      </w:r>
      <w:r w:rsidR="001C516B" w:rsidRPr="008C606A">
        <w:rPr>
          <w:rFonts w:ascii="Garamond" w:hAnsi="Garamond" w:cs="Arial"/>
          <w:color w:val="000000"/>
          <w:sz w:val="23"/>
          <w:szCs w:val="23"/>
        </w:rPr>
        <w:t>brasileira, solteira, advogada, inscrita na OAB/RJ sob o nº 184.888</w:t>
      </w:r>
      <w:r w:rsidRPr="008C606A">
        <w:rPr>
          <w:rFonts w:ascii="Garamond" w:hAnsi="Garamond" w:cs="Arial"/>
          <w:smallCaps/>
          <w:color w:val="000000"/>
          <w:sz w:val="23"/>
          <w:szCs w:val="23"/>
        </w:rPr>
        <w:t xml:space="preserve"> </w:t>
      </w:r>
      <w:r w:rsidRPr="008C606A">
        <w:rPr>
          <w:rFonts w:ascii="Garamond" w:hAnsi="Garamond" w:cs="Arial"/>
          <w:b/>
          <w:smallCaps/>
          <w:color w:val="000000"/>
          <w:sz w:val="23"/>
          <w:szCs w:val="23"/>
        </w:rPr>
        <w:t xml:space="preserve">Thiago José Aguiar da Silva, </w:t>
      </w:r>
      <w:r w:rsidRPr="008C606A">
        <w:rPr>
          <w:rFonts w:ascii="Garamond" w:hAnsi="Garamond" w:cs="Arial"/>
          <w:color w:val="000000"/>
          <w:sz w:val="23"/>
          <w:szCs w:val="23"/>
        </w:rPr>
        <w:t>brasileiro, solteiro, advogado, inscrito na OAB/RJ nº 213.181 e</w:t>
      </w:r>
      <w:r w:rsidRPr="008C606A">
        <w:rPr>
          <w:rFonts w:ascii="Garamond" w:hAnsi="Garamond" w:cs="Arial"/>
          <w:b/>
          <w:smallCaps/>
          <w:color w:val="000000"/>
          <w:sz w:val="23"/>
          <w:szCs w:val="23"/>
        </w:rPr>
        <w:t xml:space="preserve"> Lucio Masullo</w:t>
      </w:r>
      <w:r w:rsidRPr="008C606A">
        <w:rPr>
          <w:rFonts w:ascii="Garamond" w:hAnsi="Garamond" w:cs="Arial"/>
          <w:color w:val="000000"/>
          <w:sz w:val="23"/>
          <w:szCs w:val="23"/>
        </w:rPr>
        <w:t>, brasileiro, casado, advogado, inscrito na OAB/RJ nº 82.064, com endereço profissional na Rua Visconde do Rio Branco, 305, sala 606, Centro, Niterói-RJ, CEP: 24.020-002,</w:t>
      </w:r>
      <w:r w:rsidRPr="008C606A">
        <w:rPr>
          <w:rFonts w:ascii="Garamond" w:hAnsi="Garamond" w:cs="Arial"/>
          <w:b/>
          <w:smallCaps/>
          <w:color w:val="000000"/>
          <w:sz w:val="23"/>
          <w:szCs w:val="23"/>
        </w:rPr>
        <w:t xml:space="preserve"> </w:t>
      </w:r>
      <w:r w:rsidRPr="008C606A">
        <w:rPr>
          <w:rFonts w:ascii="Garamond" w:hAnsi="Garamond" w:cs="Arial"/>
          <w:color w:val="000000"/>
          <w:sz w:val="23"/>
          <w:szCs w:val="23"/>
        </w:rPr>
        <w:t>que subscrevem esta petição, sob pena de nulidade.</w:t>
      </w:r>
    </w:p>
    <w:p w14:paraId="6F511E32" w14:textId="77777777" w:rsidR="00E422DE" w:rsidRPr="008C606A" w:rsidRDefault="00E422DE" w:rsidP="00E422DE">
      <w:pPr>
        <w:jc w:val="both"/>
        <w:rPr>
          <w:rFonts w:ascii="Garamond" w:hAnsi="Garamond"/>
          <w:sz w:val="23"/>
          <w:szCs w:val="23"/>
        </w:rPr>
      </w:pPr>
    </w:p>
    <w:p w14:paraId="16005289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Protesta desde já, por todos os meios de provas em direito admitidas. </w:t>
      </w:r>
    </w:p>
    <w:p w14:paraId="256B1AAD" w14:textId="77777777" w:rsidR="00E422DE" w:rsidRPr="008C606A" w:rsidRDefault="00E422DE" w:rsidP="00E422DE">
      <w:pPr>
        <w:ind w:firstLine="1134"/>
        <w:jc w:val="both"/>
        <w:rPr>
          <w:rFonts w:ascii="Garamond" w:hAnsi="Garamond"/>
          <w:sz w:val="23"/>
          <w:szCs w:val="23"/>
        </w:rPr>
      </w:pPr>
    </w:p>
    <w:p w14:paraId="18EB2E93" w14:textId="2B71163C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b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Dá-se a causa o valor de</w:t>
      </w:r>
      <w:r w:rsidR="005E535E">
        <w:rPr>
          <w:rFonts w:ascii="Garamond" w:hAnsi="Garamond"/>
          <w:b/>
          <w:sz w:val="23"/>
          <w:szCs w:val="23"/>
        </w:rPr>
        <w:t xml:space="preserve"> </w:t>
      </w:r>
      <w:r w:rsidR="005E535E" w:rsidRPr="005E535E">
        <w:rPr>
          <w:rFonts w:ascii="Garamond" w:hAnsi="Garamond"/>
          <w:sz w:val="23"/>
          <w:szCs w:val="23"/>
        </w:rPr>
        <w:t>VALORFINAL</w:t>
      </w:r>
      <w:r w:rsidRPr="008C606A">
        <w:rPr>
          <w:rFonts w:ascii="Garamond" w:hAnsi="Garamond"/>
          <w:b/>
          <w:sz w:val="23"/>
          <w:szCs w:val="23"/>
        </w:rPr>
        <w:t>.</w:t>
      </w:r>
    </w:p>
    <w:p w14:paraId="11667B12" w14:textId="77777777" w:rsidR="00E422DE" w:rsidRPr="008C606A" w:rsidRDefault="00E422DE" w:rsidP="00E422DE">
      <w:pPr>
        <w:spacing w:line="360" w:lineRule="auto"/>
        <w:ind w:firstLine="1134"/>
        <w:jc w:val="both"/>
        <w:rPr>
          <w:rFonts w:ascii="Garamond" w:hAnsi="Garamond"/>
          <w:sz w:val="23"/>
          <w:szCs w:val="23"/>
        </w:rPr>
      </w:pPr>
    </w:p>
    <w:p w14:paraId="238C27D3" w14:textId="77777777" w:rsidR="00E422DE" w:rsidRPr="008C606A" w:rsidRDefault="00E422DE" w:rsidP="00E422DE">
      <w:pPr>
        <w:spacing w:line="360" w:lineRule="auto"/>
        <w:jc w:val="center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>Nestes termos, pede deferimento.</w:t>
      </w:r>
    </w:p>
    <w:p w14:paraId="52E08BAA" w14:textId="0737703D" w:rsidR="00E422DE" w:rsidRPr="008C606A" w:rsidRDefault="00E422DE" w:rsidP="00E422DE">
      <w:pPr>
        <w:spacing w:line="360" w:lineRule="auto"/>
        <w:jc w:val="center"/>
        <w:rPr>
          <w:rFonts w:ascii="Garamond" w:hAnsi="Garamond"/>
          <w:sz w:val="23"/>
          <w:szCs w:val="23"/>
        </w:rPr>
      </w:pPr>
      <w:r w:rsidRPr="008C606A">
        <w:rPr>
          <w:rFonts w:ascii="Garamond" w:hAnsi="Garamond"/>
          <w:sz w:val="23"/>
          <w:szCs w:val="23"/>
        </w:rPr>
        <w:t xml:space="preserve">Niterói. </w:t>
      </w:r>
      <w:r w:rsidRPr="008C606A">
        <w:rPr>
          <w:rFonts w:ascii="Garamond" w:hAnsi="Garamond"/>
          <w:sz w:val="23"/>
          <w:szCs w:val="23"/>
        </w:rPr>
        <w:fldChar w:fldCharType="begin"/>
      </w:r>
      <w:r w:rsidRPr="008C606A">
        <w:rPr>
          <w:rFonts w:ascii="Garamond" w:hAnsi="Garamond"/>
          <w:sz w:val="23"/>
          <w:szCs w:val="23"/>
        </w:rPr>
        <w:instrText xml:space="preserve"> TIME \@ "d' de 'MMMM' de 'yyyy" </w:instrText>
      </w:r>
      <w:r w:rsidRPr="008C606A">
        <w:rPr>
          <w:rFonts w:ascii="Garamond" w:hAnsi="Garamond"/>
          <w:sz w:val="23"/>
          <w:szCs w:val="23"/>
        </w:rPr>
        <w:fldChar w:fldCharType="separate"/>
      </w:r>
      <w:r w:rsidR="00992E51">
        <w:rPr>
          <w:rFonts w:ascii="Garamond" w:hAnsi="Garamond"/>
          <w:noProof/>
          <w:sz w:val="23"/>
          <w:szCs w:val="23"/>
        </w:rPr>
        <w:t>9 de janeiro de 2024</w:t>
      </w:r>
      <w:r w:rsidRPr="008C606A">
        <w:rPr>
          <w:rFonts w:ascii="Garamond" w:hAnsi="Garamond"/>
          <w:sz w:val="23"/>
          <w:szCs w:val="23"/>
        </w:rPr>
        <w:fldChar w:fldCharType="end"/>
      </w:r>
      <w:r w:rsidRPr="008C606A">
        <w:rPr>
          <w:rFonts w:ascii="Garamond" w:hAnsi="Garamond"/>
          <w:sz w:val="23"/>
          <w:szCs w:val="23"/>
        </w:rPr>
        <w:t>.</w:t>
      </w:r>
    </w:p>
    <w:p w14:paraId="0B5AD393" w14:textId="77777777" w:rsidR="001C516B" w:rsidRPr="008C606A" w:rsidRDefault="001C516B" w:rsidP="00E422DE">
      <w:pPr>
        <w:spacing w:line="360" w:lineRule="auto"/>
        <w:jc w:val="center"/>
        <w:rPr>
          <w:rFonts w:ascii="Garamond" w:hAnsi="Garamond"/>
        </w:rPr>
      </w:pPr>
    </w:p>
    <w:p w14:paraId="36736793" w14:textId="77777777" w:rsidR="001C516B" w:rsidRPr="008C606A" w:rsidRDefault="001C516B" w:rsidP="00E422DE">
      <w:pPr>
        <w:spacing w:line="360" w:lineRule="auto"/>
        <w:jc w:val="center"/>
        <w:rPr>
          <w:rFonts w:ascii="Garamond" w:hAnsi="Garamond"/>
          <w:sz w:val="23"/>
          <w:szCs w:val="2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C516B" w:rsidRPr="008C606A" w14:paraId="2EC2FA05" w14:textId="77777777" w:rsidTr="001C516B">
        <w:tc>
          <w:tcPr>
            <w:tcW w:w="3209" w:type="dxa"/>
          </w:tcPr>
          <w:p w14:paraId="04593C96" w14:textId="77777777" w:rsidR="001C516B" w:rsidRPr="008C606A" w:rsidRDefault="001C516B" w:rsidP="001C516B">
            <w:pPr>
              <w:jc w:val="center"/>
              <w:rPr>
                <w:rFonts w:ascii="Garamond" w:hAnsi="Garamond" w:cs="Arial"/>
                <w:b/>
                <w:smallCaps/>
                <w:color w:val="000000"/>
                <w:sz w:val="23"/>
                <w:szCs w:val="23"/>
              </w:rPr>
            </w:pPr>
            <w:r w:rsidRPr="008C606A">
              <w:rPr>
                <w:rFonts w:ascii="Garamond" w:hAnsi="Garamond" w:cs="Arial"/>
                <w:b/>
                <w:smallCaps/>
                <w:color w:val="000000"/>
                <w:sz w:val="23"/>
                <w:szCs w:val="23"/>
              </w:rPr>
              <w:t>Liz Werner</w:t>
            </w:r>
          </w:p>
          <w:p w14:paraId="6E75F339" w14:textId="77777777" w:rsidR="001C516B" w:rsidRPr="008C606A" w:rsidRDefault="001C516B" w:rsidP="001C516B">
            <w:pPr>
              <w:jc w:val="center"/>
              <w:rPr>
                <w:rFonts w:ascii="Garamond" w:hAnsi="Garamond"/>
                <w:sz w:val="23"/>
                <w:szCs w:val="23"/>
              </w:rPr>
            </w:pPr>
            <w:r w:rsidRPr="008C606A">
              <w:rPr>
                <w:rFonts w:ascii="Garamond" w:hAnsi="Garamond"/>
                <w:b/>
                <w:sz w:val="23"/>
                <w:szCs w:val="23"/>
              </w:rPr>
              <w:t>OAB/RJ 184.888</w:t>
            </w:r>
          </w:p>
        </w:tc>
        <w:tc>
          <w:tcPr>
            <w:tcW w:w="3209" w:type="dxa"/>
          </w:tcPr>
          <w:p w14:paraId="3E00BC68" w14:textId="77777777" w:rsidR="001C516B" w:rsidRPr="008C606A" w:rsidRDefault="001C516B" w:rsidP="001C516B">
            <w:pPr>
              <w:jc w:val="center"/>
              <w:rPr>
                <w:rFonts w:ascii="Garamond" w:hAnsi="Garamond" w:cs="Arial"/>
                <w:b/>
                <w:smallCaps/>
                <w:color w:val="000000"/>
                <w:sz w:val="23"/>
                <w:szCs w:val="23"/>
              </w:rPr>
            </w:pPr>
            <w:r w:rsidRPr="008C606A">
              <w:rPr>
                <w:rFonts w:ascii="Garamond" w:hAnsi="Garamond" w:cs="Arial"/>
                <w:b/>
                <w:smallCaps/>
                <w:color w:val="000000"/>
                <w:sz w:val="23"/>
                <w:szCs w:val="23"/>
              </w:rPr>
              <w:t>Thiago José Aguiar</w:t>
            </w:r>
          </w:p>
          <w:p w14:paraId="3D48AE6F" w14:textId="77777777" w:rsidR="001C516B" w:rsidRPr="008C606A" w:rsidRDefault="001C516B" w:rsidP="001C516B">
            <w:pPr>
              <w:jc w:val="center"/>
              <w:rPr>
                <w:rFonts w:ascii="Garamond" w:hAnsi="Garamond" w:cs="Arial"/>
                <w:b/>
                <w:smallCaps/>
                <w:color w:val="000000"/>
                <w:sz w:val="23"/>
                <w:szCs w:val="23"/>
              </w:rPr>
            </w:pPr>
            <w:r w:rsidRPr="008C606A">
              <w:rPr>
                <w:rFonts w:ascii="Garamond" w:hAnsi="Garamond" w:cs="Arial"/>
                <w:b/>
                <w:smallCaps/>
                <w:color w:val="000000"/>
                <w:sz w:val="23"/>
                <w:szCs w:val="23"/>
              </w:rPr>
              <w:t>OAB/RJ 213.181</w:t>
            </w:r>
          </w:p>
        </w:tc>
        <w:tc>
          <w:tcPr>
            <w:tcW w:w="3210" w:type="dxa"/>
          </w:tcPr>
          <w:p w14:paraId="2858AB32" w14:textId="77777777" w:rsidR="001C516B" w:rsidRPr="008C606A" w:rsidRDefault="001C516B" w:rsidP="001C516B">
            <w:pPr>
              <w:jc w:val="center"/>
              <w:rPr>
                <w:rFonts w:ascii="Garamond" w:hAnsi="Garamond" w:cs="Arial"/>
                <w:b/>
                <w:smallCaps/>
                <w:color w:val="000000"/>
                <w:sz w:val="23"/>
                <w:szCs w:val="23"/>
              </w:rPr>
            </w:pPr>
            <w:r w:rsidRPr="008C606A">
              <w:rPr>
                <w:rFonts w:ascii="Garamond" w:hAnsi="Garamond" w:cs="Arial"/>
                <w:b/>
                <w:smallCaps/>
                <w:color w:val="000000"/>
                <w:sz w:val="23"/>
                <w:szCs w:val="23"/>
              </w:rPr>
              <w:t>Lucio Masullo</w:t>
            </w:r>
          </w:p>
          <w:p w14:paraId="6CAC72F4" w14:textId="77777777" w:rsidR="001C516B" w:rsidRPr="008C606A" w:rsidRDefault="001C516B" w:rsidP="001C516B">
            <w:pPr>
              <w:jc w:val="center"/>
              <w:rPr>
                <w:rFonts w:ascii="Garamond" w:hAnsi="Garamond"/>
                <w:sz w:val="23"/>
                <w:szCs w:val="23"/>
              </w:rPr>
            </w:pPr>
            <w:r w:rsidRPr="008C606A">
              <w:rPr>
                <w:rFonts w:ascii="Garamond" w:hAnsi="Garamond" w:cs="Arial"/>
                <w:b/>
                <w:smallCaps/>
                <w:color w:val="000000"/>
                <w:sz w:val="23"/>
                <w:szCs w:val="23"/>
              </w:rPr>
              <w:t>OAB/RJ 82.064</w:t>
            </w:r>
          </w:p>
        </w:tc>
      </w:tr>
    </w:tbl>
    <w:p w14:paraId="08FE6391" w14:textId="77777777" w:rsidR="00E422DE" w:rsidRPr="008C606A" w:rsidRDefault="00E422DE" w:rsidP="001C516B">
      <w:pPr>
        <w:spacing w:line="360" w:lineRule="auto"/>
        <w:rPr>
          <w:rFonts w:ascii="Garamond" w:hAnsi="Garamond"/>
          <w:sz w:val="23"/>
          <w:szCs w:val="23"/>
        </w:rPr>
      </w:pPr>
    </w:p>
    <w:sectPr w:rsidR="00E422DE" w:rsidRPr="008C606A" w:rsidSect="001A21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127" w:right="1134" w:bottom="720" w:left="1134" w:header="709" w:footer="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5A010" w14:textId="77777777" w:rsidR="00C41284" w:rsidRDefault="00C41284" w:rsidP="0074047E">
      <w:r>
        <w:separator/>
      </w:r>
    </w:p>
  </w:endnote>
  <w:endnote w:type="continuationSeparator" w:id="0">
    <w:p w14:paraId="74F54FD8" w14:textId="77777777" w:rsidR="00C41284" w:rsidRDefault="00C41284" w:rsidP="00740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80BB9" w14:textId="77777777" w:rsidR="00992E51" w:rsidRDefault="00992E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ECC85" w14:textId="77777777" w:rsidR="0074047E" w:rsidRDefault="0074047E">
    <w:pPr>
      <w:pStyle w:val="Footer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6B32E6C6" wp14:editId="1ACC2D52">
          <wp:simplePos x="0" y="0"/>
          <wp:positionH relativeFrom="margin">
            <wp:posOffset>-616585</wp:posOffset>
          </wp:positionH>
          <wp:positionV relativeFrom="paragraph">
            <wp:posOffset>24130</wp:posOffset>
          </wp:positionV>
          <wp:extent cx="7343775" cy="233045"/>
          <wp:effectExtent l="0" t="0" r="9525" b="0"/>
          <wp:wrapNone/>
          <wp:docPr id="119" name="Imagem 1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3775" cy="233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F683" w14:textId="77777777" w:rsidR="001A21C8" w:rsidRDefault="001A21C8" w:rsidP="0074047E">
    <w:pPr>
      <w:pStyle w:val="Footer"/>
      <w:jc w:val="center"/>
    </w:pPr>
    <w:r>
      <w:rPr>
        <w:noProof/>
        <w:lang w:eastAsia="pt-BR"/>
      </w:rPr>
      <w:drawing>
        <wp:anchor distT="0" distB="0" distL="114300" distR="114300" simplePos="0" relativeHeight="251663360" behindDoc="1" locked="0" layoutInCell="1" allowOverlap="1" wp14:anchorId="25F37224" wp14:editId="076E9045">
          <wp:simplePos x="0" y="0"/>
          <wp:positionH relativeFrom="margin">
            <wp:posOffset>4653280</wp:posOffset>
          </wp:positionH>
          <wp:positionV relativeFrom="paragraph">
            <wp:posOffset>46990</wp:posOffset>
          </wp:positionV>
          <wp:extent cx="1459865" cy="590550"/>
          <wp:effectExtent l="0" t="0" r="6985" b="0"/>
          <wp:wrapNone/>
          <wp:docPr id="122" name="Imagem 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986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 wp14:anchorId="37A15B98" wp14:editId="4443965C">
          <wp:simplePos x="0" y="0"/>
          <wp:positionH relativeFrom="margin">
            <wp:posOffset>0</wp:posOffset>
          </wp:positionH>
          <wp:positionV relativeFrom="paragraph">
            <wp:posOffset>46990</wp:posOffset>
          </wp:positionV>
          <wp:extent cx="1228090" cy="495300"/>
          <wp:effectExtent l="0" t="0" r="0" b="0"/>
          <wp:wrapNone/>
          <wp:docPr id="121" name="Imagem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090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85E485" w14:textId="77777777" w:rsidR="001A21C8" w:rsidRDefault="001A21C8" w:rsidP="0074047E">
    <w:pPr>
      <w:pStyle w:val="Footer"/>
      <w:jc w:val="center"/>
    </w:pPr>
  </w:p>
  <w:p w14:paraId="109C8F7F" w14:textId="77777777" w:rsidR="0074047E" w:rsidRDefault="001A21C8" w:rsidP="0074047E">
    <w:pPr>
      <w:pStyle w:val="Footer"/>
      <w:jc w:val="center"/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6FEC0D7A" wp14:editId="4DCDFB27">
          <wp:simplePos x="0" y="0"/>
          <wp:positionH relativeFrom="margin">
            <wp:posOffset>0</wp:posOffset>
          </wp:positionH>
          <wp:positionV relativeFrom="paragraph">
            <wp:posOffset>58420</wp:posOffset>
          </wp:positionV>
          <wp:extent cx="991235" cy="238125"/>
          <wp:effectExtent l="0" t="0" r="0" b="9525"/>
          <wp:wrapNone/>
          <wp:docPr id="120" name="Imagem 1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235" cy="238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8C606A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8C606A">
      <w:rPr>
        <w:b/>
        <w:bCs/>
        <w:noProof/>
      </w:rPr>
      <w:t>6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EA32D" w14:textId="77777777" w:rsidR="00992E51" w:rsidRDefault="00992E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36C78" w14:textId="77777777" w:rsidR="00C41284" w:rsidRDefault="00C41284" w:rsidP="0074047E">
      <w:r>
        <w:separator/>
      </w:r>
    </w:p>
  </w:footnote>
  <w:footnote w:type="continuationSeparator" w:id="0">
    <w:p w14:paraId="40169EC3" w14:textId="77777777" w:rsidR="00C41284" w:rsidRDefault="00C41284" w:rsidP="00740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D4333" w14:textId="77777777" w:rsidR="00992E51" w:rsidRDefault="00992E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339BB" w14:textId="294753DB" w:rsidR="0074047E" w:rsidRDefault="00992E51" w:rsidP="0074047E">
    <w:pPr>
      <w:pStyle w:val="Header"/>
      <w:ind w:firstLine="142"/>
    </w:pPr>
    <w:r>
      <w:rPr>
        <w:noProof/>
      </w:rPr>
      <w:drawing>
        <wp:anchor distT="0" distB="0" distL="114300" distR="114300" simplePos="0" relativeHeight="251666432" behindDoc="1" locked="0" layoutInCell="1" allowOverlap="1" wp14:anchorId="3068D40C" wp14:editId="70A23E69">
          <wp:simplePos x="0" y="0"/>
          <wp:positionH relativeFrom="column">
            <wp:posOffset>3810</wp:posOffset>
          </wp:positionH>
          <wp:positionV relativeFrom="paragraph">
            <wp:posOffset>-326390</wp:posOffset>
          </wp:positionV>
          <wp:extent cx="1276350" cy="1276350"/>
          <wp:effectExtent l="0" t="0" r="0" b="0"/>
          <wp:wrapNone/>
          <wp:docPr id="1646059390" name="Picture 1646059390" descr="A logo of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059390" name="Picture 1646059390" descr="A logo of a compan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1276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047E"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6AD2961D" wp14:editId="2BD5B612">
          <wp:simplePos x="0" y="0"/>
          <wp:positionH relativeFrom="margin">
            <wp:posOffset>4843780</wp:posOffset>
          </wp:positionH>
          <wp:positionV relativeFrom="paragraph">
            <wp:posOffset>-343535</wp:posOffset>
          </wp:positionV>
          <wp:extent cx="1275715" cy="1046480"/>
          <wp:effectExtent l="0" t="0" r="635" b="1270"/>
          <wp:wrapSquare wrapText="bothSides"/>
          <wp:docPr id="117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1046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047E"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40B69ACB" wp14:editId="385D37D0">
          <wp:simplePos x="0" y="0"/>
          <wp:positionH relativeFrom="margin">
            <wp:align>left</wp:align>
          </wp:positionH>
          <wp:positionV relativeFrom="paragraph">
            <wp:posOffset>-325755</wp:posOffset>
          </wp:positionV>
          <wp:extent cx="1219200" cy="1093867"/>
          <wp:effectExtent l="0" t="0" r="0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1093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533EF" w14:textId="77777777" w:rsidR="00992E51" w:rsidRDefault="00992E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C656D"/>
    <w:multiLevelType w:val="hybridMultilevel"/>
    <w:tmpl w:val="AA62E16A"/>
    <w:lvl w:ilvl="0" w:tplc="3CB4247A">
      <w:start w:val="1"/>
      <w:numFmt w:val="upperRoman"/>
      <w:lvlText w:val="%1."/>
      <w:lvlJc w:val="left"/>
      <w:pPr>
        <w:ind w:left="158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44" w:hanging="360"/>
      </w:pPr>
    </w:lvl>
    <w:lvl w:ilvl="2" w:tplc="0416001B" w:tentative="1">
      <w:start w:val="1"/>
      <w:numFmt w:val="lowerRoman"/>
      <w:lvlText w:val="%3."/>
      <w:lvlJc w:val="right"/>
      <w:pPr>
        <w:ind w:left="2664" w:hanging="180"/>
      </w:pPr>
    </w:lvl>
    <w:lvl w:ilvl="3" w:tplc="0416000F" w:tentative="1">
      <w:start w:val="1"/>
      <w:numFmt w:val="decimal"/>
      <w:lvlText w:val="%4."/>
      <w:lvlJc w:val="left"/>
      <w:pPr>
        <w:ind w:left="3384" w:hanging="360"/>
      </w:pPr>
    </w:lvl>
    <w:lvl w:ilvl="4" w:tplc="04160019" w:tentative="1">
      <w:start w:val="1"/>
      <w:numFmt w:val="lowerLetter"/>
      <w:lvlText w:val="%5."/>
      <w:lvlJc w:val="left"/>
      <w:pPr>
        <w:ind w:left="4104" w:hanging="360"/>
      </w:pPr>
    </w:lvl>
    <w:lvl w:ilvl="5" w:tplc="0416001B" w:tentative="1">
      <w:start w:val="1"/>
      <w:numFmt w:val="lowerRoman"/>
      <w:lvlText w:val="%6."/>
      <w:lvlJc w:val="right"/>
      <w:pPr>
        <w:ind w:left="4824" w:hanging="180"/>
      </w:pPr>
    </w:lvl>
    <w:lvl w:ilvl="6" w:tplc="0416000F" w:tentative="1">
      <w:start w:val="1"/>
      <w:numFmt w:val="decimal"/>
      <w:lvlText w:val="%7."/>
      <w:lvlJc w:val="left"/>
      <w:pPr>
        <w:ind w:left="5544" w:hanging="360"/>
      </w:pPr>
    </w:lvl>
    <w:lvl w:ilvl="7" w:tplc="04160019" w:tentative="1">
      <w:start w:val="1"/>
      <w:numFmt w:val="lowerLetter"/>
      <w:lvlText w:val="%8."/>
      <w:lvlJc w:val="left"/>
      <w:pPr>
        <w:ind w:left="6264" w:hanging="360"/>
      </w:pPr>
    </w:lvl>
    <w:lvl w:ilvl="8" w:tplc="0416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" w15:restartNumberingAfterBreak="0">
    <w:nsid w:val="2CB859F3"/>
    <w:multiLevelType w:val="hybridMultilevel"/>
    <w:tmpl w:val="8C760610"/>
    <w:lvl w:ilvl="0" w:tplc="0C349430">
      <w:start w:val="2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54F6C"/>
    <w:multiLevelType w:val="hybridMultilevel"/>
    <w:tmpl w:val="A872B0BC"/>
    <w:lvl w:ilvl="0" w:tplc="FF18DA28">
      <w:start w:val="1"/>
      <w:numFmt w:val="lowerRoman"/>
      <w:lvlText w:val="%1."/>
      <w:lvlJc w:val="left"/>
      <w:pPr>
        <w:ind w:left="1854" w:hanging="72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556087319">
    <w:abstractNumId w:val="2"/>
  </w:num>
  <w:num w:numId="2" w16cid:durableId="439841674">
    <w:abstractNumId w:val="1"/>
  </w:num>
  <w:num w:numId="3" w16cid:durableId="55890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47E"/>
    <w:rsid w:val="00191008"/>
    <w:rsid w:val="001A21C8"/>
    <w:rsid w:val="001C516B"/>
    <w:rsid w:val="001D048B"/>
    <w:rsid w:val="003B25C7"/>
    <w:rsid w:val="00401120"/>
    <w:rsid w:val="004E6939"/>
    <w:rsid w:val="005B478F"/>
    <w:rsid w:val="005D1C4C"/>
    <w:rsid w:val="005E535E"/>
    <w:rsid w:val="0074047E"/>
    <w:rsid w:val="00760704"/>
    <w:rsid w:val="00774E94"/>
    <w:rsid w:val="007B0640"/>
    <w:rsid w:val="008C606A"/>
    <w:rsid w:val="00955BE0"/>
    <w:rsid w:val="0096384B"/>
    <w:rsid w:val="00963BDF"/>
    <w:rsid w:val="00992E51"/>
    <w:rsid w:val="009D5301"/>
    <w:rsid w:val="00A35A46"/>
    <w:rsid w:val="00B43B78"/>
    <w:rsid w:val="00BF69FF"/>
    <w:rsid w:val="00C2427D"/>
    <w:rsid w:val="00C41284"/>
    <w:rsid w:val="00E422DE"/>
    <w:rsid w:val="00E612A3"/>
    <w:rsid w:val="00F70A50"/>
    <w:rsid w:val="00F9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2441F"/>
  <w15:chartTrackingRefBased/>
  <w15:docId w15:val="{AB536CAB-3667-456C-82E2-933A1E87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27D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047E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4047E"/>
  </w:style>
  <w:style w:type="paragraph" w:styleId="Footer">
    <w:name w:val="footer"/>
    <w:basedOn w:val="Normal"/>
    <w:link w:val="FooterChar"/>
    <w:uiPriority w:val="99"/>
    <w:unhideWhenUsed/>
    <w:rsid w:val="0074047E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4047E"/>
  </w:style>
  <w:style w:type="paragraph" w:customStyle="1" w:styleId="Corpo">
    <w:name w:val="Corpo"/>
    <w:rsid w:val="00E612A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  <w:u w:color="000000"/>
      <w:bdr w:val="nil"/>
      <w:lang w:val="es-ES_tradnl" w:eastAsia="pt-BR"/>
    </w:rPr>
  </w:style>
  <w:style w:type="paragraph" w:customStyle="1" w:styleId="first-p">
    <w:name w:val="first-p"/>
    <w:basedOn w:val="Normal"/>
    <w:qFormat/>
    <w:rsid w:val="00E422DE"/>
    <w:pPr>
      <w:spacing w:beforeAutospacing="1" w:afterAutospacing="1"/>
    </w:pPr>
    <w:rPr>
      <w:rFonts w:ascii="Times New Roman" w:eastAsia="Times New Roman" w:hAnsi="Times New Roman" w:cs="Times New Roman"/>
      <w:color w:val="00000A"/>
      <w:lang w:eastAsia="pt-BR"/>
    </w:rPr>
  </w:style>
  <w:style w:type="paragraph" w:styleId="BodyTextIndent">
    <w:name w:val="Body Text Indent"/>
    <w:basedOn w:val="Normal"/>
    <w:link w:val="BodyTextIndentChar"/>
    <w:rsid w:val="00E422DE"/>
    <w:pPr>
      <w:spacing w:after="120"/>
      <w:ind w:left="283"/>
    </w:pPr>
    <w:rPr>
      <w:rFonts w:ascii="Times New Roman" w:eastAsia="Times New Roman" w:hAnsi="Times New Roman" w:cs="Times New Roman"/>
      <w:lang w:eastAsia="pt-BR"/>
    </w:rPr>
  </w:style>
  <w:style w:type="character" w:customStyle="1" w:styleId="BodyTextIndentChar">
    <w:name w:val="Body Text Indent Char"/>
    <w:basedOn w:val="DefaultParagraphFont"/>
    <w:link w:val="BodyTextIndent"/>
    <w:rsid w:val="00E422DE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E422D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422D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D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DE"/>
    <w:rPr>
      <w:rFonts w:eastAsiaTheme="minorEastAsia"/>
      <w:i/>
      <w:iCs/>
      <w:color w:val="5B9BD5" w:themeColor="accent1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422DE"/>
    <w:rPr>
      <w:color w:val="808080"/>
    </w:rPr>
  </w:style>
  <w:style w:type="table" w:styleId="TableGrid">
    <w:name w:val="Table Grid"/>
    <w:basedOn w:val="TableNormal"/>
    <w:uiPriority w:val="39"/>
    <w:rsid w:val="001C5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8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liz.wf@hot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56B9C6C146C4D39A7A003F014FB8B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1295E2-E451-43AA-9AD4-B2D0DF49D671}"/>
      </w:docPartPr>
      <w:docPartBody>
        <w:p w:rsidR="00B36F2F" w:rsidRDefault="00DF2063" w:rsidP="00DF2063">
          <w:pPr>
            <w:pStyle w:val="A56B9C6C146C4D39A7A003F014FB8B35"/>
          </w:pPr>
          <w:r w:rsidRPr="006C6340">
            <w:rPr>
              <w:rStyle w:val="PlaceholderText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063"/>
    <w:rsid w:val="00041539"/>
    <w:rsid w:val="00384BEF"/>
    <w:rsid w:val="0049604F"/>
    <w:rsid w:val="00552714"/>
    <w:rsid w:val="00620C97"/>
    <w:rsid w:val="006F49A3"/>
    <w:rsid w:val="00B36F2F"/>
    <w:rsid w:val="00DF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2714"/>
    <w:rPr>
      <w:color w:val="808080"/>
    </w:rPr>
  </w:style>
  <w:style w:type="paragraph" w:customStyle="1" w:styleId="A56B9C6C146C4D39A7A003F014FB8B35">
    <w:name w:val="A56B9C6C146C4D39A7A003F014FB8B35"/>
    <w:rsid w:val="00DF20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2155</Words>
  <Characters>12288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W Formaggini</dc:creator>
  <cp:keywords/>
  <dc:description/>
  <cp:lastModifiedBy>Liz Werner</cp:lastModifiedBy>
  <cp:revision>8</cp:revision>
  <cp:lastPrinted>2021-12-15T16:05:00Z</cp:lastPrinted>
  <dcterms:created xsi:type="dcterms:W3CDTF">2023-02-24T15:04:00Z</dcterms:created>
  <dcterms:modified xsi:type="dcterms:W3CDTF">2024-01-09T15:43:00Z</dcterms:modified>
</cp:coreProperties>
</file>