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D46C" w14:textId="5FD09008" w:rsidR="00873F8A" w:rsidRDefault="0077727D" w:rsidP="00873F8A">
      <w:pPr>
        <w:spacing w:line="360" w:lineRule="auto"/>
        <w:jc w:val="both"/>
        <w:rPr>
          <w:rFonts w:eastAsia="Garamond"/>
          <w:b/>
          <w:sz w:val="28"/>
          <w:szCs w:val="28"/>
        </w:rPr>
      </w:pPr>
      <w:r w:rsidRPr="0077727D">
        <w:rPr>
          <w:rFonts w:eastAsia="Garamond"/>
          <w:b/>
          <w:sz w:val="28"/>
          <w:szCs w:val="28"/>
        </w:rPr>
        <w:t xml:space="preserve">Exmo. Sr. Dr. Juiz de direito da [VARA] da Comarca de </w:t>
      </w:r>
      <w:proofErr w:type="spellStart"/>
      <w:r w:rsidRPr="0077727D">
        <w:rPr>
          <w:rFonts w:eastAsia="Garamond"/>
          <w:b/>
          <w:sz w:val="28"/>
          <w:szCs w:val="28"/>
        </w:rPr>
        <w:t>xxxxxxx</w:t>
      </w:r>
      <w:proofErr w:type="spellEnd"/>
      <w:r w:rsidRPr="0077727D">
        <w:rPr>
          <w:rFonts w:eastAsia="Garamond"/>
          <w:b/>
          <w:sz w:val="28"/>
          <w:szCs w:val="28"/>
        </w:rPr>
        <w:t xml:space="preserve"> - Estado do Rio de Janeiro</w:t>
      </w:r>
    </w:p>
    <w:p w14:paraId="2B02D2B7" w14:textId="77777777" w:rsidR="0077727D" w:rsidRPr="000941C7" w:rsidRDefault="0077727D" w:rsidP="00873F8A">
      <w:pPr>
        <w:spacing w:line="360" w:lineRule="auto"/>
        <w:jc w:val="both"/>
        <w:rPr>
          <w:rFonts w:eastAsia="Garamond"/>
          <w:sz w:val="16"/>
          <w:szCs w:val="16"/>
        </w:rPr>
      </w:pPr>
    </w:p>
    <w:p w14:paraId="4A27DB52" w14:textId="77777777" w:rsidR="00873F8A" w:rsidRPr="000941C7" w:rsidRDefault="00873F8A" w:rsidP="00873F8A">
      <w:pPr>
        <w:spacing w:line="360" w:lineRule="auto"/>
        <w:jc w:val="both"/>
        <w:rPr>
          <w:rFonts w:eastAsia="Garamond"/>
          <w:sz w:val="16"/>
          <w:szCs w:val="16"/>
        </w:rPr>
      </w:pPr>
    </w:p>
    <w:p w14:paraId="7615B972" w14:textId="77777777" w:rsidR="00873F8A" w:rsidRPr="000941C7" w:rsidRDefault="00873F8A" w:rsidP="00873F8A">
      <w:pPr>
        <w:spacing w:line="360" w:lineRule="auto"/>
        <w:jc w:val="both"/>
        <w:rPr>
          <w:rFonts w:eastAsia="Garamond"/>
          <w:sz w:val="16"/>
          <w:szCs w:val="16"/>
        </w:rPr>
      </w:pPr>
    </w:p>
    <w:p w14:paraId="3A783064" w14:textId="0F0FD5E1" w:rsidR="00873F8A" w:rsidRPr="000941C7" w:rsidRDefault="00873F8A" w:rsidP="00873F8A">
      <w:pPr>
        <w:spacing w:line="360" w:lineRule="auto"/>
        <w:jc w:val="both"/>
        <w:rPr>
          <w:rFonts w:eastAsia="Garamond"/>
          <w:b/>
        </w:rPr>
      </w:pPr>
      <w:r w:rsidRPr="000941C7">
        <w:rPr>
          <w:rFonts w:eastAsia="Garamond"/>
          <w:b/>
        </w:rPr>
        <w:t xml:space="preserve">Processo nº </w:t>
      </w:r>
      <w:r w:rsidR="0077727D" w:rsidRPr="0077727D">
        <w:rPr>
          <w:rFonts w:eastAsia="Garamond"/>
          <w:b/>
        </w:rPr>
        <w:t>[PROCESSO]</w:t>
      </w:r>
    </w:p>
    <w:p w14:paraId="2FE54E69" w14:textId="77777777" w:rsidR="00873F8A" w:rsidRPr="000941C7" w:rsidRDefault="00873F8A" w:rsidP="00873F8A">
      <w:pPr>
        <w:spacing w:line="360" w:lineRule="auto"/>
        <w:jc w:val="both"/>
        <w:rPr>
          <w:rFonts w:eastAsia="Garamond"/>
          <w:sz w:val="16"/>
          <w:szCs w:val="16"/>
        </w:rPr>
      </w:pPr>
    </w:p>
    <w:p w14:paraId="0AFDE312" w14:textId="77777777" w:rsidR="00873F8A" w:rsidRPr="000941C7" w:rsidRDefault="00873F8A" w:rsidP="00873F8A">
      <w:pPr>
        <w:spacing w:line="360" w:lineRule="auto"/>
        <w:jc w:val="both"/>
        <w:rPr>
          <w:rFonts w:eastAsia="Garamond"/>
          <w:sz w:val="16"/>
          <w:szCs w:val="16"/>
        </w:rPr>
      </w:pPr>
    </w:p>
    <w:p w14:paraId="591157B7" w14:textId="08235548" w:rsidR="00A05889" w:rsidRDefault="0077727D" w:rsidP="00873F8A">
      <w:pPr>
        <w:spacing w:line="360" w:lineRule="auto"/>
        <w:jc w:val="both"/>
        <w:rPr>
          <w:rFonts w:eastAsia="Calibri"/>
        </w:rPr>
      </w:pPr>
      <w:r w:rsidRPr="000941C7">
        <w:rPr>
          <w:rFonts w:eastAsia="Garamond"/>
          <w:b/>
        </w:rPr>
        <w:t>[NOME]</w:t>
      </w:r>
      <w:r w:rsidRPr="006646AF">
        <w:t xml:space="preserve">, </w:t>
      </w:r>
      <w:r>
        <w:t xml:space="preserve">devidamente qualificada na </w:t>
      </w:r>
      <w:r w:rsidRPr="00EB3A4B">
        <w:t xml:space="preserve">Ação </w:t>
      </w:r>
      <w:r>
        <w:t>d</w:t>
      </w:r>
      <w:r w:rsidRPr="00EB3A4B">
        <w:t xml:space="preserve">e Reajuste </w:t>
      </w:r>
      <w:r>
        <w:t>d</w:t>
      </w:r>
      <w:r w:rsidRPr="00EB3A4B">
        <w:t>o Piso Salarial</w:t>
      </w:r>
      <w:r>
        <w:rPr>
          <w:rFonts w:eastAsia="Calibri"/>
        </w:rPr>
        <w:t xml:space="preserve"> </w:t>
      </w:r>
      <w:r w:rsidRPr="00EB3A4B">
        <w:t>(C/C Pedido de antecipação dos efeitos da tutela)</w:t>
      </w:r>
      <w:r>
        <w:t xml:space="preserve"> que move em face de</w:t>
      </w:r>
      <w:r>
        <w:rPr>
          <w:rFonts w:eastAsia="Calibri"/>
        </w:rPr>
        <w:t xml:space="preserve"> </w:t>
      </w:r>
      <w:r w:rsidR="006646AF">
        <w:rPr>
          <w:rFonts w:eastAsia="Calibri"/>
          <w:b/>
        </w:rPr>
        <w:t xml:space="preserve">FUNDO ÚNICO DE PREVIDÊNCIA SOCIAL DO ESTADO DO RIO DE JANEIRO - RIOPREVIDÊNCIA </w:t>
      </w:r>
      <w:r w:rsidR="006646AF">
        <w:rPr>
          <w:rFonts w:eastAsia="Calibri"/>
        </w:rPr>
        <w:t>e</w:t>
      </w:r>
      <w:r w:rsidR="006646AF">
        <w:rPr>
          <w:rFonts w:eastAsia="Calibri"/>
          <w:b/>
        </w:rPr>
        <w:t xml:space="preserve"> ESTADO DO RIO DE JANEIRO</w:t>
      </w:r>
      <w:r w:rsidR="006646AF">
        <w:rPr>
          <w:rFonts w:eastAsia="Calibri"/>
        </w:rPr>
        <w:t xml:space="preserve">, </w:t>
      </w:r>
      <w:r w:rsidR="00EB3A4B">
        <w:rPr>
          <w:rFonts w:eastAsia="Calibri"/>
        </w:rPr>
        <w:t>vem, respeitosamente, por seus advogados,</w:t>
      </w:r>
      <w:r w:rsidR="00EB3A4B" w:rsidRPr="00EB3A4B">
        <w:rPr>
          <w:rFonts w:eastAsia="Calibri"/>
        </w:rPr>
        <w:t xml:space="preserve"> </w:t>
      </w:r>
      <w:r w:rsidRPr="0077727D">
        <w:rPr>
          <w:rFonts w:eastAsia="Calibri"/>
        </w:rPr>
        <w:t xml:space="preserve">inconformada com a r. sentença </w:t>
      </w:r>
      <w:r>
        <w:rPr>
          <w:rFonts w:eastAsia="Calibri"/>
        </w:rPr>
        <w:t xml:space="preserve">de fls. </w:t>
      </w:r>
      <w:r w:rsidRPr="0077727D">
        <w:rPr>
          <w:rFonts w:eastAsia="Calibri"/>
        </w:rPr>
        <w:t xml:space="preserve">, interpor, com fulcro nos art. 1009 e seguintes do Código de Processo Civil, </w:t>
      </w:r>
      <w:r w:rsidRPr="0077727D">
        <w:rPr>
          <w:rFonts w:eastAsia="Calibri"/>
          <w:b/>
          <w:bCs/>
        </w:rPr>
        <w:t>RECURSO DE APELAÇÃO</w:t>
      </w:r>
      <w:r w:rsidRPr="0077727D">
        <w:rPr>
          <w:rFonts w:eastAsia="Calibri"/>
        </w:rPr>
        <w:t>, requerendo que os Recorridos sejam intimados para, querendo, ofereçam as suas contrarrazões e, ato contínuo, sejam os autos remetidos ao Egrégio Tribunal de Justiça para apreciação e julgamento.</w:t>
      </w:r>
    </w:p>
    <w:p w14:paraId="12D03DCE" w14:textId="77777777" w:rsidR="00A05889" w:rsidRDefault="00A05889" w:rsidP="00EB3A4B">
      <w:pPr>
        <w:spacing w:line="360" w:lineRule="auto"/>
        <w:jc w:val="both"/>
        <w:rPr>
          <w:rFonts w:eastAsia="Calibri"/>
        </w:rPr>
      </w:pPr>
    </w:p>
    <w:p w14:paraId="291ACBBE" w14:textId="77777777" w:rsidR="00A05889" w:rsidRDefault="00A05889" w:rsidP="00A05889">
      <w:pPr>
        <w:spacing w:line="360" w:lineRule="auto"/>
        <w:jc w:val="center"/>
        <w:rPr>
          <w:rFonts w:eastAsia="Calibri"/>
        </w:rPr>
      </w:pPr>
      <w:r>
        <w:rPr>
          <w:rFonts w:eastAsia="Calibri"/>
        </w:rPr>
        <w:t>Nestes termos, pede deferimento.</w:t>
      </w:r>
    </w:p>
    <w:p w14:paraId="0406F398" w14:textId="5EE063F1" w:rsidR="00A05889" w:rsidRDefault="00A05889" w:rsidP="00A05889">
      <w:pPr>
        <w:spacing w:line="360" w:lineRule="auto"/>
        <w:jc w:val="center"/>
        <w:rPr>
          <w:rFonts w:eastAsia="Calibri"/>
        </w:rPr>
      </w:pPr>
      <w:r>
        <w:rPr>
          <w:rFonts w:eastAsia="Calibri"/>
        </w:rPr>
        <w:t xml:space="preserve">Niterói. </w:t>
      </w:r>
      <w:r>
        <w:rPr>
          <w:rFonts w:eastAsia="Calibri"/>
        </w:rPr>
        <w:fldChar w:fldCharType="begin"/>
      </w:r>
      <w:r>
        <w:rPr>
          <w:rFonts w:eastAsia="Calibri"/>
        </w:rPr>
        <w:instrText xml:space="preserve"> TIME \@ "d' de 'MMMM' de 'yyyy" </w:instrText>
      </w:r>
      <w:r>
        <w:rPr>
          <w:rFonts w:eastAsia="Calibri"/>
        </w:rPr>
        <w:fldChar w:fldCharType="separate"/>
      </w:r>
      <w:r w:rsidR="00C7346A">
        <w:rPr>
          <w:rFonts w:eastAsia="Calibri"/>
          <w:noProof/>
        </w:rPr>
        <w:t>2 de maio de 2026</w:t>
      </w:r>
      <w:r>
        <w:rPr>
          <w:rFonts w:eastAsia="Calibri"/>
        </w:rPr>
        <w:fldChar w:fldCharType="end"/>
      </w:r>
      <w:r>
        <w:rPr>
          <w:rFonts w:eastAsia="Calibri"/>
        </w:rPr>
        <w:t>.</w:t>
      </w:r>
    </w:p>
    <w:p w14:paraId="19BBD135" w14:textId="77777777" w:rsidR="00A05889" w:rsidRPr="005C6A5A" w:rsidRDefault="00A05889" w:rsidP="00A05889">
      <w:pPr>
        <w:jc w:val="center"/>
        <w:rPr>
          <w:rFonts w:eastAsia="Calibri"/>
          <w:sz w:val="18"/>
        </w:rPr>
      </w:pPr>
    </w:p>
    <w:p w14:paraId="5555A091" w14:textId="77777777" w:rsidR="00A05889" w:rsidRDefault="00A05889" w:rsidP="00A05889">
      <w:pPr>
        <w:spacing w:line="360" w:lineRule="auto"/>
        <w:jc w:val="center"/>
        <w:rPr>
          <w:rFonts w:eastAsia="Calibri"/>
        </w:rPr>
      </w:pPr>
    </w:p>
    <w:p w14:paraId="1BC088FE" w14:textId="77777777" w:rsidR="00A05889" w:rsidRDefault="00A05889" w:rsidP="00A05889">
      <w:pPr>
        <w:spacing w:line="360" w:lineRule="auto"/>
        <w:jc w:val="center"/>
        <w:rPr>
          <w:rFonts w:eastAsia="Calibri"/>
        </w:rPr>
      </w:pPr>
    </w:p>
    <w:tbl>
      <w:tblPr>
        <w:tblStyle w:val="a2"/>
        <w:tblW w:w="96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A05889" w14:paraId="208D9586" w14:textId="77777777" w:rsidTr="00862BD8">
        <w:tc>
          <w:tcPr>
            <w:tcW w:w="3209" w:type="dxa"/>
          </w:tcPr>
          <w:p w14:paraId="50FDAB00" w14:textId="77777777" w:rsidR="00A05889" w:rsidRDefault="00A05889" w:rsidP="00862BD8">
            <w:pPr>
              <w:jc w:val="center"/>
              <w:rPr>
                <w:rFonts w:eastAsia="Calibri"/>
                <w:b/>
                <w:smallCaps/>
                <w:color w:val="000000"/>
              </w:rPr>
            </w:pPr>
            <w:r>
              <w:rPr>
                <w:rFonts w:eastAsia="Calibri"/>
                <w:b/>
                <w:smallCaps/>
                <w:color w:val="000000"/>
              </w:rPr>
              <w:t>Liz Werner</w:t>
            </w:r>
          </w:p>
          <w:p w14:paraId="2E95EE0D" w14:textId="77777777" w:rsidR="00A05889" w:rsidRDefault="00A05889" w:rsidP="00862BD8">
            <w:pPr>
              <w:jc w:val="center"/>
              <w:rPr>
                <w:rFonts w:eastAsia="Calibri"/>
              </w:rPr>
            </w:pPr>
            <w:r>
              <w:rPr>
                <w:rFonts w:eastAsia="Calibri"/>
                <w:b/>
              </w:rPr>
              <w:t>OAB/RJ 184.888</w:t>
            </w:r>
          </w:p>
        </w:tc>
        <w:tc>
          <w:tcPr>
            <w:tcW w:w="3209" w:type="dxa"/>
          </w:tcPr>
          <w:p w14:paraId="48DA3466" w14:textId="77777777" w:rsidR="00A05889" w:rsidRDefault="00A05889" w:rsidP="00862BD8">
            <w:pPr>
              <w:jc w:val="center"/>
              <w:rPr>
                <w:rFonts w:eastAsia="Calibri"/>
                <w:b/>
                <w:smallCaps/>
                <w:color w:val="000000"/>
              </w:rPr>
            </w:pPr>
            <w:r>
              <w:rPr>
                <w:rFonts w:eastAsia="Calibri"/>
                <w:b/>
                <w:smallCaps/>
                <w:color w:val="000000"/>
              </w:rPr>
              <w:t>Thiago José Aguiar</w:t>
            </w:r>
          </w:p>
          <w:p w14:paraId="7619186D" w14:textId="77777777" w:rsidR="00A05889" w:rsidRDefault="00A05889" w:rsidP="00862BD8">
            <w:pPr>
              <w:jc w:val="center"/>
              <w:rPr>
                <w:rFonts w:eastAsia="Calibri"/>
                <w:b/>
                <w:smallCaps/>
                <w:color w:val="000000"/>
              </w:rPr>
            </w:pPr>
            <w:r>
              <w:rPr>
                <w:rFonts w:eastAsia="Calibri"/>
                <w:b/>
                <w:smallCaps/>
                <w:color w:val="000000"/>
              </w:rPr>
              <w:t>OAB/RJ 213.181</w:t>
            </w:r>
          </w:p>
        </w:tc>
        <w:tc>
          <w:tcPr>
            <w:tcW w:w="3210" w:type="dxa"/>
          </w:tcPr>
          <w:p w14:paraId="3BCAF29A" w14:textId="77777777" w:rsidR="00A05889" w:rsidRDefault="00A05889" w:rsidP="00862BD8">
            <w:pPr>
              <w:jc w:val="center"/>
              <w:rPr>
                <w:rFonts w:eastAsia="Calibri"/>
                <w:b/>
                <w:smallCaps/>
                <w:color w:val="000000"/>
              </w:rPr>
            </w:pPr>
            <w:r>
              <w:rPr>
                <w:rFonts w:eastAsia="Calibri"/>
                <w:b/>
                <w:smallCaps/>
                <w:color w:val="000000"/>
              </w:rPr>
              <w:t>Lucio Masullo</w:t>
            </w:r>
          </w:p>
          <w:p w14:paraId="73C9D216" w14:textId="77777777" w:rsidR="00A05889" w:rsidRDefault="00A05889" w:rsidP="00862BD8">
            <w:pPr>
              <w:jc w:val="center"/>
              <w:rPr>
                <w:rFonts w:eastAsia="Calibri"/>
              </w:rPr>
            </w:pPr>
            <w:r>
              <w:rPr>
                <w:rFonts w:eastAsia="Calibri"/>
                <w:b/>
                <w:smallCaps/>
                <w:color w:val="000000"/>
              </w:rPr>
              <w:t>OAB/RJ 82.064</w:t>
            </w:r>
          </w:p>
        </w:tc>
      </w:tr>
    </w:tbl>
    <w:p w14:paraId="72ADEF26" w14:textId="723EE943" w:rsidR="00A05889" w:rsidRDefault="00A05889" w:rsidP="00A05889">
      <w:pPr>
        <w:spacing w:line="360" w:lineRule="auto"/>
      </w:pPr>
    </w:p>
    <w:p w14:paraId="72879C95" w14:textId="77777777" w:rsidR="00A05889" w:rsidRDefault="00A05889">
      <w:r>
        <w:br w:type="page"/>
      </w:r>
    </w:p>
    <w:p w14:paraId="35D28133" w14:textId="777D900F" w:rsidR="00A05889" w:rsidRPr="00A05889" w:rsidRDefault="00A05889" w:rsidP="00A05889">
      <w:pPr>
        <w:spacing w:line="360" w:lineRule="auto"/>
        <w:rPr>
          <w:b/>
          <w:bCs/>
        </w:rPr>
      </w:pPr>
      <w:r w:rsidRPr="00A05889">
        <w:rPr>
          <w:b/>
          <w:bCs/>
        </w:rPr>
        <w:lastRenderedPageBreak/>
        <w:t>EGRÉGIA CAMARA DE DIREITO PUBLICO DO EGRÉGIO TRIBUNAL DE JUSTIÇA DO ESTADO DO RIO DE JANEIRO</w:t>
      </w:r>
    </w:p>
    <w:p w14:paraId="67B364E1" w14:textId="77777777" w:rsidR="00A05889" w:rsidRPr="00A05889" w:rsidRDefault="00A05889" w:rsidP="00A05889">
      <w:pPr>
        <w:spacing w:line="360" w:lineRule="auto"/>
        <w:rPr>
          <w:b/>
          <w:bCs/>
        </w:rPr>
      </w:pPr>
    </w:p>
    <w:p w14:paraId="46A1FFC8" w14:textId="23852ACD" w:rsidR="00A05889" w:rsidRDefault="00A05889" w:rsidP="00A05889">
      <w:pPr>
        <w:spacing w:line="360" w:lineRule="auto"/>
        <w:rPr>
          <w:b/>
          <w:bCs/>
        </w:rPr>
      </w:pPr>
      <w:r w:rsidRPr="00A05889">
        <w:rPr>
          <w:b/>
          <w:bCs/>
        </w:rPr>
        <w:t>Processo de origem:</w:t>
      </w:r>
      <w:r>
        <w:rPr>
          <w:b/>
          <w:bCs/>
        </w:rPr>
        <w:t xml:space="preserve"> </w:t>
      </w:r>
      <w:r w:rsidR="0077727D" w:rsidRPr="0077727D">
        <w:rPr>
          <w:rFonts w:eastAsia="Garamond"/>
          <w:b/>
        </w:rPr>
        <w:t>[PROCESSO]</w:t>
      </w:r>
    </w:p>
    <w:p w14:paraId="7DF384AA" w14:textId="4E8B5A49" w:rsidR="00A05889" w:rsidRPr="00A05889" w:rsidRDefault="00A05889" w:rsidP="00A05889">
      <w:pPr>
        <w:spacing w:line="360" w:lineRule="auto"/>
        <w:rPr>
          <w:b/>
          <w:bCs/>
        </w:rPr>
      </w:pPr>
      <w:r w:rsidRPr="00A05889">
        <w:rPr>
          <w:b/>
          <w:bCs/>
        </w:rPr>
        <w:t>RAZÕES DE APELAÇÃO</w:t>
      </w:r>
    </w:p>
    <w:p w14:paraId="553E79E8" w14:textId="1054229C" w:rsidR="00A05889" w:rsidRPr="00A05889" w:rsidRDefault="00A05889" w:rsidP="00A05889">
      <w:pPr>
        <w:rPr>
          <w:b/>
          <w:bCs/>
        </w:rPr>
      </w:pPr>
      <w:r w:rsidRPr="00A05889">
        <w:rPr>
          <w:b/>
          <w:bCs/>
        </w:rPr>
        <w:t xml:space="preserve"> </w:t>
      </w:r>
    </w:p>
    <w:p w14:paraId="58D795BE" w14:textId="31359344" w:rsidR="00A05889" w:rsidRPr="00A05889" w:rsidRDefault="00A05889" w:rsidP="00A05889">
      <w:pPr>
        <w:spacing w:line="360" w:lineRule="auto"/>
        <w:rPr>
          <w:b/>
          <w:bCs/>
        </w:rPr>
      </w:pPr>
      <w:r w:rsidRPr="00A05889">
        <w:rPr>
          <w:b/>
          <w:bCs/>
        </w:rPr>
        <w:t>APELA</w:t>
      </w:r>
      <w:r w:rsidR="0077727D">
        <w:rPr>
          <w:b/>
          <w:bCs/>
        </w:rPr>
        <w:t>NTE</w:t>
      </w:r>
      <w:r w:rsidRPr="00A05889">
        <w:rPr>
          <w:b/>
          <w:bCs/>
        </w:rPr>
        <w:t>:</w:t>
      </w:r>
      <w:r>
        <w:rPr>
          <w:b/>
          <w:bCs/>
        </w:rPr>
        <w:t xml:space="preserve"> </w:t>
      </w:r>
      <w:r w:rsidR="0077727D" w:rsidRPr="0077727D">
        <w:rPr>
          <w:rFonts w:eastAsia="Garamond"/>
          <w:b/>
        </w:rPr>
        <w:t>[NOME]</w:t>
      </w:r>
    </w:p>
    <w:p w14:paraId="34E8E5AF" w14:textId="21B3802A" w:rsidR="00A05889" w:rsidRPr="00A05889" w:rsidRDefault="00A05889" w:rsidP="00A05889">
      <w:pPr>
        <w:spacing w:line="360" w:lineRule="auto"/>
        <w:rPr>
          <w:b/>
          <w:bCs/>
        </w:rPr>
      </w:pPr>
      <w:r w:rsidRPr="00A05889">
        <w:rPr>
          <w:b/>
          <w:bCs/>
        </w:rPr>
        <w:t>APELA</w:t>
      </w:r>
      <w:r w:rsidR="0077727D">
        <w:rPr>
          <w:b/>
          <w:bCs/>
        </w:rPr>
        <w:t>DO</w:t>
      </w:r>
      <w:r w:rsidRPr="00A05889">
        <w:rPr>
          <w:b/>
          <w:bCs/>
        </w:rPr>
        <w:t>:</w:t>
      </w:r>
      <w:r>
        <w:rPr>
          <w:b/>
          <w:bCs/>
        </w:rPr>
        <w:t xml:space="preserve"> </w:t>
      </w:r>
      <w:r>
        <w:rPr>
          <w:rFonts w:eastAsia="Calibri"/>
          <w:b/>
        </w:rPr>
        <w:t>ESTADO DO RIO DE JANEIRO</w:t>
      </w:r>
    </w:p>
    <w:p w14:paraId="0D8CE3AE" w14:textId="77777777" w:rsidR="00A05889" w:rsidRPr="00A05889" w:rsidRDefault="00A05889" w:rsidP="00A05889">
      <w:pPr>
        <w:rPr>
          <w:b/>
          <w:bCs/>
        </w:rPr>
      </w:pPr>
    </w:p>
    <w:p w14:paraId="486F55E4" w14:textId="783B45AC" w:rsidR="00A05889" w:rsidRDefault="00A05889" w:rsidP="00A05889">
      <w:pPr>
        <w:spacing w:line="360" w:lineRule="auto"/>
        <w:rPr>
          <w:b/>
          <w:bCs/>
        </w:rPr>
      </w:pPr>
      <w:r w:rsidRPr="00A05889">
        <w:rPr>
          <w:b/>
          <w:bCs/>
        </w:rPr>
        <w:t>EGRÉGIO TRIBUNAL</w:t>
      </w:r>
      <w:r>
        <w:rPr>
          <w:b/>
          <w:bCs/>
        </w:rPr>
        <w:t>,</w:t>
      </w:r>
    </w:p>
    <w:p w14:paraId="5C6354F6" w14:textId="66474250" w:rsidR="00A05889" w:rsidRDefault="00A05889" w:rsidP="00A05889">
      <w:pPr>
        <w:spacing w:line="360" w:lineRule="auto"/>
        <w:rPr>
          <w:b/>
          <w:bCs/>
        </w:rPr>
      </w:pPr>
      <w:r>
        <w:rPr>
          <w:b/>
          <w:bCs/>
        </w:rPr>
        <w:t>COLENDA CÂMARA,</w:t>
      </w:r>
    </w:p>
    <w:p w14:paraId="4B1EBA28" w14:textId="64D045A3" w:rsidR="00A05889" w:rsidRDefault="00A05889" w:rsidP="00A05889">
      <w:pPr>
        <w:spacing w:line="360" w:lineRule="auto"/>
        <w:rPr>
          <w:b/>
          <w:bCs/>
        </w:rPr>
      </w:pPr>
      <w:r>
        <w:rPr>
          <w:b/>
          <w:bCs/>
        </w:rPr>
        <w:t>NOBRES JULGADORES,</w:t>
      </w:r>
    </w:p>
    <w:p w14:paraId="6C11D926" w14:textId="77777777" w:rsidR="00873F8A" w:rsidRDefault="00873F8A" w:rsidP="00A05889">
      <w:pPr>
        <w:spacing w:line="360" w:lineRule="auto"/>
        <w:rPr>
          <w:b/>
          <w:bCs/>
        </w:rPr>
      </w:pPr>
    </w:p>
    <w:p w14:paraId="67F0C7DB" w14:textId="77777777" w:rsidR="00A05889" w:rsidRDefault="00A05889" w:rsidP="00A05889">
      <w:pPr>
        <w:rPr>
          <w:b/>
          <w:bCs/>
        </w:rPr>
      </w:pPr>
    </w:p>
    <w:p w14:paraId="13123E13" w14:textId="0818C9ED" w:rsidR="00A05889" w:rsidRDefault="0077727D" w:rsidP="0077727D">
      <w:pPr>
        <w:spacing w:line="360" w:lineRule="auto"/>
        <w:ind w:firstLine="1134"/>
        <w:jc w:val="both"/>
      </w:pPr>
      <w:r>
        <w:t>Trata-se de ação cujo objeto é o reajuste do piso salarial da parte autora, com implementação do piso nacional do magistério, nos termos da Lei, possuindo dois pedidos principais: (i) um pedido liminar para que seja instituído o piso imediatamente, reajustando o vencimento-base da Parte Autora, de modo que passe a recebê-lo de acordo com o previsto na Lei 11.738/2008, na Lei Estadual 1614/90, na Lei Estadual 5539/09 e na Lei Estadual 5.584/09, observando-se o interstício de 12% (doze por cento) entre referências, bem como que tal reajuste produza seus reflexos em todas as gratificações vinculadas ao salário base da Parte Autora (ex. Triênio etc.), além de, nos anos subsequentes, acompanhem os reajustes do piso nacional do magistério da Lei 11.738/2008, ou caso o reajuste do Estado ultrapasse o Piso Nacional, o do Estado, o que for mais favorável à parte autora; e, (</w:t>
      </w:r>
      <w:proofErr w:type="spellStart"/>
      <w:r>
        <w:t>ii</w:t>
      </w:r>
      <w:proofErr w:type="spellEnd"/>
      <w:r>
        <w:t>) pedido para ao final da ação, com a procedência, seja o Estado condenado a pagar a diferença dos últimos cinco anos até a data em que passar a cumprir o piso salarial da Autora.</w:t>
      </w:r>
    </w:p>
    <w:p w14:paraId="71953C43" w14:textId="77777777" w:rsidR="0077727D" w:rsidRDefault="0077727D" w:rsidP="00EA48F8">
      <w:pPr>
        <w:ind w:firstLine="1134"/>
        <w:jc w:val="both"/>
        <w:rPr>
          <w:rFonts w:eastAsia="Calibri"/>
        </w:rPr>
      </w:pPr>
    </w:p>
    <w:p w14:paraId="7398EE46" w14:textId="7F741603" w:rsidR="00A05889" w:rsidRPr="00A05889" w:rsidRDefault="0077727D" w:rsidP="00A05889">
      <w:pPr>
        <w:spacing w:line="360" w:lineRule="auto"/>
        <w:ind w:firstLine="1134"/>
        <w:jc w:val="both"/>
      </w:pPr>
      <w:r>
        <w:rPr>
          <w:rFonts w:eastAsia="Calibri"/>
        </w:rPr>
        <w:t>A Sentença objeto da Apelação decidiu em desacordo com as Legislações Federal e Estaduais, citando Decreto que em si não cumpre o Piso Nacional</w:t>
      </w:r>
      <w:r w:rsidR="00A05889">
        <w:rPr>
          <w:rFonts w:eastAsia="Calibri"/>
        </w:rPr>
        <w:t>.</w:t>
      </w:r>
      <w:r>
        <w:rPr>
          <w:rFonts w:eastAsia="Calibri"/>
        </w:rPr>
        <w:t xml:space="preserve"> O Tribunal de Justiça do Estado do Rio de Janeiro tem entendido a favor dos professores do Estado do Rio de Janeiro, aplicando concomitantemente a Lei Federal que determina o Piso Nacional e a Lei Estadual que trata do </w:t>
      </w:r>
      <w:r w:rsidRPr="0077727D">
        <w:rPr>
          <w:rFonts w:eastAsia="Calibri"/>
        </w:rPr>
        <w:t xml:space="preserve">plano </w:t>
      </w:r>
      <w:r w:rsidRPr="0077727D">
        <w:rPr>
          <w:rFonts w:eastAsia="Calibri"/>
        </w:rPr>
        <w:lastRenderedPageBreak/>
        <w:t>de cargos e salários</w:t>
      </w:r>
      <w:r>
        <w:rPr>
          <w:rFonts w:eastAsia="Calibri"/>
        </w:rPr>
        <w:t>. Em contramão ao entendimento do TJRJ a Sentença merece reforma, como será demonstrado a seguir.</w:t>
      </w:r>
    </w:p>
    <w:p w14:paraId="36EF4B42" w14:textId="618033EC" w:rsidR="00A9344F" w:rsidRPr="00A9344F" w:rsidRDefault="00A9344F" w:rsidP="00A9344F">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noProof/>
          <w:color w:val="5B9BD5"/>
        </w:rPr>
        <mc:AlternateContent>
          <mc:Choice Requires="wps">
            <w:drawing>
              <wp:anchor distT="0" distB="0" distL="114300" distR="114300" simplePos="0" relativeHeight="251660288" behindDoc="0" locked="0" layoutInCell="1" allowOverlap="1" wp14:anchorId="572769B1" wp14:editId="286903CE">
                <wp:simplePos x="0" y="0"/>
                <wp:positionH relativeFrom="column">
                  <wp:posOffset>1116330</wp:posOffset>
                </wp:positionH>
                <wp:positionV relativeFrom="paragraph">
                  <wp:posOffset>793750</wp:posOffset>
                </wp:positionV>
                <wp:extent cx="5212080" cy="1196340"/>
                <wp:effectExtent l="0" t="0" r="26670" b="22860"/>
                <wp:wrapNone/>
                <wp:docPr id="1433094610" name="Text Box 2"/>
                <wp:cNvGraphicFramePr/>
                <a:graphic xmlns:a="http://schemas.openxmlformats.org/drawingml/2006/main">
                  <a:graphicData uri="http://schemas.microsoft.com/office/word/2010/wordprocessingShape">
                    <wps:wsp>
                      <wps:cNvSpPr txBox="1"/>
                      <wps:spPr>
                        <a:xfrm>
                          <a:off x="0" y="0"/>
                          <a:ext cx="5212080" cy="119634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24EC8D7A" w14:textId="77777777" w:rsidR="00A9344F" w:rsidRPr="00A9344F" w:rsidRDefault="00A9344F" w:rsidP="00A9344F">
                            <w:pPr>
                              <w:jc w:val="both"/>
                              <w:rPr>
                                <w:sz w:val="20"/>
                                <w:szCs w:val="20"/>
                              </w:rPr>
                            </w:pPr>
                            <w:r w:rsidRPr="00A9344F">
                              <w:rPr>
                                <w:sz w:val="20"/>
                                <w:szCs w:val="20"/>
                              </w:rPr>
                              <w:t xml:space="preserve">A Constituição determina em seu art. 39, § 1º, que a remuneração dos </w:t>
                            </w:r>
                            <w:r w:rsidRPr="00A9344F">
                              <w:rPr>
                                <w:b/>
                                <w:bCs/>
                                <w:sz w:val="20"/>
                                <w:szCs w:val="20"/>
                              </w:rPr>
                              <w:t>servidores públicos</w:t>
                            </w:r>
                            <w:r w:rsidRPr="00A9344F">
                              <w:rPr>
                                <w:sz w:val="20"/>
                                <w:szCs w:val="20"/>
                              </w:rPr>
                              <w:t xml:space="preserve"> é instituída por lei;</w:t>
                            </w:r>
                          </w:p>
                          <w:p w14:paraId="21FC5505" w14:textId="77777777" w:rsidR="00A9344F" w:rsidRPr="00A9344F" w:rsidRDefault="00A9344F" w:rsidP="00A9344F">
                            <w:pPr>
                              <w:jc w:val="both"/>
                              <w:rPr>
                                <w:sz w:val="20"/>
                                <w:szCs w:val="20"/>
                              </w:rPr>
                            </w:pPr>
                            <w:r w:rsidRPr="00A9344F">
                              <w:rPr>
                                <w:sz w:val="20"/>
                                <w:szCs w:val="20"/>
                              </w:rPr>
                              <w:t>A carta magna adiante, em seu art. 206, determina a necessidade de piso salarial nacional para os profissionais de educação;</w:t>
                            </w:r>
                          </w:p>
                          <w:p w14:paraId="6856672C" w14:textId="7C94E5A7" w:rsidR="00A9344F" w:rsidRPr="00A9344F" w:rsidRDefault="00A9344F" w:rsidP="00A9344F">
                            <w:pPr>
                              <w:ind w:left="720" w:hanging="720"/>
                              <w:jc w:val="both"/>
                              <w:rPr>
                                <w:sz w:val="20"/>
                                <w:szCs w:val="20"/>
                              </w:rPr>
                            </w:pPr>
                            <w:r w:rsidRPr="00A9344F">
                              <w:rPr>
                                <w:sz w:val="20"/>
                                <w:szCs w:val="20"/>
                              </w:rPr>
                              <w:t xml:space="preserve">Editada a Lei 11.738/2008, foi objeto da </w:t>
                            </w:r>
                            <w:proofErr w:type="spellStart"/>
                            <w:r w:rsidRPr="00A9344F">
                              <w:rPr>
                                <w:sz w:val="20"/>
                                <w:szCs w:val="20"/>
                              </w:rPr>
                              <w:t>ADIn</w:t>
                            </w:r>
                            <w:proofErr w:type="spellEnd"/>
                            <w:r w:rsidRPr="00A9344F">
                              <w:rPr>
                                <w:sz w:val="20"/>
                                <w:szCs w:val="20"/>
                              </w:rPr>
                              <w:t xml:space="preserve"> 4.167-DF</w:t>
                            </w:r>
                            <w:r w:rsidR="001C4101">
                              <w:rPr>
                                <w:sz w:val="20"/>
                                <w:szCs w:val="20"/>
                              </w:rPr>
                              <w:t>,</w:t>
                            </w:r>
                            <w:r w:rsidRPr="00A9344F">
                              <w:rPr>
                                <w:sz w:val="20"/>
                                <w:szCs w:val="20"/>
                              </w:rPr>
                              <w:t xml:space="preserve"> que a </w:t>
                            </w:r>
                            <w:r w:rsidR="001C4101">
                              <w:rPr>
                                <w:sz w:val="20"/>
                                <w:szCs w:val="20"/>
                              </w:rPr>
                              <w:t>d</w:t>
                            </w:r>
                            <w:r w:rsidRPr="00A9344F">
                              <w:rPr>
                                <w:sz w:val="20"/>
                                <w:szCs w:val="20"/>
                              </w:rPr>
                              <w:t>eclarou constitucional;</w:t>
                            </w:r>
                          </w:p>
                          <w:p w14:paraId="1A84C322" w14:textId="55C0F254" w:rsidR="00A9344F" w:rsidRPr="00A9344F" w:rsidRDefault="00A9344F" w:rsidP="00A9344F">
                            <w:pPr>
                              <w:jc w:val="both"/>
                              <w:rPr>
                                <w:sz w:val="20"/>
                                <w:szCs w:val="20"/>
                              </w:rPr>
                            </w:pPr>
                            <w:r w:rsidRPr="00A9344F">
                              <w:rPr>
                                <w:sz w:val="20"/>
                                <w:szCs w:val="20"/>
                              </w:rPr>
                              <w:t>O MEC afirma que "Os profissionais com carga horária diferente de 40 horas terão valores de vencimento básico proporcionais, de acordo com essa mesma Lei"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2769B1" id="_x0000_t202" coordsize="21600,21600" o:spt="202" path="m,l,21600r21600,l21600,xe">
                <v:stroke joinstyle="miter"/>
                <v:path gradientshapeok="t" o:connecttype="rect"/>
              </v:shapetype>
              <v:shape id="Text Box 2" o:spid="_x0000_s1026" type="#_x0000_t202" style="position:absolute;left:0;text-align:left;margin-left:87.9pt;margin-top:62.5pt;width:410.4pt;height:9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" fillcolor="white [3201]" strokecolor="#4472c4 [3208]" strokeweight="1pt">
                <v:textbox>
                  <w:txbxContent>
                    <w:p w14:paraId="24EC8D7A" w14:textId="77777777" w:rsidR="00A9344F" w:rsidRPr="00A9344F" w:rsidRDefault="00A9344F" w:rsidP="00A9344F">
                      <w:pPr>
                        <w:jc w:val="both"/>
                        <w:rPr>
                          <w:sz w:val="20"/>
                          <w:szCs w:val="20"/>
                        </w:rPr>
                      </w:pPr>
                      <w:r w:rsidRPr="00A9344F">
                        <w:rPr>
                          <w:sz w:val="20"/>
                          <w:szCs w:val="20"/>
                        </w:rPr>
                        <w:t xml:space="preserve">A Constituição determina em seu art. 39, § 1º, que a remuneração dos </w:t>
                      </w:r>
                      <w:r w:rsidRPr="00A9344F">
                        <w:rPr>
                          <w:b/>
                          <w:bCs/>
                          <w:sz w:val="20"/>
                          <w:szCs w:val="20"/>
                        </w:rPr>
                        <w:t>servidores públicos</w:t>
                      </w:r>
                      <w:r w:rsidRPr="00A9344F">
                        <w:rPr>
                          <w:sz w:val="20"/>
                          <w:szCs w:val="20"/>
                        </w:rPr>
                        <w:t xml:space="preserve"> é instituída por lei;</w:t>
                      </w:r>
                    </w:p>
                    <w:p w14:paraId="21FC5505" w14:textId="77777777" w:rsidR="00A9344F" w:rsidRPr="00A9344F" w:rsidRDefault="00A9344F" w:rsidP="00A9344F">
                      <w:pPr>
                        <w:jc w:val="both"/>
                        <w:rPr>
                          <w:sz w:val="20"/>
                          <w:szCs w:val="20"/>
                        </w:rPr>
                      </w:pPr>
                      <w:r w:rsidRPr="00A9344F">
                        <w:rPr>
                          <w:sz w:val="20"/>
                          <w:szCs w:val="20"/>
                        </w:rPr>
                        <w:t>A carta magna adiante, em seu art. 206, determina a necessidade de piso salarial nacional para os profissionais de educação;</w:t>
                      </w:r>
                    </w:p>
                    <w:p w14:paraId="6856672C" w14:textId="7C94E5A7" w:rsidR="00A9344F" w:rsidRPr="00A9344F" w:rsidRDefault="00A9344F" w:rsidP="00A9344F">
                      <w:pPr>
                        <w:ind w:left="720" w:hanging="720"/>
                        <w:jc w:val="both"/>
                        <w:rPr>
                          <w:sz w:val="20"/>
                          <w:szCs w:val="20"/>
                        </w:rPr>
                      </w:pPr>
                      <w:r w:rsidRPr="00A9344F">
                        <w:rPr>
                          <w:sz w:val="20"/>
                          <w:szCs w:val="20"/>
                        </w:rPr>
                        <w:t xml:space="preserve">Editada a Lei 11.738/2008, foi objeto da </w:t>
                      </w:r>
                      <w:proofErr w:type="spellStart"/>
                      <w:r w:rsidRPr="00A9344F">
                        <w:rPr>
                          <w:sz w:val="20"/>
                          <w:szCs w:val="20"/>
                        </w:rPr>
                        <w:t>ADIn</w:t>
                      </w:r>
                      <w:proofErr w:type="spellEnd"/>
                      <w:r w:rsidRPr="00A9344F">
                        <w:rPr>
                          <w:sz w:val="20"/>
                          <w:szCs w:val="20"/>
                        </w:rPr>
                        <w:t xml:space="preserve"> 4.167-DF</w:t>
                      </w:r>
                      <w:r w:rsidR="001C4101">
                        <w:rPr>
                          <w:sz w:val="20"/>
                          <w:szCs w:val="20"/>
                        </w:rPr>
                        <w:t>,</w:t>
                      </w:r>
                      <w:r w:rsidRPr="00A9344F">
                        <w:rPr>
                          <w:sz w:val="20"/>
                          <w:szCs w:val="20"/>
                        </w:rPr>
                        <w:t xml:space="preserve"> que a </w:t>
                      </w:r>
                      <w:r w:rsidR="001C4101">
                        <w:rPr>
                          <w:sz w:val="20"/>
                          <w:szCs w:val="20"/>
                        </w:rPr>
                        <w:t>d</w:t>
                      </w:r>
                      <w:r w:rsidRPr="00A9344F">
                        <w:rPr>
                          <w:sz w:val="20"/>
                          <w:szCs w:val="20"/>
                        </w:rPr>
                        <w:t>eclarou constitucional;</w:t>
                      </w:r>
                    </w:p>
                    <w:p w14:paraId="1A84C322" w14:textId="55C0F254" w:rsidR="00A9344F" w:rsidRPr="00A9344F" w:rsidRDefault="00A9344F" w:rsidP="00A9344F">
                      <w:pPr>
                        <w:jc w:val="both"/>
                        <w:rPr>
                          <w:sz w:val="20"/>
                          <w:szCs w:val="20"/>
                        </w:rPr>
                      </w:pPr>
                      <w:r w:rsidRPr="00A9344F">
                        <w:rPr>
                          <w:sz w:val="20"/>
                          <w:szCs w:val="20"/>
                        </w:rPr>
                        <w:t>O MEC afirma que "Os profissionais com carga horária diferente de 40 horas terão valores de vencimento básico proporcionais, de acordo com essa mesma Lei"</w:t>
                      </w:r>
                    </w:p>
                  </w:txbxContent>
                </v:textbox>
              </v:shape>
            </w:pict>
          </mc:Fallback>
        </mc:AlternateContent>
      </w:r>
      <w:r>
        <w:rPr>
          <w:rFonts w:eastAsia="Calibri"/>
          <w:i/>
          <w:noProof/>
          <w:color w:val="5B9BD5"/>
        </w:rPr>
        <mc:AlternateContent>
          <mc:Choice Requires="wps">
            <w:drawing>
              <wp:anchor distT="0" distB="0" distL="114300" distR="114300" simplePos="0" relativeHeight="251659264" behindDoc="0" locked="0" layoutInCell="1" allowOverlap="1" wp14:anchorId="04EBDE65" wp14:editId="5C3F0434">
                <wp:simplePos x="0" y="0"/>
                <wp:positionH relativeFrom="column">
                  <wp:posOffset>-377190</wp:posOffset>
                </wp:positionH>
                <wp:positionV relativeFrom="paragraph">
                  <wp:posOffset>862330</wp:posOffset>
                </wp:positionV>
                <wp:extent cx="1409700" cy="1036320"/>
                <wp:effectExtent l="0" t="0" r="38100" b="11430"/>
                <wp:wrapNone/>
                <wp:docPr id="1974530472" name="Arrow: Pentagon 1"/>
                <wp:cNvGraphicFramePr/>
                <a:graphic xmlns:a="http://schemas.openxmlformats.org/drawingml/2006/main">
                  <a:graphicData uri="http://schemas.microsoft.com/office/word/2010/wordprocessingShape">
                    <wps:wsp>
                      <wps:cNvSpPr/>
                      <wps:spPr>
                        <a:xfrm>
                          <a:off x="0" y="0"/>
                          <a:ext cx="1409700" cy="1036320"/>
                        </a:xfrm>
                        <a:prstGeom prst="homePlate">
                          <a:avLst/>
                        </a:prstGeom>
                        <a:solidFill>
                          <a:schemeClr val="accent5">
                            <a:lumMod val="75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E1278C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 o:spid="_x0000_s1026" type="#_x0000_t15" style="position:absolute;margin-left:-29.7pt;margin-top:67.9pt;width:111pt;height:8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MRvrlwIAALUFAAAOAAAAZHJzL2Uyb0RvYy54bWysVE1v2zAMvQ/YfxB0X22nabsGdYqgRYcB 3RqsHXpWZCk2IImapMRJf/0o+SPpWuww7OJIIvn4+ELy6nqnFdkK5xswJS1OckqE4VA1Zl3Sn093 nz5T4gMzFVNgREn3wtPr+ccPV62diQnUoCrhCIIYP2ttSesQ7CzLPK+FZv4ErDBolOA0C3h166xy rEV0rbJJnp9nLbjKOuDCe3y97Yx0nvClFDw8SOlFIKqkyC2kr0vfVfxm8ys2Wztm64b3NNg/sNCs MZh0hLplgZGNa95A6YY78CDDCQedgZQNF6kGrKbI/6jmsWZWpFpQHG9Hmfz/g+Xft4926VCG1vqZ x2OsYiedjr/Ij+ySWPtRLLELhONjMc0vL3LUlKOtyE/PTydJzuwQbp0PXwRoEg/IGbRYKhZiSWzG tvc+YF70H/ziswfVVHeNUukS20DcKEe2DP9Axrkw4SyFq43+BlX3fnGWI5EOK3VODEnIr9CUeZvA rVcjfJ5P8vMR58ADGcbQ7KBQOoW9EhFQmR9CkqZCTSaJ2kjhmHXRmWpWie45ch6TDXUm0gkwIkuU YcTuAQbP19hd7b1/DBWp98fg/G/EuuAxImUGE8Zg3Rhw7wGoUPSqy85/EKmTJqq0gmq/dMRBN3ne 8rsGm+Ge+bBkDkcNGwjXR3jAj1TQlhT6EyU1uJf33qN/7Cb3QkmLo1tS/2vDnKBEfTU4G5fFdBpn PV2mZxfYl8QdW1bHFrPRN4DNVeCisjwdo39Qw1E60M+4ZRYxK5qY4Zi7pDy44XITupWCe4qLxSK5 4XxbFu7No+URPKoa+/xp98yc7Sci4DB9h2HM38xE5xsjDSw2AWSTBuaga6837obUOP0ei8vn+J68 Dtt2/hsAAP//AwBQSwMEFAAGAAgAAAAhAPRXTI3gAAAACwEAAA8AAABkcnMvZG93bnJldi54bWxM j9FKw0AQRd8F/2EZwbd2t7EJJs2miCAiKNjaD9hmxySYnU2z2zb69U6f9HG4hzvnluvJ9eKEY+g8 aVjMFQik2tuOGg27j6fZPYgQDVnTe0IN3xhgXV1flaaw/kwbPG1jI7iEQmE0tDEOhZShbtGZMPcD EmeffnQm8jk20o7mzOWul4lSmXSmI/7QmgEfW6y/tken4ZBuuqFL3pdE6iU+/7we3nCRaX17Mz2s QESc4h8MF31Wh4qd9v5INohewyzNl4xycJfyhguRJRmIvYYkzxXIqpT/N1S/AAAA//8DAFBLAQIt ABQABgAIAAAAIQC2gziS/gAAAOEBAAATAAAAAAAAAAAAAAAAAAAAAABbQ29udGVudF9UeXBlc10u eG1sUEsBAi0AFAAGAAgAAAAhADj9If/WAAAAlAEAAAsAAAAAAAAAAAAAAAAALwEAAF9yZWxzLy5y ZWxzUEsBAi0AFAAGAAgAAAAhAIgxG+uXAgAAtQUAAA4AAAAAAAAAAAAAAAAALgIAAGRycy9lMm9E b2MueG1sUEsBAi0AFAAGAAgAAAAhAPRXTI3gAAAACwEAAA8AAAAAAAAAAAAAAAAA8QQAAGRycy9k b3ducmV2LnhtbFBLBQYAAAAABAAEAPMAAAD+BQAAAAA= " adj="13661" fillcolor="#2f5496 [2408]" strokecolor="#002060" strokeweight="1pt"/>
            </w:pict>
          </mc:Fallback>
        </mc:AlternateContent>
      </w:r>
      <w:r w:rsidR="00EB3A4B">
        <w:rPr>
          <w:rFonts w:eastAsia="Calibri"/>
          <w:i/>
          <w:color w:val="5B9BD5"/>
        </w:rPr>
        <w:t xml:space="preserve">Resumo </w:t>
      </w:r>
      <w:r w:rsidR="006646AF">
        <w:rPr>
          <w:rFonts w:eastAsia="Calibri"/>
          <w:i/>
          <w:color w:val="5B9BD5"/>
        </w:rPr>
        <w:t>Dos Fatos</w:t>
      </w:r>
    </w:p>
    <w:p w14:paraId="6BF0BF7C" w14:textId="525AC3D0" w:rsidR="009C702B" w:rsidRDefault="00A9344F" w:rsidP="00EA372C">
      <w:pPr>
        <w:spacing w:line="360" w:lineRule="auto"/>
        <w:ind w:hanging="426"/>
        <w:jc w:val="both"/>
        <w:rPr>
          <w:rFonts w:eastAsia="Calibri"/>
        </w:rPr>
      </w:pPr>
      <w:r>
        <w:rPr>
          <w:rFonts w:eastAsia="Calibri"/>
          <w:noProof/>
        </w:rPr>
        <mc:AlternateContent>
          <mc:Choice Requires="wps">
            <w:drawing>
              <wp:anchor distT="0" distB="0" distL="114300" distR="114300" simplePos="0" relativeHeight="251661312" behindDoc="0" locked="0" layoutInCell="1" allowOverlap="1" wp14:anchorId="705E67A9" wp14:editId="34C9D12A">
                <wp:simplePos x="0" y="0"/>
                <wp:positionH relativeFrom="column">
                  <wp:posOffset>-278130</wp:posOffset>
                </wp:positionH>
                <wp:positionV relativeFrom="paragraph">
                  <wp:posOffset>219075</wp:posOffset>
                </wp:positionV>
                <wp:extent cx="1043940" cy="487680"/>
                <wp:effectExtent l="0" t="0" r="0" b="7620"/>
                <wp:wrapNone/>
                <wp:docPr id="1073644575" name="Text Box 3"/>
                <wp:cNvGraphicFramePr/>
                <a:graphic xmlns:a="http://schemas.openxmlformats.org/drawingml/2006/main">
                  <a:graphicData uri="http://schemas.microsoft.com/office/word/2010/wordprocessingShape">
                    <wps:wsp>
                      <wps:cNvSpPr txBox="1"/>
                      <wps:spPr>
                        <a:xfrm>
                          <a:off x="0" y="0"/>
                          <a:ext cx="1043940" cy="487680"/>
                        </a:xfrm>
                        <a:prstGeom prst="rect">
                          <a:avLst/>
                        </a:prstGeom>
                        <a:noFill/>
                        <a:ln w="6350">
                          <a:noFill/>
                        </a:ln>
                      </wps:spPr>
                      <wps:txbx>
                        <w:txbxContent>
                          <w:p w14:paraId="684B16AE" w14:textId="2E884462" w:rsidR="00A9344F" w:rsidRPr="00A9344F" w:rsidRDefault="00A9344F" w:rsidP="00A9344F">
                            <w:pPr>
                              <w:rPr>
                                <w:b/>
                                <w:bCs/>
                                <w:sz w:val="20"/>
                                <w:szCs w:val="20"/>
                              </w:rPr>
                            </w:pPr>
                            <w:r w:rsidRPr="00A9344F">
                              <w:rPr>
                                <w:b/>
                                <w:bCs/>
                                <w:sz w:val="20"/>
                                <w:szCs w:val="20"/>
                              </w:rPr>
                              <w:t xml:space="preserve">Piso Nacional - Lei </w:t>
                            </w:r>
                            <w:r>
                              <w:rPr>
                                <w:b/>
                                <w:bCs/>
                                <w:sz w:val="20"/>
                                <w:szCs w:val="20"/>
                              </w:rPr>
                              <w:t>1</w:t>
                            </w:r>
                            <w:r w:rsidRPr="00A9344F">
                              <w:rPr>
                                <w:b/>
                                <w:bCs/>
                                <w:sz w:val="20"/>
                                <w:szCs w:val="20"/>
                              </w:rPr>
                              <w:t>1.738/2008</w:t>
                            </w:r>
                          </w:p>
                          <w:p w14:paraId="7B4D85AF" w14:textId="77777777" w:rsidR="00A9344F" w:rsidRDefault="00A934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E67A9" id="Text Box 3" o:spid="_x0000_s1027" type="#_x0000_t202" style="position:absolute;left:0;text-align:left;margin-left:-21.9pt;margin-top:17.25pt;width:82.2pt;height:3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" filled="f" stroked="f" strokeweight=".5pt">
                <v:textbox>
                  <w:txbxContent>
                    <w:p w14:paraId="684B16AE" w14:textId="2E884462" w:rsidR="00A9344F" w:rsidRPr="00A9344F" w:rsidRDefault="00A9344F" w:rsidP="00A9344F">
                      <w:pPr>
                        <w:rPr>
                          <w:b/>
                          <w:bCs/>
                          <w:sz w:val="20"/>
                          <w:szCs w:val="20"/>
                        </w:rPr>
                      </w:pPr>
                      <w:r w:rsidRPr="00A9344F">
                        <w:rPr>
                          <w:b/>
                          <w:bCs/>
                          <w:sz w:val="20"/>
                          <w:szCs w:val="20"/>
                        </w:rPr>
                        <w:t xml:space="preserve">Piso Nacional - Lei </w:t>
                      </w:r>
                      <w:r>
                        <w:rPr>
                          <w:b/>
                          <w:bCs/>
                          <w:sz w:val="20"/>
                          <w:szCs w:val="20"/>
                        </w:rPr>
                        <w:t>1</w:t>
                      </w:r>
                      <w:r w:rsidRPr="00A9344F">
                        <w:rPr>
                          <w:b/>
                          <w:bCs/>
                          <w:sz w:val="20"/>
                          <w:szCs w:val="20"/>
                        </w:rPr>
                        <w:t>1.738/2008</w:t>
                      </w:r>
                    </w:p>
                    <w:p w14:paraId="7B4D85AF" w14:textId="77777777" w:rsidR="00A9344F" w:rsidRDefault="00A9344F"/>
                  </w:txbxContent>
                </v:textbox>
              </v:shape>
            </w:pict>
          </mc:Fallback>
        </mc:AlternateContent>
      </w:r>
    </w:p>
    <w:p w14:paraId="4DF69F45" w14:textId="1AB8AFD6" w:rsidR="00A9344F" w:rsidRDefault="00A9344F" w:rsidP="00EA372C">
      <w:pPr>
        <w:spacing w:line="360" w:lineRule="auto"/>
        <w:ind w:hanging="426"/>
        <w:jc w:val="both"/>
        <w:rPr>
          <w:rFonts w:eastAsia="Calibri"/>
        </w:rPr>
      </w:pPr>
    </w:p>
    <w:p w14:paraId="391D50E1" w14:textId="772CE1FC" w:rsidR="00A9344F" w:rsidRDefault="00A9344F" w:rsidP="00EA372C">
      <w:pPr>
        <w:spacing w:line="360" w:lineRule="auto"/>
        <w:ind w:hanging="426"/>
        <w:jc w:val="both"/>
        <w:rPr>
          <w:rFonts w:eastAsia="Calibri"/>
        </w:rPr>
      </w:pPr>
    </w:p>
    <w:p w14:paraId="1084FDFE" w14:textId="2C99060A" w:rsidR="00A9344F" w:rsidRDefault="00A9344F" w:rsidP="00EA372C">
      <w:pPr>
        <w:spacing w:line="360" w:lineRule="auto"/>
        <w:ind w:hanging="426"/>
        <w:jc w:val="both"/>
        <w:rPr>
          <w:rFonts w:eastAsia="Calibri"/>
        </w:rPr>
      </w:pPr>
    </w:p>
    <w:p w14:paraId="7158410E" w14:textId="2C27242B" w:rsidR="00A9344F" w:rsidRDefault="00A9344F" w:rsidP="00EA372C">
      <w:pPr>
        <w:spacing w:line="360" w:lineRule="auto"/>
        <w:ind w:hanging="426"/>
        <w:jc w:val="both"/>
        <w:rPr>
          <w:rFonts w:eastAsia="Calibri"/>
        </w:rPr>
      </w:pPr>
      <w:r>
        <w:rPr>
          <w:rFonts w:eastAsia="Calibri"/>
          <w:noProof/>
        </w:rPr>
        <mc:AlternateContent>
          <mc:Choice Requires="wps">
            <w:drawing>
              <wp:anchor distT="0" distB="0" distL="114300" distR="114300" simplePos="0" relativeHeight="251667456" behindDoc="0" locked="0" layoutInCell="1" allowOverlap="1" wp14:anchorId="5DBEB3FE" wp14:editId="1F98395D">
                <wp:simplePos x="0" y="0"/>
                <wp:positionH relativeFrom="column">
                  <wp:posOffset>-247650</wp:posOffset>
                </wp:positionH>
                <wp:positionV relativeFrom="paragraph">
                  <wp:posOffset>306705</wp:posOffset>
                </wp:positionV>
                <wp:extent cx="1043940" cy="731520"/>
                <wp:effectExtent l="0" t="0" r="0" b="0"/>
                <wp:wrapNone/>
                <wp:docPr id="860733565" name="Text Box 3"/>
                <wp:cNvGraphicFramePr/>
                <a:graphic xmlns:a="http://schemas.openxmlformats.org/drawingml/2006/main">
                  <a:graphicData uri="http://schemas.microsoft.com/office/word/2010/wordprocessingShape">
                    <wps:wsp>
                      <wps:cNvSpPr txBox="1"/>
                      <wps:spPr>
                        <a:xfrm>
                          <a:off x="0" y="0"/>
                          <a:ext cx="1043940" cy="731520"/>
                        </a:xfrm>
                        <a:prstGeom prst="rect">
                          <a:avLst/>
                        </a:prstGeom>
                        <a:noFill/>
                        <a:ln w="6350">
                          <a:noFill/>
                        </a:ln>
                      </wps:spPr>
                      <wps:txbx>
                        <w:txbxContent>
                          <w:p w14:paraId="74A92C1B" w14:textId="035CDFE3" w:rsidR="00A9344F" w:rsidRDefault="00A9344F" w:rsidP="00A9344F">
                            <w:r w:rsidRPr="00A9344F">
                              <w:rPr>
                                <w:b/>
                                <w:bCs/>
                                <w:sz w:val="20"/>
                                <w:szCs w:val="20"/>
                              </w:rPr>
                              <w:t>Estado do Rio de Janeiro descumpre o Piso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EB3FE" id="_x0000_s1028" type="#_x0000_t202" style="position:absolute;left:0;text-align:left;margin-left:-19.5pt;margin-top:24.15pt;width:82.2pt;height:5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" filled="f" stroked="f" strokeweight=".5pt">
                <v:textbox>
                  <w:txbxContent>
                    <w:p w14:paraId="74A92C1B" w14:textId="035CDFE3" w:rsidR="00A9344F" w:rsidRDefault="00A9344F" w:rsidP="00A9344F">
                      <w:r w:rsidRPr="00A9344F">
                        <w:rPr>
                          <w:b/>
                          <w:bCs/>
                          <w:sz w:val="20"/>
                          <w:szCs w:val="20"/>
                        </w:rPr>
                        <w:t>Estado do Rio de Janeiro descumpre o Piso</w:t>
                      </w:r>
                    </w:p>
                  </w:txbxContent>
                </v:textbox>
              </v:shape>
            </w:pict>
          </mc:Fallback>
        </mc:AlternateContent>
      </w:r>
      <w:r>
        <w:rPr>
          <w:rFonts w:eastAsia="Calibri"/>
          <w:i/>
          <w:noProof/>
          <w:color w:val="5B9BD5"/>
        </w:rPr>
        <mc:AlternateContent>
          <mc:Choice Requires="wps">
            <w:drawing>
              <wp:anchor distT="0" distB="0" distL="114300" distR="114300" simplePos="0" relativeHeight="251665408" behindDoc="0" locked="0" layoutInCell="1" allowOverlap="1" wp14:anchorId="05C58856" wp14:editId="4A340435">
                <wp:simplePos x="0" y="0"/>
                <wp:positionH relativeFrom="column">
                  <wp:posOffset>1123950</wp:posOffset>
                </wp:positionH>
                <wp:positionV relativeFrom="paragraph">
                  <wp:posOffset>93345</wp:posOffset>
                </wp:positionV>
                <wp:extent cx="5212080" cy="1196340"/>
                <wp:effectExtent l="0" t="0" r="26670" b="22860"/>
                <wp:wrapNone/>
                <wp:docPr id="699737276" name="Text Box 2"/>
                <wp:cNvGraphicFramePr/>
                <a:graphic xmlns:a="http://schemas.openxmlformats.org/drawingml/2006/main">
                  <a:graphicData uri="http://schemas.microsoft.com/office/word/2010/wordprocessingShape">
                    <wps:wsp>
                      <wps:cNvSpPr txBox="1"/>
                      <wps:spPr>
                        <a:xfrm>
                          <a:off x="0" y="0"/>
                          <a:ext cx="5212080" cy="119634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3ED44C65" w14:textId="77777777" w:rsidR="00A9344F" w:rsidRPr="00A9344F" w:rsidRDefault="00A9344F" w:rsidP="00A9344F">
                            <w:pPr>
                              <w:jc w:val="both"/>
                              <w:rPr>
                                <w:sz w:val="20"/>
                                <w:szCs w:val="20"/>
                              </w:rPr>
                            </w:pPr>
                            <w:r w:rsidRPr="00A9344F">
                              <w:rPr>
                                <w:sz w:val="20"/>
                                <w:szCs w:val="20"/>
                              </w:rPr>
                              <w:t xml:space="preserve">O ERJ possui um plano de cargos e salários, mencionado na Lei 1.614/90, o qual determina um </w:t>
                            </w:r>
                            <w:r w:rsidRPr="00A9344F">
                              <w:rPr>
                                <w:b/>
                                <w:bCs/>
                                <w:sz w:val="20"/>
                                <w:szCs w:val="20"/>
                              </w:rPr>
                              <w:t>interstício de 12% entre referências</w:t>
                            </w:r>
                          </w:p>
                          <w:p w14:paraId="7183947B" w14:textId="77777777" w:rsidR="00A9344F" w:rsidRPr="00A9344F" w:rsidRDefault="00A9344F" w:rsidP="00A9344F">
                            <w:pPr>
                              <w:jc w:val="both"/>
                              <w:rPr>
                                <w:sz w:val="20"/>
                                <w:szCs w:val="20"/>
                              </w:rPr>
                            </w:pPr>
                            <w:r w:rsidRPr="00A9344F">
                              <w:rPr>
                                <w:sz w:val="20"/>
                                <w:szCs w:val="20"/>
                              </w:rPr>
                              <w:t xml:space="preserve">Os níveis variam entre 01 </w:t>
                            </w:r>
                            <w:r w:rsidRPr="00A9344F">
                              <w:rPr>
                                <w:sz w:val="20"/>
                                <w:szCs w:val="20"/>
                              </w:rPr>
                              <w:t>a 09 a depender da referência do profissional;</w:t>
                            </w:r>
                          </w:p>
                          <w:p w14:paraId="5FE4320F" w14:textId="77777777" w:rsidR="00A9344F" w:rsidRPr="00A9344F" w:rsidRDefault="00A9344F" w:rsidP="00A9344F">
                            <w:pPr>
                              <w:jc w:val="both"/>
                              <w:rPr>
                                <w:sz w:val="20"/>
                                <w:szCs w:val="20"/>
                              </w:rPr>
                            </w:pPr>
                            <w:r w:rsidRPr="00A9344F">
                              <w:rPr>
                                <w:sz w:val="20"/>
                                <w:szCs w:val="20"/>
                              </w:rPr>
                              <w:t>A Lei do Piso determina que o piso tem como base o vencimento e não remuneração total, ou seja, a base deve ser considerada o nível inicial da carreira: 01</w:t>
                            </w:r>
                          </w:p>
                          <w:p w14:paraId="43FFCCC8" w14:textId="5061618F" w:rsidR="00A9344F" w:rsidRPr="00A9344F" w:rsidRDefault="00A9344F" w:rsidP="00A9344F">
                            <w:pPr>
                              <w:jc w:val="both"/>
                              <w:rPr>
                                <w:sz w:val="20"/>
                                <w:szCs w:val="20"/>
                              </w:rPr>
                            </w:pPr>
                            <w:r w:rsidRPr="00A9344F">
                              <w:rPr>
                                <w:sz w:val="20"/>
                                <w:szCs w:val="20"/>
                              </w:rPr>
                              <w:t>Conforme matematicamente demonstrado no tópico III da inicial, as diferenças variam de R$ 500,00 a R$ 2.000,00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58856" id="_x0000_s1029" type="#_x0000_t202" style="position:absolute;left:0;text-align:left;margin-left:88.5pt;margin-top:7.35pt;width:410.4pt;height:9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" fillcolor="white [3201]" strokecolor="#4472c4 [3208]" strokeweight="1pt">
                <v:textbox>
                  <w:txbxContent>
                    <w:p w14:paraId="3ED44C65" w14:textId="77777777" w:rsidR="00A9344F" w:rsidRPr="00A9344F" w:rsidRDefault="00A9344F" w:rsidP="00A9344F">
                      <w:pPr>
                        <w:jc w:val="both"/>
                        <w:rPr>
                          <w:sz w:val="20"/>
                          <w:szCs w:val="20"/>
                        </w:rPr>
                      </w:pPr>
                      <w:r w:rsidRPr="00A9344F">
                        <w:rPr>
                          <w:sz w:val="20"/>
                          <w:szCs w:val="20"/>
                        </w:rPr>
                        <w:t xml:space="preserve">O ERJ possui um plano de cargos e salários, mencionado na Lei 1.614/90, o qual determina um </w:t>
                      </w:r>
                      <w:r w:rsidRPr="00A9344F">
                        <w:rPr>
                          <w:b/>
                          <w:bCs/>
                          <w:sz w:val="20"/>
                          <w:szCs w:val="20"/>
                        </w:rPr>
                        <w:t>interstício de 12% entre referências</w:t>
                      </w:r>
                    </w:p>
                    <w:p w14:paraId="7183947B" w14:textId="77777777" w:rsidR="00A9344F" w:rsidRPr="00A9344F" w:rsidRDefault="00A9344F" w:rsidP="00A9344F">
                      <w:pPr>
                        <w:jc w:val="both"/>
                        <w:rPr>
                          <w:sz w:val="20"/>
                          <w:szCs w:val="20"/>
                        </w:rPr>
                      </w:pPr>
                      <w:r w:rsidRPr="00A9344F">
                        <w:rPr>
                          <w:sz w:val="20"/>
                          <w:szCs w:val="20"/>
                        </w:rPr>
                        <w:t xml:space="preserve">Os níveis variam entre 01 </w:t>
                      </w:r>
                      <w:r w:rsidRPr="00A9344F">
                        <w:rPr>
                          <w:sz w:val="20"/>
                          <w:szCs w:val="20"/>
                        </w:rPr>
                        <w:t>a 09 a depender da referência do profissional;</w:t>
                      </w:r>
                    </w:p>
                    <w:p w14:paraId="5FE4320F" w14:textId="77777777" w:rsidR="00A9344F" w:rsidRPr="00A9344F" w:rsidRDefault="00A9344F" w:rsidP="00A9344F">
                      <w:pPr>
                        <w:jc w:val="both"/>
                        <w:rPr>
                          <w:sz w:val="20"/>
                          <w:szCs w:val="20"/>
                        </w:rPr>
                      </w:pPr>
                      <w:r w:rsidRPr="00A9344F">
                        <w:rPr>
                          <w:sz w:val="20"/>
                          <w:szCs w:val="20"/>
                        </w:rPr>
                        <w:t>A Lei do Piso determina que o piso tem como base o vencimento e não remuneração total, ou seja, a base deve ser considerada o nível inicial da carreira: 01</w:t>
                      </w:r>
                    </w:p>
                    <w:p w14:paraId="43FFCCC8" w14:textId="5061618F" w:rsidR="00A9344F" w:rsidRPr="00A9344F" w:rsidRDefault="00A9344F" w:rsidP="00A9344F">
                      <w:pPr>
                        <w:jc w:val="both"/>
                        <w:rPr>
                          <w:sz w:val="20"/>
                          <w:szCs w:val="20"/>
                        </w:rPr>
                      </w:pPr>
                      <w:r w:rsidRPr="00A9344F">
                        <w:rPr>
                          <w:sz w:val="20"/>
                          <w:szCs w:val="20"/>
                        </w:rPr>
                        <w:t>Conforme matematicamente demonstrado no tópico III da inicial, as diferenças variam de R$ 500,00 a R$ 2.000,00</w:t>
                      </w:r>
                    </w:p>
                  </w:txbxContent>
                </v:textbox>
              </v:shape>
            </w:pict>
          </mc:Fallback>
        </mc:AlternateContent>
      </w:r>
      <w:r>
        <w:rPr>
          <w:rFonts w:eastAsia="Calibri"/>
          <w:i/>
          <w:noProof/>
          <w:color w:val="5B9BD5"/>
        </w:rPr>
        <mc:AlternateContent>
          <mc:Choice Requires="wps">
            <w:drawing>
              <wp:anchor distT="0" distB="0" distL="114300" distR="114300" simplePos="0" relativeHeight="251663360" behindDoc="0" locked="0" layoutInCell="1" allowOverlap="1" wp14:anchorId="3C6E4C39" wp14:editId="3BC2B254">
                <wp:simplePos x="0" y="0"/>
                <wp:positionH relativeFrom="column">
                  <wp:posOffset>-369570</wp:posOffset>
                </wp:positionH>
                <wp:positionV relativeFrom="paragraph">
                  <wp:posOffset>116205</wp:posOffset>
                </wp:positionV>
                <wp:extent cx="1409700" cy="1036320"/>
                <wp:effectExtent l="0" t="0" r="38100" b="11430"/>
                <wp:wrapNone/>
                <wp:docPr id="1381392150" name="Arrow: Pentagon 1"/>
                <wp:cNvGraphicFramePr/>
                <a:graphic xmlns:a="http://schemas.openxmlformats.org/drawingml/2006/main">
                  <a:graphicData uri="http://schemas.microsoft.com/office/word/2010/wordprocessingShape">
                    <wps:wsp>
                      <wps:cNvSpPr/>
                      <wps:spPr>
                        <a:xfrm>
                          <a:off x="0" y="0"/>
                          <a:ext cx="1409700" cy="1036320"/>
                        </a:xfrm>
                        <a:prstGeom prst="homePlate">
                          <a:avLst/>
                        </a:prstGeom>
                        <a:solidFill>
                          <a:schemeClr val="accent6">
                            <a:lumMod val="75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1251C2" id="Arrow: Pentagon 1" o:spid="_x0000_s1026" type="#_x0000_t15" style="position:absolute;margin-left:-29.1pt;margin-top:9.15pt;width:111pt;height:81.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63TJlwIAALUFAAAOAAAAZHJzL2Uyb0RvYy54bWysVE1PGzEQvVfqf7B8L7sbQoCIDYpAVJUo RIWKs+O1syvZHtd2vvj1HXs/EgrqoeplY3tm3rx5mZmr651WZCOcb8CUtDjJKRGGQ9WYVUl/Pt99 uaDEB2YqpsCIku6Fp9ezz5+utnYqRlCDqoQjCGL8dGtLWodgp1nmeS008ydghUGjBKdZwKtbZZVj W0TXKhvl+STbgqusAy68x9fb1khnCV9KwcOjlF4EokqK3EL6uvRdxm82u2LTlWO2bnhHg/0DC80a g0kHqFsWGFm75h2UbrgDDzKccNAZSNlwkWrAaor8j2qeamZFqgXF8XaQyf8/WP6webILhzJsrZ96 PMYqdtLp+Iv8yC6JtR/EErtAOD4W4/zyPEdNOdqK/HRyOkpyZodw63z4KkCTeEDOoMVCsRBLYlO2 ufcB86J/7xefPaimumuUSpfYBuJGObJh+AcyzoUJkxSu1vo7VO37+VmORFqs1DkxJCG/QVPmfQK3 Wg7weT7KJwPOgQcyjKHZQaF0CnslIqAyP4QkTYWajBK1gcIx66I11awS7XPkPCTr60ykE2BElijD gN0B9J5vsdvaO/8YKlLvD8H534i1wUNEygwmDMG6MeA+AlCh6FSXrX8vUitNVGkJ1X7hiIN28rzl dw02wz3zYcEcjho2EK6P8IgfqWBbUuhOlNTgXj96j/6xm9wrJVsc3ZL6X2vmBCXqm8HZuCzG4zjr 6TI+O8e+JO7Ysjy2mLW+AWyuAheV5ekY/YPqj9KBfsEtM49Z0cQMx9wl5cH1l5vQrhTcU1zM58kN 59uycG+eLI/gUdXY58+7F+ZsNxEBh+kB+jF/NxOtb4w0MF8HkE0amIOund64G1LjdHssLp/je/I6 bNvZbwAAAP//AwBQSwMEFAAGAAgAAAAhALU8VMzdAAAACgEAAA8AAABkcnMvZG93bnJldi54bWxM j0FPg0AQhe8m/ofNmHgx7QK1hCBL0xj1rG0v3hZ2BCI7S9gtRX+9w8ke570vb94rdrPtxYSj7xwp iNcRCKTamY4aBafj6yoD4YMmo3tHqOAHPezK25tC58Zd6AOnQ2gEh5DPtYI2hCGX0tctWu3XbkBi 78uNVgc+x0aaUV843PYyiaJUWt0Rf2j1gM8t1t+Hs1Xw+7J/k/aYUGUf5PQeP6afpypV6v5u3j+B CDiHfxiW+lwdSu5UuTMZL3oFq22WMMpGtgGxAOmGt1SLEG9BloW8nlD+AQAA//8DAFBLAQItABQA BgAIAAAAIQC2gziS/gAAAOEBAAATAAAAAAAAAAAAAAAAAAAAAABbQ29udGVudF9UeXBlc10ueG1s UEsBAi0AFAAGAAgAAAAhADj9If/WAAAAlAEAAAsAAAAAAAAAAAAAAAAALwEAAF9yZWxzLy5yZWxz UEsBAi0AFAAGAAgAAAAhAJrrdMmXAgAAtQUAAA4AAAAAAAAAAAAAAAAALgIAAGRycy9lMm9Eb2Mu eG1sUEsBAi0AFAAGAAgAAAAhALU8VMzdAAAACgEAAA8AAAAAAAAAAAAAAAAA8QQAAGRycy9kb3du cmV2LnhtbFBLBQYAAAAABAAEAPMAAAD7BQAAAAA= " adj="13661" fillcolor="#538135 [2409]" strokecolor="#002060" strokeweight="1pt"/>
            </w:pict>
          </mc:Fallback>
        </mc:AlternateContent>
      </w:r>
    </w:p>
    <w:p w14:paraId="510B1838" w14:textId="41430175" w:rsidR="00A9344F" w:rsidRDefault="00A9344F" w:rsidP="00EA372C">
      <w:pPr>
        <w:spacing w:line="360" w:lineRule="auto"/>
        <w:ind w:hanging="426"/>
        <w:jc w:val="both"/>
        <w:rPr>
          <w:rFonts w:eastAsia="Calibri"/>
        </w:rPr>
      </w:pPr>
    </w:p>
    <w:p w14:paraId="5BC162ED" w14:textId="77777777" w:rsidR="00A9344F" w:rsidRDefault="00A9344F" w:rsidP="00EA372C">
      <w:pPr>
        <w:spacing w:line="360" w:lineRule="auto"/>
        <w:ind w:hanging="426"/>
        <w:jc w:val="both"/>
        <w:rPr>
          <w:rFonts w:eastAsia="Calibri"/>
        </w:rPr>
      </w:pPr>
    </w:p>
    <w:p w14:paraId="6E351FCD" w14:textId="73A3648F" w:rsidR="00A9344F" w:rsidRDefault="00A9344F" w:rsidP="00EA372C">
      <w:pPr>
        <w:spacing w:line="360" w:lineRule="auto"/>
        <w:ind w:hanging="426"/>
        <w:jc w:val="both"/>
        <w:rPr>
          <w:rFonts w:eastAsia="Calibri"/>
        </w:rPr>
      </w:pPr>
    </w:p>
    <w:p w14:paraId="55E2E52F" w14:textId="2A3F9A1B" w:rsidR="00A9344F" w:rsidRDefault="0077727D" w:rsidP="00EA372C">
      <w:pPr>
        <w:spacing w:line="360" w:lineRule="auto"/>
        <w:ind w:hanging="426"/>
        <w:jc w:val="both"/>
        <w:rPr>
          <w:rFonts w:eastAsia="Calibri"/>
        </w:rPr>
      </w:pPr>
      <w:r>
        <w:rPr>
          <w:rFonts w:eastAsia="Calibri"/>
          <w:i/>
          <w:noProof/>
          <w:color w:val="5B9BD5"/>
        </w:rPr>
        <mc:AlternateContent>
          <mc:Choice Requires="wps">
            <w:drawing>
              <wp:anchor distT="0" distB="0" distL="114300" distR="114300" simplePos="0" relativeHeight="251669504" behindDoc="0" locked="0" layoutInCell="1" allowOverlap="1" wp14:anchorId="764BF935" wp14:editId="3384E070">
                <wp:simplePos x="0" y="0"/>
                <wp:positionH relativeFrom="column">
                  <wp:posOffset>-302895</wp:posOffset>
                </wp:positionH>
                <wp:positionV relativeFrom="paragraph">
                  <wp:posOffset>255270</wp:posOffset>
                </wp:positionV>
                <wp:extent cx="1409700" cy="1036320"/>
                <wp:effectExtent l="0" t="0" r="38100" b="11430"/>
                <wp:wrapNone/>
                <wp:docPr id="1165929934" name="Arrow: Pentagon 1"/>
                <wp:cNvGraphicFramePr/>
                <a:graphic xmlns:a="http://schemas.openxmlformats.org/drawingml/2006/main">
                  <a:graphicData uri="http://schemas.microsoft.com/office/word/2010/wordprocessingShape">
                    <wps:wsp>
                      <wps:cNvSpPr/>
                      <wps:spPr>
                        <a:xfrm>
                          <a:off x="0" y="0"/>
                          <a:ext cx="1409700" cy="1036320"/>
                        </a:xfrm>
                        <a:prstGeom prst="homePlate">
                          <a:avLst/>
                        </a:prstGeom>
                        <a:solidFill>
                          <a:schemeClr val="accent2">
                            <a:lumMod val="75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25F7EF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 o:spid="_x0000_s1026" type="#_x0000_t15" style="position:absolute;margin-left:-23.85pt;margin-top:20.1pt;width:111pt;height:81.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" adj="13661" fillcolor="#c45911 [2405]" strokecolor="#002060" strokeweight="1pt"/>
            </w:pict>
          </mc:Fallback>
        </mc:AlternateContent>
      </w:r>
      <w:r>
        <w:rPr>
          <w:rFonts w:eastAsia="Calibri"/>
          <w:i/>
          <w:noProof/>
          <w:color w:val="5B9BD5"/>
        </w:rPr>
        <mc:AlternateContent>
          <mc:Choice Requires="wps">
            <w:drawing>
              <wp:anchor distT="0" distB="0" distL="114300" distR="114300" simplePos="0" relativeHeight="251671552" behindDoc="0" locked="0" layoutInCell="1" allowOverlap="1" wp14:anchorId="0072F03D" wp14:editId="647ECDC3">
                <wp:simplePos x="0" y="0"/>
                <wp:positionH relativeFrom="column">
                  <wp:posOffset>1108710</wp:posOffset>
                </wp:positionH>
                <wp:positionV relativeFrom="paragraph">
                  <wp:posOffset>255270</wp:posOffset>
                </wp:positionV>
                <wp:extent cx="5212080" cy="1196340"/>
                <wp:effectExtent l="0" t="0" r="26670" b="22860"/>
                <wp:wrapNone/>
                <wp:docPr id="199838504" name="Text Box 2"/>
                <wp:cNvGraphicFramePr/>
                <a:graphic xmlns:a="http://schemas.openxmlformats.org/drawingml/2006/main">
                  <a:graphicData uri="http://schemas.microsoft.com/office/word/2010/wordprocessingShape">
                    <wps:wsp>
                      <wps:cNvSpPr txBox="1"/>
                      <wps:spPr>
                        <a:xfrm>
                          <a:off x="0" y="0"/>
                          <a:ext cx="5212080" cy="119634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5BFD9B27" w14:textId="77777777" w:rsidR="002F1415" w:rsidRPr="00A9344F" w:rsidRDefault="002F1415" w:rsidP="002F1415">
                            <w:pPr>
                              <w:jc w:val="both"/>
                              <w:rPr>
                                <w:sz w:val="20"/>
                                <w:szCs w:val="20"/>
                              </w:rPr>
                            </w:pPr>
                            <w:r w:rsidRPr="00A9344F">
                              <w:rPr>
                                <w:sz w:val="20"/>
                                <w:szCs w:val="20"/>
                              </w:rPr>
                              <w:t xml:space="preserve">Resta comprovado por meio de contracheques que a Autora </w:t>
                            </w:r>
                            <w:r>
                              <w:rPr>
                                <w:sz w:val="20"/>
                                <w:szCs w:val="20"/>
                              </w:rPr>
                              <w:t>possui vínculo com o</w:t>
                            </w:r>
                            <w:r w:rsidRPr="00A9344F">
                              <w:rPr>
                                <w:sz w:val="20"/>
                                <w:szCs w:val="20"/>
                              </w:rPr>
                              <w:t xml:space="preserve"> ERJ;</w:t>
                            </w:r>
                          </w:p>
                          <w:p w14:paraId="2B361B15" w14:textId="77777777" w:rsidR="002F1415" w:rsidRPr="00A9344F" w:rsidRDefault="002F1415" w:rsidP="002F1415">
                            <w:pPr>
                              <w:jc w:val="both"/>
                              <w:rPr>
                                <w:sz w:val="20"/>
                                <w:szCs w:val="20"/>
                              </w:rPr>
                            </w:pPr>
                            <w:r w:rsidRPr="00A9344F">
                              <w:rPr>
                                <w:sz w:val="20"/>
                                <w:szCs w:val="20"/>
                              </w:rPr>
                              <w:t xml:space="preserve">Resta comprovado </w:t>
                            </w:r>
                            <w:r>
                              <w:rPr>
                                <w:sz w:val="20"/>
                                <w:szCs w:val="20"/>
                              </w:rPr>
                              <w:t>o cargo e a carga horária conforme contracheques anexados à inicial;</w:t>
                            </w:r>
                          </w:p>
                          <w:p w14:paraId="55B9CE64" w14:textId="77777777" w:rsidR="002F1415" w:rsidRPr="00A9344F" w:rsidRDefault="002F1415" w:rsidP="002F1415">
                            <w:pPr>
                              <w:jc w:val="both"/>
                              <w:rPr>
                                <w:sz w:val="20"/>
                                <w:szCs w:val="20"/>
                              </w:rPr>
                            </w:pPr>
                            <w:r w:rsidRPr="00A9344F">
                              <w:rPr>
                                <w:sz w:val="20"/>
                                <w:szCs w:val="20"/>
                              </w:rPr>
                              <w:t xml:space="preserve">Resta comprovado </w:t>
                            </w:r>
                            <w:r>
                              <w:rPr>
                                <w:sz w:val="20"/>
                                <w:szCs w:val="20"/>
                              </w:rPr>
                              <w:t>o nível da parte Autora conforme contracheques anexados e em conformidade com o plano de cargos e salários</w:t>
                            </w:r>
                            <w:r w:rsidRPr="00A9344F">
                              <w:rPr>
                                <w:sz w:val="20"/>
                                <w:szCs w:val="20"/>
                              </w:rPr>
                              <w:t>;</w:t>
                            </w:r>
                          </w:p>
                          <w:p w14:paraId="30B32B61" w14:textId="542FC365" w:rsidR="00A9344F" w:rsidRPr="00A9344F" w:rsidRDefault="002F1415" w:rsidP="002F1415">
                            <w:pPr>
                              <w:jc w:val="both"/>
                              <w:rPr>
                                <w:sz w:val="20"/>
                                <w:szCs w:val="20"/>
                              </w:rPr>
                            </w:pPr>
                            <w:r w:rsidRPr="00A9344F">
                              <w:rPr>
                                <w:sz w:val="20"/>
                                <w:szCs w:val="20"/>
                              </w:rPr>
                              <w:t xml:space="preserve">Por um simples cálculo matemático foi possível verificar a existência de defasagem de mais </w:t>
                            </w:r>
                            <w:r>
                              <w:rPr>
                                <w:sz w:val="20"/>
                                <w:szCs w:val="20"/>
                              </w:rPr>
                              <w:t xml:space="preserve">de </w:t>
                            </w:r>
                            <w:r w:rsidRPr="00A9344F">
                              <w:rPr>
                                <w:sz w:val="20"/>
                                <w:szCs w:val="20"/>
                              </w:rPr>
                              <w:t>R$</w:t>
                            </w:r>
                            <w:r>
                              <w:rPr>
                                <w:sz w:val="20"/>
                                <w:szCs w:val="20"/>
                              </w:rPr>
                              <w:t>1</w:t>
                            </w:r>
                            <w:r w:rsidRPr="00A9344F">
                              <w:rPr>
                                <w:sz w:val="20"/>
                                <w:szCs w:val="20"/>
                              </w:rPr>
                              <w:t>.000,00 entre o valor recebido pela Autora e o que deveria ser pago conforme o Piso Nacional.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2F03D" id="_x0000_s1030" type="#_x0000_t202" style="position:absolute;left:0;text-align:left;margin-left:87.3pt;margin-top:20.1pt;width:410.4pt;height:9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" fillcolor="white [3201]" strokecolor="#4472c4 [3208]" strokeweight="1pt">
                <v:textbox>
                  <w:txbxContent>
                    <w:p w14:paraId="5BFD9B27" w14:textId="77777777" w:rsidR="002F1415" w:rsidRPr="00A9344F" w:rsidRDefault="002F1415" w:rsidP="002F1415">
                      <w:pPr>
                        <w:jc w:val="both"/>
                        <w:rPr>
                          <w:sz w:val="20"/>
                          <w:szCs w:val="20"/>
                        </w:rPr>
                      </w:pPr>
                      <w:r w:rsidRPr="00A9344F">
                        <w:rPr>
                          <w:sz w:val="20"/>
                          <w:szCs w:val="20"/>
                        </w:rPr>
                        <w:t xml:space="preserve">Resta comprovado por meio de contracheques que a Autora </w:t>
                      </w:r>
                      <w:r>
                        <w:rPr>
                          <w:sz w:val="20"/>
                          <w:szCs w:val="20"/>
                        </w:rPr>
                        <w:t>possui vínculo com o</w:t>
                      </w:r>
                      <w:r w:rsidRPr="00A9344F">
                        <w:rPr>
                          <w:sz w:val="20"/>
                          <w:szCs w:val="20"/>
                        </w:rPr>
                        <w:t xml:space="preserve"> ERJ;</w:t>
                      </w:r>
                    </w:p>
                    <w:p w14:paraId="2B361B15" w14:textId="77777777" w:rsidR="002F1415" w:rsidRPr="00A9344F" w:rsidRDefault="002F1415" w:rsidP="002F1415">
                      <w:pPr>
                        <w:jc w:val="both"/>
                        <w:rPr>
                          <w:sz w:val="20"/>
                          <w:szCs w:val="20"/>
                        </w:rPr>
                      </w:pPr>
                      <w:r w:rsidRPr="00A9344F">
                        <w:rPr>
                          <w:sz w:val="20"/>
                          <w:szCs w:val="20"/>
                        </w:rPr>
                        <w:t xml:space="preserve">Resta comprovado </w:t>
                      </w:r>
                      <w:r>
                        <w:rPr>
                          <w:sz w:val="20"/>
                          <w:szCs w:val="20"/>
                        </w:rPr>
                        <w:t>o cargo e a carga horária conforme contracheques anexados à inicial;</w:t>
                      </w:r>
                    </w:p>
                    <w:p w14:paraId="55B9CE64" w14:textId="77777777" w:rsidR="002F1415" w:rsidRPr="00A9344F" w:rsidRDefault="002F1415" w:rsidP="002F1415">
                      <w:pPr>
                        <w:jc w:val="both"/>
                        <w:rPr>
                          <w:sz w:val="20"/>
                          <w:szCs w:val="20"/>
                        </w:rPr>
                      </w:pPr>
                      <w:r w:rsidRPr="00A9344F">
                        <w:rPr>
                          <w:sz w:val="20"/>
                          <w:szCs w:val="20"/>
                        </w:rPr>
                        <w:t xml:space="preserve">Resta comprovado </w:t>
                      </w:r>
                      <w:r>
                        <w:rPr>
                          <w:sz w:val="20"/>
                          <w:szCs w:val="20"/>
                        </w:rPr>
                        <w:t>o nível da parte Autora conforme contracheques anexados e em conformidade com o plano de cargos e salários</w:t>
                      </w:r>
                      <w:r w:rsidRPr="00A9344F">
                        <w:rPr>
                          <w:sz w:val="20"/>
                          <w:szCs w:val="20"/>
                        </w:rPr>
                        <w:t>;</w:t>
                      </w:r>
                    </w:p>
                    <w:p w14:paraId="30B32B61" w14:textId="542FC365" w:rsidR="00A9344F" w:rsidRPr="00A9344F" w:rsidRDefault="002F1415" w:rsidP="002F1415">
                      <w:pPr>
                        <w:jc w:val="both"/>
                        <w:rPr>
                          <w:sz w:val="20"/>
                          <w:szCs w:val="20"/>
                        </w:rPr>
                      </w:pPr>
                      <w:r w:rsidRPr="00A9344F">
                        <w:rPr>
                          <w:sz w:val="20"/>
                          <w:szCs w:val="20"/>
                        </w:rPr>
                        <w:t xml:space="preserve">Por um simples cálculo matemático foi possível verificar a existência de defasagem de mais </w:t>
                      </w:r>
                      <w:r>
                        <w:rPr>
                          <w:sz w:val="20"/>
                          <w:szCs w:val="20"/>
                        </w:rPr>
                        <w:t xml:space="preserve">de </w:t>
                      </w:r>
                      <w:r w:rsidRPr="00A9344F">
                        <w:rPr>
                          <w:sz w:val="20"/>
                          <w:szCs w:val="20"/>
                        </w:rPr>
                        <w:t>R$</w:t>
                      </w:r>
                      <w:r>
                        <w:rPr>
                          <w:sz w:val="20"/>
                          <w:szCs w:val="20"/>
                        </w:rPr>
                        <w:t>1</w:t>
                      </w:r>
                      <w:r w:rsidRPr="00A9344F">
                        <w:rPr>
                          <w:sz w:val="20"/>
                          <w:szCs w:val="20"/>
                        </w:rPr>
                        <w:t>.000,00 entre o valor recebido pela Autora e o que deveria ser pago conforme o Piso Nacional.</w:t>
                      </w:r>
                    </w:p>
                  </w:txbxContent>
                </v:textbox>
              </v:shape>
            </w:pict>
          </mc:Fallback>
        </mc:AlternateContent>
      </w:r>
    </w:p>
    <w:p w14:paraId="362FF8E0" w14:textId="4F32C99D" w:rsidR="00A9344F" w:rsidRDefault="00A9344F" w:rsidP="00EA372C">
      <w:pPr>
        <w:spacing w:line="360" w:lineRule="auto"/>
        <w:ind w:hanging="426"/>
        <w:jc w:val="both"/>
        <w:rPr>
          <w:rFonts w:eastAsia="Calibri"/>
        </w:rPr>
      </w:pPr>
      <w:r>
        <w:rPr>
          <w:rFonts w:eastAsia="Calibri"/>
          <w:noProof/>
        </w:rPr>
        <mc:AlternateContent>
          <mc:Choice Requires="wps">
            <w:drawing>
              <wp:anchor distT="0" distB="0" distL="114300" distR="114300" simplePos="0" relativeHeight="251673600" behindDoc="0" locked="0" layoutInCell="1" allowOverlap="1" wp14:anchorId="2234A277" wp14:editId="0A83B006">
                <wp:simplePos x="0" y="0"/>
                <wp:positionH relativeFrom="column">
                  <wp:posOffset>-270510</wp:posOffset>
                </wp:positionH>
                <wp:positionV relativeFrom="paragraph">
                  <wp:posOffset>92710</wp:posOffset>
                </wp:positionV>
                <wp:extent cx="1043940" cy="304800"/>
                <wp:effectExtent l="0" t="0" r="0" b="0"/>
                <wp:wrapNone/>
                <wp:docPr id="1502682435" name="Text Box 3"/>
                <wp:cNvGraphicFramePr/>
                <a:graphic xmlns:a="http://schemas.openxmlformats.org/drawingml/2006/main">
                  <a:graphicData uri="http://schemas.microsoft.com/office/word/2010/wordprocessingShape">
                    <wps:wsp>
                      <wps:cNvSpPr txBox="1"/>
                      <wps:spPr>
                        <a:xfrm>
                          <a:off x="0" y="0"/>
                          <a:ext cx="1043940" cy="304800"/>
                        </a:xfrm>
                        <a:prstGeom prst="rect">
                          <a:avLst/>
                        </a:prstGeom>
                        <a:noFill/>
                        <a:ln w="6350">
                          <a:noFill/>
                        </a:ln>
                      </wps:spPr>
                      <wps:txbx>
                        <w:txbxContent>
                          <w:p w14:paraId="4A8078D4" w14:textId="6A749289" w:rsidR="00A9344F" w:rsidRDefault="00A9344F" w:rsidP="00A9344F">
                            <w:r>
                              <w:rPr>
                                <w:b/>
                                <w:bCs/>
                                <w:sz w:val="20"/>
                                <w:szCs w:val="20"/>
                              </w:rPr>
                              <w:t>Da parte Autora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4A277" id="_x0000_s1031" type="#_x0000_t202" style="position:absolute;left:0;text-align:left;margin-left:-21.3pt;margin-top:7.3pt;width:82.2pt;height: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" filled="f" stroked="f" strokeweight=".5pt">
                <v:textbox>
                  <w:txbxContent>
                    <w:p w14:paraId="4A8078D4" w14:textId="6A749289" w:rsidR="00A9344F" w:rsidRDefault="00A9344F" w:rsidP="00A9344F">
                      <w:r>
                        <w:rPr>
                          <w:b/>
                          <w:bCs/>
                          <w:sz w:val="20"/>
                          <w:szCs w:val="20"/>
                        </w:rPr>
                        <w:t>Da parte Autora</w:t>
                      </w:r>
                    </w:p>
                  </w:txbxContent>
                </v:textbox>
              </v:shape>
            </w:pict>
          </mc:Fallback>
        </mc:AlternateContent>
      </w:r>
    </w:p>
    <w:p w14:paraId="59540C28" w14:textId="77777777" w:rsidR="00A9344F" w:rsidRDefault="00A9344F" w:rsidP="00EA372C">
      <w:pPr>
        <w:spacing w:line="360" w:lineRule="auto"/>
        <w:ind w:hanging="426"/>
        <w:jc w:val="both"/>
        <w:rPr>
          <w:rFonts w:eastAsia="Calibri"/>
        </w:rPr>
      </w:pPr>
    </w:p>
    <w:p w14:paraId="61ABE8DF" w14:textId="77777777" w:rsidR="00A9344F" w:rsidRDefault="00A9344F" w:rsidP="00EA372C">
      <w:pPr>
        <w:spacing w:line="360" w:lineRule="auto"/>
        <w:ind w:hanging="426"/>
        <w:jc w:val="both"/>
        <w:rPr>
          <w:rFonts w:eastAsia="Calibri"/>
        </w:rPr>
      </w:pPr>
    </w:p>
    <w:p w14:paraId="0CCB080F" w14:textId="77777777" w:rsidR="00A9344F" w:rsidRDefault="00A9344F" w:rsidP="00EA372C">
      <w:pPr>
        <w:spacing w:line="360" w:lineRule="auto"/>
        <w:ind w:hanging="426"/>
        <w:jc w:val="both"/>
        <w:rPr>
          <w:rFonts w:eastAsia="Calibri"/>
        </w:rPr>
      </w:pPr>
    </w:p>
    <w:p w14:paraId="77AF7B12" w14:textId="77777777" w:rsidR="0077727D" w:rsidRDefault="0077727D" w:rsidP="00A9344F">
      <w:pPr>
        <w:spacing w:line="360" w:lineRule="auto"/>
        <w:ind w:firstLine="1134"/>
        <w:jc w:val="both"/>
        <w:rPr>
          <w:rFonts w:eastAsia="Calibri"/>
        </w:rPr>
      </w:pPr>
    </w:p>
    <w:p w14:paraId="2F578C58" w14:textId="6507CF7A" w:rsidR="00A9344F" w:rsidRPr="009C702B" w:rsidRDefault="00A9344F" w:rsidP="00A9344F">
      <w:pPr>
        <w:spacing w:line="360" w:lineRule="auto"/>
        <w:ind w:firstLine="1134"/>
        <w:jc w:val="both"/>
        <w:rPr>
          <w:rFonts w:eastAsia="Calibri"/>
        </w:rPr>
      </w:pPr>
      <w:r>
        <w:rPr>
          <w:rFonts w:eastAsia="Calibri"/>
        </w:rPr>
        <w:t>Em resumo, existe um Piso Salarial Nacional que deve ser respeitado, ou seja, nenhum profissional que se enquadre na categoria descrita pelo Piso pode receber abaixo do valor estipulado nacionalmente. O Estado do Rio de Janeiro possui Lei própria de Plano de Cargos e Salários referente à Categoria, contudo, não respeita o Piso Nacional.</w:t>
      </w:r>
    </w:p>
    <w:p w14:paraId="0295F8CD" w14:textId="5E7067E0" w:rsidR="00FC1C3C" w:rsidRDefault="00A9344F">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color w:val="5B9BD5"/>
        </w:rPr>
        <w:t xml:space="preserve">Das </w:t>
      </w:r>
      <w:r w:rsidR="0077727D">
        <w:rPr>
          <w:rFonts w:eastAsia="Calibri"/>
          <w:i/>
          <w:color w:val="5B9BD5"/>
        </w:rPr>
        <w:t xml:space="preserve">Razões </w:t>
      </w:r>
      <w:r>
        <w:rPr>
          <w:rFonts w:eastAsia="Calibri"/>
          <w:i/>
          <w:color w:val="5B9BD5"/>
        </w:rPr>
        <w:t>d</w:t>
      </w:r>
      <w:r w:rsidR="0077727D">
        <w:rPr>
          <w:rFonts w:eastAsia="Calibri"/>
          <w:i/>
          <w:color w:val="5B9BD5"/>
        </w:rPr>
        <w:t>a</w:t>
      </w:r>
      <w:r>
        <w:rPr>
          <w:rFonts w:eastAsia="Calibri"/>
          <w:i/>
          <w:color w:val="5B9BD5"/>
        </w:rPr>
        <w:t xml:space="preserve"> Apelação</w:t>
      </w:r>
    </w:p>
    <w:p w14:paraId="06E36938" w14:textId="77777777" w:rsidR="00E242D7" w:rsidRDefault="00E242D7" w:rsidP="00E242D7">
      <w:pPr>
        <w:jc w:val="center"/>
        <w:rPr>
          <w:b/>
          <w:smallCaps/>
          <w:color w:val="1F3864" w:themeColor="accent5" w:themeShade="80"/>
          <w:u w:val="single"/>
        </w:rPr>
      </w:pPr>
      <w:bookmarkStart w:id="0" w:name="_Hlk136423508"/>
      <w:r>
        <w:rPr>
          <w:b/>
          <w:smallCaps/>
          <w:color w:val="1F3864" w:themeColor="accent5" w:themeShade="80"/>
          <w:u w:val="single"/>
        </w:rPr>
        <w:t xml:space="preserve">- </w:t>
      </w:r>
      <w:r w:rsidRPr="005402E6">
        <w:rPr>
          <w:b/>
          <w:smallCaps/>
          <w:color w:val="1F3864" w:themeColor="accent5" w:themeShade="80"/>
          <w:u w:val="single"/>
        </w:rPr>
        <w:t xml:space="preserve">Do descumprimento do piso nacional </w:t>
      </w:r>
      <w:r>
        <w:rPr>
          <w:b/>
          <w:smallCaps/>
          <w:color w:val="1F3864" w:themeColor="accent5" w:themeShade="80"/>
          <w:u w:val="single"/>
        </w:rPr>
        <w:t>-</w:t>
      </w:r>
    </w:p>
    <w:p w14:paraId="5D483E51" w14:textId="77777777" w:rsidR="00E242D7" w:rsidRPr="005402E6" w:rsidRDefault="00E242D7" w:rsidP="00E242D7">
      <w:pPr>
        <w:jc w:val="center"/>
        <w:rPr>
          <w:b/>
          <w:smallCaps/>
          <w:color w:val="1F3864" w:themeColor="accent5" w:themeShade="80"/>
          <w:u w:val="single"/>
        </w:rPr>
      </w:pPr>
      <w:r>
        <w:rPr>
          <w:b/>
          <w:smallCaps/>
          <w:color w:val="1F3864" w:themeColor="accent5" w:themeShade="80"/>
          <w:u w:val="single"/>
        </w:rPr>
        <w:t>-</w:t>
      </w:r>
      <w:r w:rsidRPr="005402E6">
        <w:rPr>
          <w:b/>
          <w:smallCaps/>
          <w:color w:val="1F3864" w:themeColor="accent5" w:themeShade="80"/>
          <w:u w:val="single"/>
        </w:rPr>
        <w:t xml:space="preserve"> aplicação do </w:t>
      </w:r>
      <w:r>
        <w:rPr>
          <w:b/>
          <w:smallCaps/>
          <w:color w:val="1F3864" w:themeColor="accent5" w:themeShade="80"/>
          <w:u w:val="single"/>
        </w:rPr>
        <w:t>c</w:t>
      </w:r>
      <w:r w:rsidRPr="005402E6">
        <w:rPr>
          <w:b/>
          <w:smallCaps/>
          <w:color w:val="1F3864" w:themeColor="accent5" w:themeShade="80"/>
          <w:u w:val="single"/>
        </w:rPr>
        <w:t xml:space="preserve">onceito </w:t>
      </w:r>
      <w:r>
        <w:rPr>
          <w:b/>
          <w:smallCaps/>
          <w:color w:val="1F3864" w:themeColor="accent5" w:themeShade="80"/>
          <w:u w:val="single"/>
        </w:rPr>
        <w:t>e</w:t>
      </w:r>
      <w:r w:rsidRPr="005402E6">
        <w:rPr>
          <w:b/>
          <w:smallCaps/>
          <w:color w:val="1F3864" w:themeColor="accent5" w:themeShade="80"/>
          <w:u w:val="single"/>
        </w:rPr>
        <w:t xml:space="preserve"> aplicação de lei geral nacional e lei específica estadual</w:t>
      </w:r>
      <w:r>
        <w:rPr>
          <w:b/>
          <w:smallCaps/>
          <w:color w:val="1F3864" w:themeColor="accent5" w:themeShade="80"/>
          <w:u w:val="single"/>
        </w:rPr>
        <w:t xml:space="preserve"> -</w:t>
      </w:r>
    </w:p>
    <w:p w14:paraId="378B9360" w14:textId="77777777" w:rsidR="00E242D7" w:rsidRDefault="00E242D7" w:rsidP="00E242D7">
      <w:pPr>
        <w:ind w:firstLine="709"/>
        <w:jc w:val="both"/>
        <w:rPr>
          <w:rFonts w:eastAsia="Calibri"/>
        </w:rPr>
      </w:pPr>
    </w:p>
    <w:p w14:paraId="00A19D93" w14:textId="27089B5B" w:rsidR="00E242D7" w:rsidRDefault="0077727D" w:rsidP="00E242D7">
      <w:pPr>
        <w:spacing w:line="360" w:lineRule="auto"/>
        <w:ind w:firstLine="709"/>
        <w:jc w:val="both"/>
        <w:rPr>
          <w:rFonts w:eastAsia="Calibri"/>
        </w:rPr>
      </w:pPr>
      <w:r>
        <w:rPr>
          <w:rFonts w:eastAsia="Calibri"/>
        </w:rPr>
        <w:t xml:space="preserve">É importante iniciar destacando que o Estado do Rio de Janeiro, em todas as suas defesas, assim como no Decreto que afirma que o Estado cumpre/cumprirá o Piso Nacional, não há um </w:t>
      </w:r>
      <w:r>
        <w:rPr>
          <w:rFonts w:eastAsia="Calibri"/>
        </w:rPr>
        <w:lastRenderedPageBreak/>
        <w:t>cálculo, não há qualquer demonstração de valor que deixe claro o alegado cumprimento, diferente da parte apelante, que demonstra em diversos cálculos em todas as suas manifestações que o Piso não vem sendo cumprido</w:t>
      </w:r>
      <w:r w:rsidR="00E242D7">
        <w:rPr>
          <w:rFonts w:eastAsia="Calibri"/>
        </w:rPr>
        <w:t>.</w:t>
      </w:r>
    </w:p>
    <w:p w14:paraId="5326BFC2" w14:textId="77777777" w:rsidR="00E242D7" w:rsidRPr="00D92E79" w:rsidRDefault="00E242D7" w:rsidP="00E242D7">
      <w:pPr>
        <w:ind w:firstLine="709"/>
        <w:jc w:val="both"/>
        <w:rPr>
          <w:rFonts w:eastAsia="Calibri"/>
          <w:sz w:val="14"/>
          <w:szCs w:val="14"/>
        </w:rPr>
      </w:pPr>
    </w:p>
    <w:p w14:paraId="10974787" w14:textId="484C0197" w:rsidR="00E242D7" w:rsidRDefault="00E242D7" w:rsidP="00E242D7">
      <w:pPr>
        <w:spacing w:line="360" w:lineRule="auto"/>
        <w:ind w:firstLine="709"/>
        <w:jc w:val="both"/>
        <w:rPr>
          <w:rFonts w:eastAsia="Calibri"/>
        </w:rPr>
      </w:pPr>
      <w:r>
        <w:rPr>
          <w:rFonts w:eastAsia="Calibri"/>
        </w:rPr>
        <w:t>Destaca-se</w:t>
      </w:r>
      <w:r w:rsidR="0077727D">
        <w:rPr>
          <w:rFonts w:eastAsia="Calibri"/>
        </w:rPr>
        <w:t>, assim,</w:t>
      </w:r>
      <w:r>
        <w:rPr>
          <w:rFonts w:eastAsia="Calibri"/>
        </w:rPr>
        <w:t xml:space="preserve"> que resta incontroverso que o Piso Nacional deve ser respeitado, assim como a Lei 11.738/2008, informando os seguintes valores atualizados pelo Ministério da Educação:</w:t>
      </w:r>
    </w:p>
    <w:p w14:paraId="169FC104" w14:textId="77777777" w:rsidR="00E242D7" w:rsidRPr="00B47515" w:rsidRDefault="00E242D7" w:rsidP="00E242D7">
      <w:pPr>
        <w:pStyle w:val="ListParagraph"/>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Pr>
          <w:rFonts w:ascii="Garamond" w:hAnsi="Garamond"/>
          <w:sz w:val="22"/>
          <w:szCs w:val="22"/>
        </w:rPr>
        <w:t xml:space="preserve">1) </w:t>
      </w:r>
      <w:r w:rsidRPr="00B47515">
        <w:rPr>
          <w:rFonts w:ascii="Garamond" w:hAnsi="Garamond"/>
          <w:sz w:val="22"/>
          <w:szCs w:val="22"/>
        </w:rPr>
        <w:t xml:space="preserve">janeiro de </w:t>
      </w:r>
      <w:r w:rsidRPr="00B47515">
        <w:rPr>
          <w:rFonts w:ascii="Garamond" w:hAnsi="Garamond"/>
          <w:b/>
          <w:sz w:val="22"/>
          <w:szCs w:val="22"/>
          <w:u w:val="single"/>
        </w:rPr>
        <w:t>2019</w:t>
      </w:r>
      <w:r w:rsidRPr="00B47515">
        <w:rPr>
          <w:rFonts w:ascii="Garamond" w:hAnsi="Garamond"/>
          <w:sz w:val="22"/>
          <w:szCs w:val="22"/>
        </w:rPr>
        <w:t>: R$ 2.557,74</w:t>
      </w:r>
      <w:r>
        <w:rPr>
          <w:rFonts w:ascii="Garamond" w:hAnsi="Garamond"/>
          <w:sz w:val="22"/>
          <w:szCs w:val="22"/>
        </w:rPr>
        <w:t xml:space="preserve"> -&gt; </w:t>
      </w:r>
      <w:hyperlink r:id="rId9" w:history="1">
        <w:r w:rsidRPr="00052D01">
          <w:rPr>
            <w:rStyle w:val="Hyperlink"/>
            <w:rFonts w:ascii="Garamond" w:hAnsi="Garamond"/>
            <w:sz w:val="22"/>
            <w:szCs w:val="22"/>
          </w:rPr>
          <w:t>Link</w:t>
        </w:r>
      </w:hyperlink>
    </w:p>
    <w:p w14:paraId="09BC680F"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1BF0C45E"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2) janeiro de </w:t>
      </w:r>
      <w:r w:rsidRPr="00B47515">
        <w:rPr>
          <w:rFonts w:ascii="Garamond" w:hAnsi="Garamond"/>
          <w:b/>
          <w:sz w:val="22"/>
          <w:szCs w:val="22"/>
          <w:u w:val="single"/>
        </w:rPr>
        <w:t>2020</w:t>
      </w:r>
      <w:r w:rsidRPr="00B47515">
        <w:rPr>
          <w:rFonts w:ascii="Garamond" w:hAnsi="Garamond"/>
          <w:sz w:val="22"/>
          <w:szCs w:val="22"/>
        </w:rPr>
        <w:t>: R$ 2.886,24</w:t>
      </w:r>
      <w:r>
        <w:rPr>
          <w:rFonts w:ascii="Garamond" w:hAnsi="Garamond"/>
          <w:sz w:val="22"/>
          <w:szCs w:val="22"/>
        </w:rPr>
        <w:t xml:space="preserve"> -&gt; </w:t>
      </w:r>
      <w:hyperlink r:id="rId10" w:history="1">
        <w:r w:rsidRPr="00052D01">
          <w:rPr>
            <w:rStyle w:val="Hyperlink"/>
            <w:rFonts w:ascii="Garamond" w:hAnsi="Garamond"/>
            <w:sz w:val="22"/>
            <w:szCs w:val="22"/>
          </w:rPr>
          <w:t>Link</w:t>
        </w:r>
      </w:hyperlink>
    </w:p>
    <w:p w14:paraId="7EAA1779"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5E53682E"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3) janeiro de </w:t>
      </w:r>
      <w:r w:rsidRPr="00B47515">
        <w:rPr>
          <w:rFonts w:ascii="Garamond" w:hAnsi="Garamond"/>
          <w:b/>
          <w:sz w:val="22"/>
          <w:szCs w:val="22"/>
          <w:u w:val="single"/>
        </w:rPr>
        <w:t>2021</w:t>
      </w:r>
      <w:r w:rsidRPr="00B47515">
        <w:rPr>
          <w:rFonts w:ascii="Garamond" w:hAnsi="Garamond"/>
          <w:sz w:val="22"/>
          <w:szCs w:val="22"/>
        </w:rPr>
        <w:t>: R$ 2886,24 (não houve atualização)</w:t>
      </w:r>
    </w:p>
    <w:p w14:paraId="40D083DA"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1A5F258E"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4) janeiro de </w:t>
      </w:r>
      <w:r w:rsidRPr="00B47515">
        <w:rPr>
          <w:rFonts w:ascii="Garamond" w:hAnsi="Garamond"/>
          <w:b/>
          <w:sz w:val="22"/>
          <w:szCs w:val="22"/>
          <w:u w:val="single"/>
        </w:rPr>
        <w:t>2022</w:t>
      </w:r>
      <w:r w:rsidRPr="00B47515">
        <w:rPr>
          <w:rFonts w:ascii="Garamond" w:hAnsi="Garamond"/>
          <w:sz w:val="22"/>
          <w:szCs w:val="22"/>
        </w:rPr>
        <w:t>: R$ 3.845,63</w:t>
      </w:r>
      <w:r>
        <w:rPr>
          <w:rFonts w:ascii="Garamond" w:hAnsi="Garamond"/>
          <w:sz w:val="22"/>
          <w:szCs w:val="22"/>
        </w:rPr>
        <w:t xml:space="preserve"> -&gt; </w:t>
      </w:r>
      <w:hyperlink r:id="rId11" w:history="1">
        <w:r w:rsidRPr="00052D01">
          <w:rPr>
            <w:rStyle w:val="Hyperlink"/>
            <w:rFonts w:ascii="Garamond" w:hAnsi="Garamond"/>
            <w:sz w:val="22"/>
            <w:szCs w:val="22"/>
          </w:rPr>
          <w:t>Link</w:t>
        </w:r>
      </w:hyperlink>
    </w:p>
    <w:p w14:paraId="4F306684"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0ED9BD0F"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5) janeiro de </w:t>
      </w:r>
      <w:r w:rsidRPr="00B47515">
        <w:rPr>
          <w:rFonts w:ascii="Garamond" w:hAnsi="Garamond"/>
          <w:b/>
          <w:sz w:val="22"/>
          <w:szCs w:val="22"/>
          <w:u w:val="single"/>
        </w:rPr>
        <w:t>2023</w:t>
      </w:r>
      <w:r w:rsidRPr="00B47515">
        <w:rPr>
          <w:rFonts w:ascii="Garamond" w:hAnsi="Garamond"/>
          <w:sz w:val="22"/>
          <w:szCs w:val="22"/>
        </w:rPr>
        <w:t>: R$ 4.420,55</w:t>
      </w:r>
      <w:r>
        <w:rPr>
          <w:rFonts w:ascii="Garamond" w:hAnsi="Garamond"/>
          <w:sz w:val="22"/>
          <w:szCs w:val="22"/>
        </w:rPr>
        <w:t xml:space="preserve"> -&gt; </w:t>
      </w:r>
      <w:hyperlink r:id="rId12" w:anchor=":~:text=Nesta%20ter%C3%A7a%2Dfeira%20(17),para%20R%24%204.420%2C55" w:history="1">
        <w:r w:rsidRPr="00052D01">
          <w:rPr>
            <w:rStyle w:val="Hyperlink"/>
            <w:rFonts w:ascii="Garamond" w:hAnsi="Garamond"/>
            <w:sz w:val="22"/>
            <w:szCs w:val="22"/>
          </w:rPr>
          <w:t>Link</w:t>
        </w:r>
      </w:hyperlink>
    </w:p>
    <w:p w14:paraId="52369987"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13ACA8E9"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6) janeiro de </w:t>
      </w:r>
      <w:r w:rsidRPr="00B47515">
        <w:rPr>
          <w:rFonts w:ascii="Garamond" w:hAnsi="Garamond"/>
          <w:b/>
          <w:bCs/>
          <w:sz w:val="22"/>
          <w:szCs w:val="22"/>
          <w:u w:val="single"/>
        </w:rPr>
        <w:t>2024</w:t>
      </w:r>
      <w:r w:rsidRPr="00B47515">
        <w:rPr>
          <w:rFonts w:ascii="Garamond" w:hAnsi="Garamond"/>
          <w:sz w:val="22"/>
          <w:szCs w:val="22"/>
        </w:rPr>
        <w:t>: R$ 4.580,57</w:t>
      </w:r>
      <w:r>
        <w:rPr>
          <w:rFonts w:ascii="Garamond" w:hAnsi="Garamond"/>
          <w:sz w:val="22"/>
          <w:szCs w:val="22"/>
        </w:rPr>
        <w:t xml:space="preserve"> -&gt; Link</w:t>
      </w:r>
    </w:p>
    <w:p w14:paraId="61D8B674" w14:textId="77777777" w:rsidR="00E242D7" w:rsidRPr="00D92E79" w:rsidRDefault="00E242D7" w:rsidP="00E242D7">
      <w:pPr>
        <w:jc w:val="both"/>
        <w:rPr>
          <w:rFonts w:ascii="Garamond" w:hAnsi="Garamond"/>
          <w:sz w:val="2"/>
          <w:szCs w:val="2"/>
        </w:rPr>
      </w:pPr>
    </w:p>
    <w:p w14:paraId="51DC68BD" w14:textId="77777777" w:rsidR="00E242D7" w:rsidRPr="002F5477" w:rsidRDefault="00E242D7" w:rsidP="00E242D7">
      <w:pPr>
        <w:ind w:firstLine="709"/>
        <w:jc w:val="both"/>
        <w:rPr>
          <w:sz w:val="14"/>
          <w:szCs w:val="14"/>
        </w:rPr>
      </w:pPr>
    </w:p>
    <w:p w14:paraId="0FAB0A62" w14:textId="01F573D9" w:rsidR="00E242D7" w:rsidRPr="00495FE7" w:rsidRDefault="0077727D" w:rsidP="00E242D7">
      <w:pPr>
        <w:spacing w:line="360" w:lineRule="auto"/>
        <w:ind w:firstLine="709"/>
        <w:jc w:val="both"/>
        <w:rPr>
          <w:rFonts w:eastAsia="Calibri"/>
        </w:rPr>
      </w:pPr>
      <w:r>
        <w:rPr>
          <w:rFonts w:eastAsia="Calibri"/>
        </w:rPr>
        <w:t>É</w:t>
      </w:r>
      <w:r w:rsidR="00E242D7" w:rsidRPr="00495FE7">
        <w:rPr>
          <w:rFonts w:eastAsia="Calibri"/>
        </w:rPr>
        <w:t xml:space="preserve"> um fato de que os valores acima são referentes ao piso salarial para 40h semanais, não podendo qualquer outro ente federativo pagar salário abaixo desses valores, a serem calculados em proporção quando se tratar de 16h, 22h, 25h, </w:t>
      </w:r>
      <w:proofErr w:type="gramStart"/>
      <w:r w:rsidR="00E242D7" w:rsidRPr="00495FE7">
        <w:rPr>
          <w:rFonts w:eastAsia="Calibri"/>
        </w:rPr>
        <w:t>30h, etc.</w:t>
      </w:r>
      <w:proofErr w:type="gramEnd"/>
      <w:r w:rsidR="00E242D7" w:rsidRPr="00495FE7">
        <w:rPr>
          <w:rFonts w:eastAsia="Calibri"/>
        </w:rPr>
        <w:t>, temos, portanto, a seguinte proporcionalidade:</w:t>
      </w:r>
    </w:p>
    <w:p w14:paraId="2FB9FE69" w14:textId="77777777" w:rsidR="00E242D7" w:rsidRPr="00321D87" w:rsidRDefault="00E242D7" w:rsidP="00E242D7">
      <w:pPr>
        <w:spacing w:line="360" w:lineRule="auto"/>
        <w:ind w:firstLine="709"/>
        <w:jc w:val="both"/>
        <w:rPr>
          <w:rFonts w:ascii="Garamond" w:eastAsia="Calibri" w:hAnsi="Garamond"/>
          <w:sz w:val="10"/>
          <w:szCs w:val="23"/>
        </w:rPr>
      </w:pPr>
    </w:p>
    <w:tbl>
      <w:tblPr>
        <w:tblpPr w:leftFromText="180" w:rightFromText="180" w:vertAnchor="text" w:tblpX="-289" w:tblpY="1"/>
        <w:tblOverlap w:val="never"/>
        <w:tblW w:w="10139" w:type="dxa"/>
        <w:tblLayout w:type="fixed"/>
        <w:tblLook w:val="0400" w:firstRow="0" w:lastRow="0" w:firstColumn="0" w:lastColumn="0" w:noHBand="0" w:noVBand="1"/>
      </w:tblPr>
      <w:tblGrid>
        <w:gridCol w:w="1696"/>
        <w:gridCol w:w="3624"/>
        <w:gridCol w:w="1417"/>
        <w:gridCol w:w="3402"/>
      </w:tblGrid>
      <w:tr w:rsidR="00E242D7" w:rsidRPr="00321D87" w14:paraId="045AF5B9" w14:textId="77777777" w:rsidTr="00DE4D2C">
        <w:trPr>
          <w:trHeight w:val="300"/>
        </w:trPr>
        <w:tc>
          <w:tcPr>
            <w:tcW w:w="1696"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0D61CD7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16h</w:t>
            </w:r>
          </w:p>
        </w:tc>
        <w:tc>
          <w:tcPr>
            <w:tcW w:w="3624" w:type="dxa"/>
            <w:tcBorders>
              <w:top w:val="single" w:sz="4" w:space="0" w:color="000000"/>
              <w:left w:val="nil"/>
              <w:bottom w:val="single" w:sz="4" w:space="0" w:color="000000"/>
              <w:right w:val="single" w:sz="4" w:space="0" w:color="000000"/>
            </w:tcBorders>
            <w:shd w:val="clear" w:color="auto" w:fill="5B9BD5"/>
            <w:vAlign w:val="center"/>
          </w:tcPr>
          <w:p w14:paraId="7C137D4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16h = 40% do valor de 40h</w:t>
            </w:r>
          </w:p>
        </w:tc>
        <w:tc>
          <w:tcPr>
            <w:tcW w:w="1417" w:type="dxa"/>
            <w:tcBorders>
              <w:top w:val="single" w:sz="4" w:space="0" w:color="000000"/>
              <w:left w:val="nil"/>
              <w:bottom w:val="single" w:sz="4" w:space="0" w:color="000000"/>
              <w:right w:val="single" w:sz="4" w:space="0" w:color="000000"/>
            </w:tcBorders>
            <w:shd w:val="clear" w:color="auto" w:fill="FFC000"/>
            <w:vAlign w:val="center"/>
          </w:tcPr>
          <w:p w14:paraId="12BB12F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b/>
                <w:bCs/>
                <w:color w:val="000000"/>
                <w:sz w:val="20"/>
                <w:szCs w:val="20"/>
              </w:rPr>
              <w:t>18h</w:t>
            </w:r>
          </w:p>
        </w:tc>
        <w:tc>
          <w:tcPr>
            <w:tcW w:w="3402" w:type="dxa"/>
            <w:tcBorders>
              <w:top w:val="single" w:sz="4" w:space="0" w:color="000000"/>
              <w:left w:val="nil"/>
              <w:bottom w:val="single" w:sz="4" w:space="0" w:color="000000"/>
              <w:right w:val="single" w:sz="4" w:space="0" w:color="000000"/>
            </w:tcBorders>
            <w:shd w:val="clear" w:color="auto" w:fill="FFC000"/>
            <w:vAlign w:val="center"/>
          </w:tcPr>
          <w:p w14:paraId="2DD2A04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18h = valor de 40h dividido por 40 e multiplicado por 18</w:t>
            </w:r>
          </w:p>
        </w:tc>
      </w:tr>
      <w:tr w:rsidR="00E242D7" w:rsidRPr="00321D87" w14:paraId="2CDC2AA6"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091635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tcPr>
          <w:p w14:paraId="549CF61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R$ 1.832,23</w:t>
            </w:r>
          </w:p>
        </w:tc>
        <w:tc>
          <w:tcPr>
            <w:tcW w:w="1417" w:type="dxa"/>
            <w:tcBorders>
              <w:top w:val="nil"/>
              <w:left w:val="nil"/>
              <w:bottom w:val="single" w:sz="4" w:space="0" w:color="000000"/>
              <w:right w:val="single" w:sz="4" w:space="0" w:color="000000"/>
            </w:tcBorders>
            <w:vAlign w:val="center"/>
          </w:tcPr>
          <w:p w14:paraId="2499C95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center"/>
          </w:tcPr>
          <w:p w14:paraId="3ACEDC0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R$ 2.061,26</w:t>
            </w:r>
          </w:p>
        </w:tc>
      </w:tr>
      <w:tr w:rsidR="00E242D7" w:rsidRPr="00321D87" w14:paraId="5A899184"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155CF2E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tcPr>
          <w:p w14:paraId="29E0590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R$ 2.052,10</w:t>
            </w:r>
          </w:p>
        </w:tc>
        <w:tc>
          <w:tcPr>
            <w:tcW w:w="1417" w:type="dxa"/>
            <w:tcBorders>
              <w:top w:val="nil"/>
              <w:left w:val="nil"/>
              <w:bottom w:val="single" w:sz="4" w:space="0" w:color="000000"/>
              <w:right w:val="single" w:sz="4" w:space="0" w:color="000000"/>
            </w:tcBorders>
            <w:vAlign w:val="center"/>
          </w:tcPr>
          <w:p w14:paraId="1EC3F66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5ECF876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R$ 2.308,61</w:t>
            </w:r>
          </w:p>
        </w:tc>
      </w:tr>
      <w:tr w:rsidR="00E242D7" w:rsidRPr="00321D87" w14:paraId="45F72C44"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6AA069C4"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tcPr>
          <w:p w14:paraId="270664D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R$ 2.298,35</w:t>
            </w:r>
          </w:p>
        </w:tc>
        <w:tc>
          <w:tcPr>
            <w:tcW w:w="1417" w:type="dxa"/>
            <w:tcBorders>
              <w:top w:val="nil"/>
              <w:left w:val="nil"/>
              <w:bottom w:val="single" w:sz="4" w:space="0" w:color="000000"/>
              <w:right w:val="single" w:sz="4" w:space="0" w:color="000000"/>
            </w:tcBorders>
            <w:vAlign w:val="center"/>
          </w:tcPr>
          <w:p w14:paraId="3B5831E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417F269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R$ 2.585,64</w:t>
            </w:r>
          </w:p>
        </w:tc>
      </w:tr>
      <w:tr w:rsidR="00E242D7" w:rsidRPr="00321D87" w14:paraId="083DE0F3"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66A114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tcPr>
          <w:p w14:paraId="1E24E1A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R$ 2.574,15</w:t>
            </w:r>
          </w:p>
        </w:tc>
        <w:tc>
          <w:tcPr>
            <w:tcW w:w="1417" w:type="dxa"/>
            <w:tcBorders>
              <w:top w:val="nil"/>
              <w:left w:val="nil"/>
              <w:bottom w:val="single" w:sz="4" w:space="0" w:color="000000"/>
              <w:right w:val="single" w:sz="4" w:space="0" w:color="000000"/>
            </w:tcBorders>
            <w:vAlign w:val="center"/>
          </w:tcPr>
          <w:p w14:paraId="07F27561"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7B8DC14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R$ 2.895,92</w:t>
            </w:r>
          </w:p>
        </w:tc>
      </w:tr>
      <w:tr w:rsidR="00E242D7" w:rsidRPr="00321D87" w14:paraId="6C07F544"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48EB7775"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tcPr>
          <w:p w14:paraId="0C52B1A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R$ 2.883,05</w:t>
            </w:r>
          </w:p>
        </w:tc>
        <w:tc>
          <w:tcPr>
            <w:tcW w:w="1417" w:type="dxa"/>
            <w:tcBorders>
              <w:top w:val="nil"/>
              <w:left w:val="nil"/>
              <w:bottom w:val="single" w:sz="4" w:space="0" w:color="000000"/>
              <w:right w:val="single" w:sz="4" w:space="0" w:color="000000"/>
            </w:tcBorders>
            <w:vAlign w:val="center"/>
          </w:tcPr>
          <w:p w14:paraId="5B76079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5A0E275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R$ 3.243,43</w:t>
            </w:r>
          </w:p>
        </w:tc>
      </w:tr>
      <w:tr w:rsidR="00E242D7" w:rsidRPr="00321D87" w14:paraId="0F49DC63"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0859288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tcPr>
          <w:p w14:paraId="5F751344"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R$ 3.229,01</w:t>
            </w:r>
          </w:p>
        </w:tc>
        <w:tc>
          <w:tcPr>
            <w:tcW w:w="1417" w:type="dxa"/>
            <w:tcBorders>
              <w:top w:val="nil"/>
              <w:left w:val="nil"/>
              <w:bottom w:val="single" w:sz="4" w:space="0" w:color="000000"/>
              <w:right w:val="single" w:sz="4" w:space="0" w:color="000000"/>
            </w:tcBorders>
            <w:vAlign w:val="center"/>
          </w:tcPr>
          <w:p w14:paraId="29710F71"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716A1F9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R$ 3.632,64</w:t>
            </w:r>
          </w:p>
        </w:tc>
      </w:tr>
      <w:tr w:rsidR="00E242D7" w:rsidRPr="00321D87" w14:paraId="20AC6721"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1F988C3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tcPr>
          <w:p w14:paraId="3A481A6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R$ 3.616,49</w:t>
            </w:r>
          </w:p>
        </w:tc>
        <w:tc>
          <w:tcPr>
            <w:tcW w:w="1417" w:type="dxa"/>
            <w:tcBorders>
              <w:top w:val="nil"/>
              <w:left w:val="nil"/>
              <w:bottom w:val="single" w:sz="4" w:space="0" w:color="000000"/>
              <w:right w:val="single" w:sz="4" w:space="0" w:color="000000"/>
            </w:tcBorders>
            <w:vAlign w:val="center"/>
          </w:tcPr>
          <w:p w14:paraId="7B29EE5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12AA0C74"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R$ 4.068,55</w:t>
            </w:r>
          </w:p>
        </w:tc>
      </w:tr>
      <w:tr w:rsidR="00E242D7" w:rsidRPr="00321D87" w14:paraId="7FE89573"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10FD1E2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tcPr>
          <w:p w14:paraId="597B7F3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R$ 4.050,47</w:t>
            </w:r>
          </w:p>
        </w:tc>
        <w:tc>
          <w:tcPr>
            <w:tcW w:w="1417" w:type="dxa"/>
            <w:tcBorders>
              <w:top w:val="nil"/>
              <w:left w:val="nil"/>
              <w:bottom w:val="single" w:sz="4" w:space="0" w:color="000000"/>
              <w:right w:val="single" w:sz="4" w:space="0" w:color="000000"/>
            </w:tcBorders>
            <w:vAlign w:val="center"/>
          </w:tcPr>
          <w:p w14:paraId="71CD074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619DDB0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R$ 4.556,78</w:t>
            </w:r>
          </w:p>
        </w:tc>
      </w:tr>
      <w:tr w:rsidR="00E242D7" w:rsidRPr="00321D87" w14:paraId="39F11518"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18BA4AE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tcPr>
          <w:p w14:paraId="3DD91A2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R$ 4.536,53</w:t>
            </w:r>
          </w:p>
        </w:tc>
        <w:tc>
          <w:tcPr>
            <w:tcW w:w="1417" w:type="dxa"/>
            <w:tcBorders>
              <w:top w:val="nil"/>
              <w:left w:val="nil"/>
              <w:bottom w:val="single" w:sz="4" w:space="0" w:color="000000"/>
              <w:right w:val="single" w:sz="4" w:space="0" w:color="000000"/>
            </w:tcBorders>
            <w:vAlign w:val="center"/>
          </w:tcPr>
          <w:p w14:paraId="4CCDED0A"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130B776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R$ 5.103,60</w:t>
            </w:r>
          </w:p>
        </w:tc>
      </w:tr>
      <w:tr w:rsidR="00E242D7" w:rsidRPr="00321D87" w14:paraId="51B6E409" w14:textId="77777777" w:rsidTr="00DE4D2C">
        <w:trPr>
          <w:trHeight w:val="300"/>
        </w:trPr>
        <w:tc>
          <w:tcPr>
            <w:tcW w:w="1696" w:type="dxa"/>
            <w:tcBorders>
              <w:top w:val="nil"/>
              <w:left w:val="single" w:sz="4" w:space="0" w:color="000000"/>
              <w:bottom w:val="single" w:sz="4" w:space="0" w:color="000000"/>
              <w:right w:val="single" w:sz="4" w:space="0" w:color="000000"/>
            </w:tcBorders>
            <w:shd w:val="clear" w:color="auto" w:fill="70AD47"/>
            <w:vAlign w:val="center"/>
          </w:tcPr>
          <w:p w14:paraId="70C30FA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22h</w:t>
            </w:r>
          </w:p>
        </w:tc>
        <w:tc>
          <w:tcPr>
            <w:tcW w:w="3624" w:type="dxa"/>
            <w:tcBorders>
              <w:top w:val="nil"/>
              <w:left w:val="nil"/>
              <w:bottom w:val="single" w:sz="4" w:space="0" w:color="000000"/>
              <w:right w:val="single" w:sz="4" w:space="0" w:color="000000"/>
            </w:tcBorders>
            <w:shd w:val="clear" w:color="auto" w:fill="70AD47"/>
            <w:vAlign w:val="center"/>
          </w:tcPr>
          <w:p w14:paraId="063CAD5A"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22h = 55% do valor de 40h</w:t>
            </w:r>
          </w:p>
        </w:tc>
        <w:tc>
          <w:tcPr>
            <w:tcW w:w="1417" w:type="dxa"/>
            <w:tcBorders>
              <w:top w:val="nil"/>
              <w:left w:val="nil"/>
              <w:bottom w:val="single" w:sz="4" w:space="0" w:color="000000"/>
              <w:right w:val="single" w:sz="4" w:space="0" w:color="000000"/>
            </w:tcBorders>
            <w:shd w:val="clear" w:color="auto" w:fill="C00000"/>
            <w:vAlign w:val="center"/>
          </w:tcPr>
          <w:p w14:paraId="60D2F8F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25h</w:t>
            </w:r>
          </w:p>
        </w:tc>
        <w:tc>
          <w:tcPr>
            <w:tcW w:w="3402" w:type="dxa"/>
            <w:tcBorders>
              <w:top w:val="nil"/>
              <w:left w:val="nil"/>
              <w:bottom w:val="single" w:sz="4" w:space="0" w:color="000000"/>
              <w:right w:val="single" w:sz="4" w:space="0" w:color="000000"/>
            </w:tcBorders>
            <w:shd w:val="clear" w:color="auto" w:fill="C00000"/>
            <w:vAlign w:val="center"/>
          </w:tcPr>
          <w:p w14:paraId="18A6CA9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25h = valor de 40h dividido por 40 e multiplicado por 25</w:t>
            </w:r>
          </w:p>
        </w:tc>
      </w:tr>
      <w:tr w:rsidR="00E242D7" w:rsidRPr="00321D87" w14:paraId="26210484"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70571DA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vAlign w:val="center"/>
          </w:tcPr>
          <w:p w14:paraId="5919C7EA"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R$ 2.519,31</w:t>
            </w:r>
          </w:p>
        </w:tc>
        <w:tc>
          <w:tcPr>
            <w:tcW w:w="1417" w:type="dxa"/>
            <w:tcBorders>
              <w:top w:val="nil"/>
              <w:left w:val="nil"/>
              <w:bottom w:val="single" w:sz="4" w:space="0" w:color="000000"/>
              <w:right w:val="single" w:sz="4" w:space="0" w:color="000000"/>
            </w:tcBorders>
            <w:vAlign w:val="center"/>
          </w:tcPr>
          <w:p w14:paraId="4D174F0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center"/>
          </w:tcPr>
          <w:p w14:paraId="123F6C0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R$ 2.862,86</w:t>
            </w:r>
          </w:p>
        </w:tc>
      </w:tr>
      <w:tr w:rsidR="00E242D7" w:rsidRPr="00321D87" w14:paraId="08888560"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5BB714F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vAlign w:val="center"/>
          </w:tcPr>
          <w:p w14:paraId="19AC3FD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R$ 2.821,63</w:t>
            </w:r>
          </w:p>
        </w:tc>
        <w:tc>
          <w:tcPr>
            <w:tcW w:w="1417" w:type="dxa"/>
            <w:tcBorders>
              <w:top w:val="nil"/>
              <w:left w:val="nil"/>
              <w:bottom w:val="single" w:sz="4" w:space="0" w:color="000000"/>
              <w:right w:val="single" w:sz="4" w:space="0" w:color="000000"/>
            </w:tcBorders>
            <w:vAlign w:val="center"/>
          </w:tcPr>
          <w:p w14:paraId="0019FB7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7FD0CE55"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R$ 3.206,40</w:t>
            </w:r>
          </w:p>
        </w:tc>
      </w:tr>
      <w:tr w:rsidR="00E242D7" w:rsidRPr="00321D87" w14:paraId="3C23573F"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787163C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vAlign w:val="center"/>
          </w:tcPr>
          <w:p w14:paraId="310CBF9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R$ 3.160,23</w:t>
            </w:r>
          </w:p>
        </w:tc>
        <w:tc>
          <w:tcPr>
            <w:tcW w:w="1417" w:type="dxa"/>
            <w:tcBorders>
              <w:top w:val="nil"/>
              <w:left w:val="nil"/>
              <w:bottom w:val="single" w:sz="4" w:space="0" w:color="000000"/>
              <w:right w:val="single" w:sz="4" w:space="0" w:color="000000"/>
            </w:tcBorders>
            <w:vAlign w:val="center"/>
          </w:tcPr>
          <w:p w14:paraId="511E49E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1207465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R$ 3.591,17</w:t>
            </w:r>
          </w:p>
        </w:tc>
      </w:tr>
      <w:tr w:rsidR="00E242D7" w:rsidRPr="00321D87" w14:paraId="2E27FE64"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2D6D03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vAlign w:val="center"/>
          </w:tcPr>
          <w:p w14:paraId="75FEE75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R$ 3.539,45</w:t>
            </w:r>
          </w:p>
        </w:tc>
        <w:tc>
          <w:tcPr>
            <w:tcW w:w="1417" w:type="dxa"/>
            <w:tcBorders>
              <w:top w:val="nil"/>
              <w:left w:val="nil"/>
              <w:bottom w:val="single" w:sz="4" w:space="0" w:color="000000"/>
              <w:right w:val="single" w:sz="4" w:space="0" w:color="000000"/>
            </w:tcBorders>
            <w:vAlign w:val="center"/>
          </w:tcPr>
          <w:p w14:paraId="4EFE874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15991E31"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R$ 4.022,11</w:t>
            </w:r>
          </w:p>
        </w:tc>
      </w:tr>
      <w:tr w:rsidR="00E242D7" w:rsidRPr="00321D87" w14:paraId="70B0345C"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4F570BD5"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vAlign w:val="center"/>
          </w:tcPr>
          <w:p w14:paraId="596DCB7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R$ 3.964,19</w:t>
            </w:r>
          </w:p>
        </w:tc>
        <w:tc>
          <w:tcPr>
            <w:tcW w:w="1417" w:type="dxa"/>
            <w:tcBorders>
              <w:top w:val="nil"/>
              <w:left w:val="nil"/>
              <w:bottom w:val="single" w:sz="4" w:space="0" w:color="000000"/>
              <w:right w:val="single" w:sz="4" w:space="0" w:color="000000"/>
            </w:tcBorders>
            <w:vAlign w:val="center"/>
          </w:tcPr>
          <w:p w14:paraId="64243D7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5D57143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R$ 4.504,76</w:t>
            </w:r>
          </w:p>
        </w:tc>
      </w:tr>
      <w:tr w:rsidR="00E242D7" w:rsidRPr="00321D87" w14:paraId="044D7E09"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2D5A33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vAlign w:val="center"/>
          </w:tcPr>
          <w:p w14:paraId="48E316C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R$ 4.439,89</w:t>
            </w:r>
          </w:p>
        </w:tc>
        <w:tc>
          <w:tcPr>
            <w:tcW w:w="1417" w:type="dxa"/>
            <w:tcBorders>
              <w:top w:val="nil"/>
              <w:left w:val="nil"/>
              <w:bottom w:val="single" w:sz="4" w:space="0" w:color="000000"/>
              <w:right w:val="single" w:sz="4" w:space="0" w:color="000000"/>
            </w:tcBorders>
            <w:vAlign w:val="center"/>
          </w:tcPr>
          <w:p w14:paraId="4AED80B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146F138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R$ 5.045,33</w:t>
            </w:r>
          </w:p>
        </w:tc>
      </w:tr>
      <w:tr w:rsidR="00E242D7" w:rsidRPr="00321D87" w14:paraId="351315B8"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2BE8DE2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lastRenderedPageBreak/>
              <w:t>Nível 07</w:t>
            </w:r>
          </w:p>
        </w:tc>
        <w:tc>
          <w:tcPr>
            <w:tcW w:w="3624" w:type="dxa"/>
            <w:tcBorders>
              <w:top w:val="nil"/>
              <w:left w:val="nil"/>
              <w:bottom w:val="single" w:sz="4" w:space="0" w:color="000000"/>
              <w:right w:val="single" w:sz="4" w:space="0" w:color="000000"/>
            </w:tcBorders>
            <w:vAlign w:val="center"/>
          </w:tcPr>
          <w:p w14:paraId="1F9EA76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R$ 4.972,68</w:t>
            </w:r>
          </w:p>
        </w:tc>
        <w:tc>
          <w:tcPr>
            <w:tcW w:w="1417" w:type="dxa"/>
            <w:tcBorders>
              <w:top w:val="nil"/>
              <w:left w:val="nil"/>
              <w:bottom w:val="single" w:sz="4" w:space="0" w:color="000000"/>
              <w:right w:val="single" w:sz="4" w:space="0" w:color="000000"/>
            </w:tcBorders>
            <w:vAlign w:val="center"/>
          </w:tcPr>
          <w:p w14:paraId="2488E73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331B302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R$ 5.650,77</w:t>
            </w:r>
          </w:p>
        </w:tc>
      </w:tr>
      <w:tr w:rsidR="00E242D7" w:rsidRPr="00321D87" w14:paraId="4AE50C33"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8350D9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vAlign w:val="center"/>
          </w:tcPr>
          <w:p w14:paraId="6657E46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R$ 5.569,40</w:t>
            </w:r>
          </w:p>
        </w:tc>
        <w:tc>
          <w:tcPr>
            <w:tcW w:w="1417" w:type="dxa"/>
            <w:tcBorders>
              <w:top w:val="nil"/>
              <w:left w:val="nil"/>
              <w:bottom w:val="single" w:sz="4" w:space="0" w:color="000000"/>
              <w:right w:val="single" w:sz="4" w:space="0" w:color="000000"/>
            </w:tcBorders>
            <w:vAlign w:val="center"/>
          </w:tcPr>
          <w:p w14:paraId="54E1146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59D7E7D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R$ 6.328,86</w:t>
            </w:r>
          </w:p>
        </w:tc>
      </w:tr>
      <w:tr w:rsidR="00E242D7" w:rsidRPr="00321D87" w14:paraId="4D0F1EA6"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5011E11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vAlign w:val="center"/>
          </w:tcPr>
          <w:p w14:paraId="58F5CE2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R$ 6.237,73</w:t>
            </w:r>
          </w:p>
        </w:tc>
        <w:tc>
          <w:tcPr>
            <w:tcW w:w="1417" w:type="dxa"/>
            <w:tcBorders>
              <w:top w:val="nil"/>
              <w:left w:val="nil"/>
              <w:bottom w:val="single" w:sz="4" w:space="0" w:color="000000"/>
              <w:right w:val="single" w:sz="4" w:space="0" w:color="000000"/>
            </w:tcBorders>
            <w:vAlign w:val="center"/>
          </w:tcPr>
          <w:p w14:paraId="68F3A0D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656E21A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R$ 7.088,33</w:t>
            </w:r>
          </w:p>
        </w:tc>
      </w:tr>
      <w:tr w:rsidR="00E242D7" w:rsidRPr="00321D87" w14:paraId="124DA75D" w14:textId="77777777" w:rsidTr="00DE4D2C">
        <w:trPr>
          <w:trHeight w:val="300"/>
        </w:trPr>
        <w:tc>
          <w:tcPr>
            <w:tcW w:w="1696" w:type="dxa"/>
            <w:tcBorders>
              <w:top w:val="nil"/>
              <w:left w:val="single" w:sz="4" w:space="0" w:color="000000"/>
              <w:bottom w:val="single" w:sz="4" w:space="0" w:color="000000"/>
              <w:right w:val="single" w:sz="4" w:space="0" w:color="000000"/>
            </w:tcBorders>
            <w:shd w:val="clear" w:color="auto" w:fill="FFC000"/>
            <w:vAlign w:val="center"/>
          </w:tcPr>
          <w:p w14:paraId="5817AB9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30h</w:t>
            </w:r>
          </w:p>
        </w:tc>
        <w:tc>
          <w:tcPr>
            <w:tcW w:w="3624" w:type="dxa"/>
            <w:tcBorders>
              <w:top w:val="nil"/>
              <w:left w:val="nil"/>
              <w:bottom w:val="single" w:sz="4" w:space="0" w:color="000000"/>
              <w:right w:val="single" w:sz="4" w:space="0" w:color="000000"/>
            </w:tcBorders>
            <w:shd w:val="clear" w:color="auto" w:fill="FFC000"/>
            <w:vAlign w:val="center"/>
          </w:tcPr>
          <w:p w14:paraId="1F1F4954"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30h = valor de 40h dividido por 40 e multiplicado por 30</w:t>
            </w:r>
          </w:p>
        </w:tc>
        <w:tc>
          <w:tcPr>
            <w:tcW w:w="1417" w:type="dxa"/>
            <w:tcBorders>
              <w:top w:val="nil"/>
              <w:left w:val="nil"/>
              <w:bottom w:val="single" w:sz="4" w:space="0" w:color="000000"/>
              <w:right w:val="single" w:sz="4" w:space="0" w:color="000000"/>
            </w:tcBorders>
            <w:shd w:val="clear" w:color="auto" w:fill="C98DFB"/>
            <w:vAlign w:val="center"/>
          </w:tcPr>
          <w:p w14:paraId="0E4CE43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40h</w:t>
            </w:r>
          </w:p>
        </w:tc>
        <w:tc>
          <w:tcPr>
            <w:tcW w:w="3402" w:type="dxa"/>
            <w:tcBorders>
              <w:top w:val="nil"/>
              <w:left w:val="nil"/>
              <w:bottom w:val="single" w:sz="4" w:space="0" w:color="000000"/>
              <w:right w:val="single" w:sz="4" w:space="0" w:color="000000"/>
            </w:tcBorders>
            <w:shd w:val="clear" w:color="auto" w:fill="C98DFB"/>
            <w:vAlign w:val="center"/>
          </w:tcPr>
          <w:p w14:paraId="36DB335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por nível</w:t>
            </w:r>
          </w:p>
        </w:tc>
      </w:tr>
      <w:tr w:rsidR="00E242D7" w:rsidRPr="00321D87" w14:paraId="6171B37A"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481A5FF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vAlign w:val="center"/>
          </w:tcPr>
          <w:p w14:paraId="36DF937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R$ 3.435,43</w:t>
            </w:r>
          </w:p>
        </w:tc>
        <w:tc>
          <w:tcPr>
            <w:tcW w:w="1417" w:type="dxa"/>
            <w:tcBorders>
              <w:top w:val="nil"/>
              <w:left w:val="nil"/>
              <w:bottom w:val="single" w:sz="4" w:space="0" w:color="000000"/>
              <w:right w:val="single" w:sz="4" w:space="0" w:color="000000"/>
            </w:tcBorders>
            <w:vAlign w:val="center"/>
          </w:tcPr>
          <w:p w14:paraId="3A2A14A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bottom"/>
          </w:tcPr>
          <w:p w14:paraId="7B680AC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R$ 4.580,57</w:t>
            </w:r>
          </w:p>
        </w:tc>
      </w:tr>
      <w:tr w:rsidR="00E242D7" w:rsidRPr="00321D87" w14:paraId="10D0AAF6"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61FF4B0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vAlign w:val="center"/>
          </w:tcPr>
          <w:p w14:paraId="19EE211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R$ 3.847,68</w:t>
            </w:r>
          </w:p>
        </w:tc>
        <w:tc>
          <w:tcPr>
            <w:tcW w:w="1417" w:type="dxa"/>
            <w:tcBorders>
              <w:top w:val="nil"/>
              <w:left w:val="nil"/>
              <w:bottom w:val="single" w:sz="4" w:space="0" w:color="000000"/>
              <w:right w:val="single" w:sz="4" w:space="0" w:color="000000"/>
            </w:tcBorders>
            <w:vAlign w:val="center"/>
          </w:tcPr>
          <w:p w14:paraId="5F7919A5"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43D9AD0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R$ 5.130,24</w:t>
            </w:r>
          </w:p>
        </w:tc>
      </w:tr>
      <w:tr w:rsidR="00E242D7" w:rsidRPr="00321D87" w14:paraId="1CBDCC95"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03B4DA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vAlign w:val="center"/>
          </w:tcPr>
          <w:p w14:paraId="6E1FA31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R$ 4.309,40</w:t>
            </w:r>
          </w:p>
        </w:tc>
        <w:tc>
          <w:tcPr>
            <w:tcW w:w="1417" w:type="dxa"/>
            <w:tcBorders>
              <w:top w:val="nil"/>
              <w:left w:val="nil"/>
              <w:bottom w:val="single" w:sz="4" w:space="0" w:color="000000"/>
              <w:right w:val="single" w:sz="4" w:space="0" w:color="000000"/>
            </w:tcBorders>
            <w:vAlign w:val="center"/>
          </w:tcPr>
          <w:p w14:paraId="4EBF860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2484FBD4"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R$ 5.745,87</w:t>
            </w:r>
          </w:p>
        </w:tc>
      </w:tr>
      <w:tr w:rsidR="00E242D7" w:rsidRPr="00321D87" w14:paraId="134FEB58"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85E3E6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vAlign w:val="center"/>
          </w:tcPr>
          <w:p w14:paraId="128DD4A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R$ 4.826,53</w:t>
            </w:r>
          </w:p>
        </w:tc>
        <w:tc>
          <w:tcPr>
            <w:tcW w:w="1417" w:type="dxa"/>
            <w:tcBorders>
              <w:top w:val="nil"/>
              <w:left w:val="nil"/>
              <w:bottom w:val="single" w:sz="4" w:space="0" w:color="000000"/>
              <w:right w:val="single" w:sz="4" w:space="0" w:color="000000"/>
            </w:tcBorders>
            <w:vAlign w:val="center"/>
          </w:tcPr>
          <w:p w14:paraId="6625056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354E2E3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R$ 6.435,37</w:t>
            </w:r>
          </w:p>
        </w:tc>
      </w:tr>
      <w:tr w:rsidR="00E242D7" w:rsidRPr="00321D87" w14:paraId="6BC91B72"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7C045001"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vAlign w:val="center"/>
          </w:tcPr>
          <w:p w14:paraId="4C7E29A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R$ 5.405,71</w:t>
            </w:r>
          </w:p>
        </w:tc>
        <w:tc>
          <w:tcPr>
            <w:tcW w:w="1417" w:type="dxa"/>
            <w:tcBorders>
              <w:top w:val="nil"/>
              <w:left w:val="nil"/>
              <w:bottom w:val="single" w:sz="4" w:space="0" w:color="000000"/>
              <w:right w:val="single" w:sz="4" w:space="0" w:color="000000"/>
            </w:tcBorders>
            <w:vAlign w:val="center"/>
          </w:tcPr>
          <w:p w14:paraId="1F11C0A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07192C6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R$ 7.207,62</w:t>
            </w:r>
          </w:p>
        </w:tc>
      </w:tr>
      <w:tr w:rsidR="00E242D7" w:rsidRPr="00321D87" w14:paraId="7B83B54F"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1D2ECED1"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vAlign w:val="center"/>
          </w:tcPr>
          <w:p w14:paraId="27C0D8B5"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R$ 6.054,40</w:t>
            </w:r>
          </w:p>
        </w:tc>
        <w:tc>
          <w:tcPr>
            <w:tcW w:w="1417" w:type="dxa"/>
            <w:tcBorders>
              <w:top w:val="nil"/>
              <w:left w:val="nil"/>
              <w:bottom w:val="single" w:sz="4" w:space="0" w:color="000000"/>
              <w:right w:val="single" w:sz="4" w:space="0" w:color="000000"/>
            </w:tcBorders>
            <w:vAlign w:val="center"/>
          </w:tcPr>
          <w:p w14:paraId="2C4654B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212DF7A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R$ 8.072,53</w:t>
            </w:r>
          </w:p>
        </w:tc>
      </w:tr>
      <w:tr w:rsidR="00E242D7" w:rsidRPr="00321D87" w14:paraId="7D7EA7AE"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06CF958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vAlign w:val="center"/>
          </w:tcPr>
          <w:p w14:paraId="64A74EC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R$ 6.780,92</w:t>
            </w:r>
          </w:p>
        </w:tc>
        <w:tc>
          <w:tcPr>
            <w:tcW w:w="1417" w:type="dxa"/>
            <w:tcBorders>
              <w:top w:val="nil"/>
              <w:left w:val="nil"/>
              <w:bottom w:val="single" w:sz="4" w:space="0" w:color="000000"/>
              <w:right w:val="single" w:sz="4" w:space="0" w:color="000000"/>
            </w:tcBorders>
            <w:vAlign w:val="center"/>
          </w:tcPr>
          <w:p w14:paraId="0186FF9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33090E84"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R$ 9.041,23</w:t>
            </w:r>
          </w:p>
        </w:tc>
      </w:tr>
      <w:tr w:rsidR="00E242D7" w:rsidRPr="00321D87" w14:paraId="70670463"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7EF3BFB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vAlign w:val="center"/>
          </w:tcPr>
          <w:p w14:paraId="680F080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R$ 7.594,64</w:t>
            </w:r>
          </w:p>
        </w:tc>
        <w:tc>
          <w:tcPr>
            <w:tcW w:w="1417" w:type="dxa"/>
            <w:tcBorders>
              <w:top w:val="nil"/>
              <w:left w:val="nil"/>
              <w:bottom w:val="single" w:sz="4" w:space="0" w:color="000000"/>
              <w:right w:val="single" w:sz="4" w:space="0" w:color="000000"/>
            </w:tcBorders>
            <w:vAlign w:val="center"/>
          </w:tcPr>
          <w:p w14:paraId="23B3DD1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4634BDE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R$ 10.126,18</w:t>
            </w:r>
          </w:p>
        </w:tc>
      </w:tr>
      <w:tr w:rsidR="00E242D7" w:rsidRPr="00321D87" w14:paraId="1F60BE60"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B203B4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vAlign w:val="center"/>
          </w:tcPr>
          <w:p w14:paraId="5E8E1F0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R$ 8.505,99</w:t>
            </w:r>
          </w:p>
        </w:tc>
        <w:tc>
          <w:tcPr>
            <w:tcW w:w="1417" w:type="dxa"/>
            <w:tcBorders>
              <w:top w:val="nil"/>
              <w:left w:val="nil"/>
              <w:bottom w:val="single" w:sz="4" w:space="0" w:color="000000"/>
              <w:right w:val="single" w:sz="4" w:space="0" w:color="000000"/>
            </w:tcBorders>
            <w:vAlign w:val="center"/>
          </w:tcPr>
          <w:p w14:paraId="0D49376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4CDEEE1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R$ 11.341,32</w:t>
            </w:r>
          </w:p>
        </w:tc>
      </w:tr>
    </w:tbl>
    <w:p w14:paraId="5D74306E" w14:textId="77777777" w:rsidR="00E242D7" w:rsidRDefault="00E242D7" w:rsidP="00E242D7">
      <w:pPr>
        <w:ind w:firstLine="709"/>
        <w:jc w:val="both"/>
        <w:rPr>
          <w:rFonts w:eastAsia="Calibri"/>
        </w:rPr>
      </w:pPr>
    </w:p>
    <w:p w14:paraId="4D72D7B5" w14:textId="77777777" w:rsidR="00E242D7" w:rsidRPr="006A0DDF" w:rsidRDefault="00E242D7" w:rsidP="00E242D7">
      <w:pPr>
        <w:spacing w:line="360" w:lineRule="auto"/>
        <w:ind w:firstLine="709"/>
        <w:jc w:val="both"/>
        <w:rPr>
          <w:rFonts w:eastAsia="Calibri"/>
        </w:rPr>
      </w:pPr>
      <w:r>
        <w:rPr>
          <w:rFonts w:eastAsia="Calibri"/>
        </w:rPr>
        <w:t>Ainda quanto ao Estado do Rio de Janeiro, é importante ressaltar que a Lei Estadual nº 1.614/</w:t>
      </w:r>
      <w:r w:rsidRPr="006A0DDF">
        <w:rPr>
          <w:rFonts w:eastAsia="Calibri"/>
        </w:rPr>
        <w:t>90 dispõe sobre o Plano de Carreira do Magistério Público Estadual no Estado do Rio de Janeiro, tendo, ainda, em 10 de setembro de 2009, sido promulgada pelo Estado do Rio de Janeiro a Lei 5.539, que além de revogar os artigos 35 e 36 da Lei 1.614/90, dispôs no artigo 3º: estabelece relação entre o piso da categoria e os níveis superiores da carreira do magistério estadual:</w:t>
      </w:r>
    </w:p>
    <w:p w14:paraId="49CA1C3C" w14:textId="77777777" w:rsidR="00E242D7" w:rsidRPr="00ED6C0B" w:rsidRDefault="00E242D7" w:rsidP="00E242D7">
      <w:pPr>
        <w:ind w:firstLine="709"/>
        <w:jc w:val="both"/>
        <w:rPr>
          <w:rFonts w:eastAsia="Calibri"/>
          <w:sz w:val="18"/>
          <w:szCs w:val="18"/>
        </w:rPr>
      </w:pPr>
    </w:p>
    <w:p w14:paraId="69AA0FB2" w14:textId="77777777" w:rsidR="00E242D7" w:rsidRPr="006A0DDF" w:rsidRDefault="00E242D7" w:rsidP="00E242D7">
      <w:pPr>
        <w:ind w:left="2268"/>
        <w:jc w:val="both"/>
        <w:rPr>
          <w:rFonts w:eastAsia="Calibri"/>
          <w:sz w:val="20"/>
        </w:rPr>
      </w:pPr>
      <w:r w:rsidRPr="006A0DDF">
        <w:rPr>
          <w:rFonts w:eastAsia="Calibri"/>
          <w:sz w:val="20"/>
        </w:rPr>
        <w:t>"O vencimento-base dos cargos a que se refere a Lei nº 1.614, de 24 de janeiro de 1990, guardará o interstício de 12% (doze por cento) entre referências"</w:t>
      </w:r>
    </w:p>
    <w:p w14:paraId="3C292111" w14:textId="77777777" w:rsidR="00E242D7" w:rsidRPr="006A0DDF" w:rsidRDefault="00E242D7" w:rsidP="00E242D7">
      <w:pPr>
        <w:ind w:firstLine="709"/>
        <w:jc w:val="both"/>
        <w:rPr>
          <w:rFonts w:eastAsia="Calibri"/>
        </w:rPr>
      </w:pPr>
    </w:p>
    <w:p w14:paraId="10E65741" w14:textId="77777777" w:rsidR="00E242D7" w:rsidRDefault="00E242D7" w:rsidP="00E242D7">
      <w:pPr>
        <w:spacing w:line="360" w:lineRule="auto"/>
        <w:ind w:firstLine="709"/>
        <w:jc w:val="both"/>
        <w:rPr>
          <w:rFonts w:eastAsia="Calibri"/>
        </w:rPr>
      </w:pPr>
      <w:r w:rsidRPr="006A0DDF">
        <w:rPr>
          <w:rFonts w:eastAsia="Calibri"/>
        </w:rPr>
        <w:t>Posteriormente, a Lei 5.539/2009 revogou esta norma, passando a regulá-la nestes termos: “Art. 3º O vencimento-base dos cargos a que se refere a Lei nº 1614, de 24 de janeiro de 1990, guardará o interstício de 12% (doze por cento) entre referências.”.</w:t>
      </w:r>
    </w:p>
    <w:p w14:paraId="6FAE166D" w14:textId="77777777" w:rsidR="00E242D7" w:rsidRPr="00D92E79" w:rsidRDefault="00E242D7" w:rsidP="00E242D7">
      <w:pPr>
        <w:ind w:firstLine="709"/>
        <w:jc w:val="both"/>
        <w:rPr>
          <w:rFonts w:eastAsia="Calibri"/>
          <w:sz w:val="14"/>
          <w:szCs w:val="14"/>
        </w:rPr>
      </w:pPr>
    </w:p>
    <w:p w14:paraId="049F4E2F" w14:textId="77777777" w:rsidR="00E242D7" w:rsidRPr="00D92E79" w:rsidRDefault="00E242D7" w:rsidP="00E242D7">
      <w:pPr>
        <w:spacing w:line="360" w:lineRule="auto"/>
        <w:ind w:firstLine="709"/>
        <w:jc w:val="both"/>
        <w:rPr>
          <w:rFonts w:eastAsia="Cambria"/>
        </w:rPr>
      </w:pPr>
      <w:r w:rsidRPr="00D92E79">
        <w:rPr>
          <w:rFonts w:eastAsia="Calibri"/>
          <w:sz w:val="23"/>
          <w:szCs w:val="23"/>
        </w:rPr>
        <w:t xml:space="preserve">As Leis posteriores apenas trataram de majorar os valores ou tratar de pontos que não tratam do objeto da ação, como a </w:t>
      </w:r>
      <w:r w:rsidRPr="00D92E79">
        <w:rPr>
          <w:rFonts w:eastAsia="Calibri"/>
          <w:b/>
          <w:bCs/>
          <w:sz w:val="23"/>
          <w:szCs w:val="23"/>
        </w:rPr>
        <w:t>Lei Estadual nº 6.834/14</w:t>
      </w:r>
      <w:r w:rsidRPr="00D92E79">
        <w:rPr>
          <w:rFonts w:eastAsia="Calibri"/>
          <w:sz w:val="23"/>
          <w:szCs w:val="23"/>
        </w:rPr>
        <w:t>, que “</w:t>
      </w:r>
      <w:r w:rsidRPr="00D92E79">
        <w:rPr>
          <w:rFonts w:eastAsia="Calibri"/>
          <w:i/>
          <w:iCs/>
          <w:sz w:val="23"/>
          <w:szCs w:val="23"/>
        </w:rPr>
        <w:t>majora o vencimento-base das categorias funcionais que menciona</w:t>
      </w:r>
      <w:r w:rsidRPr="00D92E79">
        <w:rPr>
          <w:rFonts w:eastAsia="Calibri"/>
          <w:sz w:val="23"/>
          <w:szCs w:val="23"/>
        </w:rPr>
        <w:t>”, majoração esta que possui um intervalo de 12% entre os níveis, respeitando o art. 3º da Lei 5.539/2009, lei promulgada após a Lei Federal que estabelece o Piso, ou seja, Lei promulgada já sabendo que teria que obedecer o Piso Nacional como valor mínimo desde o primeiro nível/referência, conforme abaixo:</w:t>
      </w:r>
    </w:p>
    <w:p w14:paraId="6E871AD7" w14:textId="77777777" w:rsidR="00E242D7" w:rsidRDefault="00E242D7" w:rsidP="00E242D7">
      <w:pPr>
        <w:spacing w:line="360" w:lineRule="auto"/>
        <w:jc w:val="both"/>
        <w:rPr>
          <w:rFonts w:eastAsia="Cambria" w:cs="Cambria"/>
        </w:rPr>
      </w:pPr>
      <w:r w:rsidRPr="00071F39">
        <w:rPr>
          <w:rFonts w:eastAsia="Cambria" w:cs="Cambria"/>
          <w:noProof/>
        </w:rPr>
        <w:lastRenderedPageBreak/>
        <mc:AlternateContent>
          <mc:Choice Requires="wps">
            <w:drawing>
              <wp:anchor distT="45720" distB="45720" distL="114300" distR="114300" simplePos="0" relativeHeight="251659776" behindDoc="1" locked="0" layoutInCell="1" allowOverlap="1" wp14:anchorId="6D063AE7" wp14:editId="230EA88E">
                <wp:simplePos x="0" y="0"/>
                <wp:positionH relativeFrom="column">
                  <wp:posOffset>3416683</wp:posOffset>
                </wp:positionH>
                <wp:positionV relativeFrom="paragraph">
                  <wp:posOffset>173235</wp:posOffset>
                </wp:positionV>
                <wp:extent cx="2360930" cy="3505404"/>
                <wp:effectExtent l="0" t="0" r="2603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505404"/>
                        </a:xfrm>
                        <a:prstGeom prst="rect">
                          <a:avLst/>
                        </a:prstGeom>
                        <a:solidFill>
                          <a:srgbClr val="FFFFFF"/>
                        </a:solidFill>
                        <a:ln w="9525">
                          <a:solidFill>
                            <a:srgbClr val="000000"/>
                          </a:solidFill>
                          <a:miter lim="800000"/>
                          <a:headEnd/>
                          <a:tailEnd/>
                        </a:ln>
                      </wps:spPr>
                      <wps:txbx>
                        <w:txbxContent>
                          <w:p w14:paraId="50559EF3" w14:textId="77777777" w:rsidR="00E242D7" w:rsidRDefault="00E242D7" w:rsidP="00E242D7">
                            <w:pPr>
                              <w:rPr>
                                <w:sz w:val="16"/>
                                <w:szCs w:val="16"/>
                              </w:rPr>
                            </w:pPr>
                            <w:r w:rsidRPr="00071F39">
                              <w:rPr>
                                <w:sz w:val="16"/>
                                <w:szCs w:val="16"/>
                              </w:rPr>
                              <w:t>1.179,35</w:t>
                            </w:r>
                            <w:r>
                              <w:rPr>
                                <w:sz w:val="16"/>
                                <w:szCs w:val="16"/>
                              </w:rPr>
                              <w:t xml:space="preserve"> + 12% (141,52) = 1.320,87</w:t>
                            </w:r>
                          </w:p>
                          <w:p w14:paraId="7FBFA64B" w14:textId="77777777" w:rsidR="00E242D7" w:rsidRPr="00071F39" w:rsidRDefault="00E242D7" w:rsidP="00E242D7">
                            <w:pPr>
                              <w:rPr>
                                <w:sz w:val="12"/>
                                <w:szCs w:val="12"/>
                              </w:rPr>
                            </w:pPr>
                          </w:p>
                          <w:p w14:paraId="765B792A" w14:textId="77777777" w:rsidR="00E242D7" w:rsidRDefault="00E242D7" w:rsidP="00E242D7">
                            <w:pPr>
                              <w:rPr>
                                <w:sz w:val="16"/>
                                <w:szCs w:val="16"/>
                              </w:rPr>
                            </w:pPr>
                            <w:r>
                              <w:rPr>
                                <w:sz w:val="16"/>
                                <w:szCs w:val="16"/>
                              </w:rPr>
                              <w:t>1.320,85 + 12% (158,50) = 1.479,35</w:t>
                            </w:r>
                          </w:p>
                          <w:p w14:paraId="2E442C15" w14:textId="77777777" w:rsidR="00E242D7" w:rsidRPr="00071F39" w:rsidRDefault="00E242D7" w:rsidP="00E242D7">
                            <w:pPr>
                              <w:rPr>
                                <w:sz w:val="14"/>
                                <w:szCs w:val="14"/>
                              </w:rPr>
                            </w:pPr>
                          </w:p>
                          <w:p w14:paraId="085BE3CB" w14:textId="77777777" w:rsidR="00E242D7" w:rsidRDefault="00E242D7" w:rsidP="00E242D7">
                            <w:pPr>
                              <w:rPr>
                                <w:sz w:val="16"/>
                                <w:szCs w:val="16"/>
                              </w:rPr>
                            </w:pPr>
                            <w:r>
                              <w:rPr>
                                <w:sz w:val="16"/>
                                <w:szCs w:val="16"/>
                              </w:rPr>
                              <w:t>1.479,35 + 12% (177,52) = 1.656,87</w:t>
                            </w:r>
                          </w:p>
                          <w:p w14:paraId="483EA522" w14:textId="77777777" w:rsidR="00E242D7" w:rsidRPr="00071F39" w:rsidRDefault="00E242D7" w:rsidP="00E242D7">
                            <w:pPr>
                              <w:rPr>
                                <w:sz w:val="12"/>
                                <w:szCs w:val="12"/>
                              </w:rPr>
                            </w:pPr>
                          </w:p>
                          <w:p w14:paraId="2651E0A5" w14:textId="77777777" w:rsidR="00E242D7" w:rsidRDefault="00E242D7" w:rsidP="00E242D7">
                            <w:pPr>
                              <w:rPr>
                                <w:sz w:val="16"/>
                                <w:szCs w:val="16"/>
                              </w:rPr>
                            </w:pPr>
                            <w:r>
                              <w:rPr>
                                <w:sz w:val="16"/>
                                <w:szCs w:val="16"/>
                              </w:rPr>
                              <w:t>1656,51 + 12% (198,78) = 1.855,29</w:t>
                            </w:r>
                          </w:p>
                          <w:p w14:paraId="2E23E4DF" w14:textId="77777777" w:rsidR="00E242D7" w:rsidRPr="00071F39" w:rsidRDefault="00E242D7" w:rsidP="00E242D7">
                            <w:pPr>
                              <w:rPr>
                                <w:sz w:val="14"/>
                                <w:szCs w:val="14"/>
                              </w:rPr>
                            </w:pPr>
                          </w:p>
                          <w:p w14:paraId="32100B11" w14:textId="77777777" w:rsidR="00E242D7" w:rsidRDefault="00E242D7" w:rsidP="00E242D7">
                            <w:pPr>
                              <w:rPr>
                                <w:sz w:val="16"/>
                                <w:szCs w:val="16"/>
                              </w:rPr>
                            </w:pPr>
                            <w:r>
                              <w:rPr>
                                <w:sz w:val="16"/>
                                <w:szCs w:val="16"/>
                              </w:rPr>
                              <w:t>1855,71 + 12% (222,68) = 2.078,39</w:t>
                            </w:r>
                          </w:p>
                          <w:p w14:paraId="2C854CAA" w14:textId="77777777" w:rsidR="00E242D7" w:rsidRPr="00071F39" w:rsidRDefault="00E242D7" w:rsidP="00E242D7">
                            <w:pPr>
                              <w:rPr>
                                <w:sz w:val="14"/>
                                <w:szCs w:val="14"/>
                              </w:rPr>
                            </w:pPr>
                          </w:p>
                          <w:p w14:paraId="10DAE629" w14:textId="77777777" w:rsidR="00E242D7" w:rsidRDefault="00E242D7" w:rsidP="00E242D7">
                            <w:pPr>
                              <w:rPr>
                                <w:sz w:val="16"/>
                                <w:szCs w:val="16"/>
                              </w:rPr>
                            </w:pPr>
                            <w:r>
                              <w:rPr>
                                <w:sz w:val="16"/>
                                <w:szCs w:val="16"/>
                              </w:rPr>
                              <w:t>2.078,39 + 12% (249,40) = 2.327,79</w:t>
                            </w:r>
                          </w:p>
                          <w:p w14:paraId="38BC628D" w14:textId="77777777" w:rsidR="00E242D7" w:rsidRPr="00071F39" w:rsidRDefault="00E242D7" w:rsidP="00E242D7">
                            <w:pPr>
                              <w:rPr>
                                <w:sz w:val="12"/>
                                <w:szCs w:val="12"/>
                              </w:rPr>
                            </w:pPr>
                          </w:p>
                          <w:p w14:paraId="2E1D82C8" w14:textId="77777777" w:rsidR="00E242D7" w:rsidRDefault="00E242D7" w:rsidP="00E242D7">
                            <w:pPr>
                              <w:rPr>
                                <w:sz w:val="16"/>
                                <w:szCs w:val="16"/>
                              </w:rPr>
                            </w:pPr>
                          </w:p>
                          <w:p w14:paraId="3D2EF80A" w14:textId="77777777" w:rsidR="00E242D7" w:rsidRDefault="00E242D7" w:rsidP="00E242D7">
                            <w:pPr>
                              <w:rPr>
                                <w:sz w:val="16"/>
                                <w:szCs w:val="16"/>
                              </w:rPr>
                            </w:pPr>
                            <w:r>
                              <w:rPr>
                                <w:sz w:val="16"/>
                                <w:szCs w:val="16"/>
                              </w:rPr>
                              <w:t>-----------------------------------------------------------------</w:t>
                            </w:r>
                          </w:p>
                          <w:p w14:paraId="4DEE791D" w14:textId="77777777" w:rsidR="00E242D7" w:rsidRDefault="00E242D7" w:rsidP="00E242D7">
                            <w:pPr>
                              <w:rPr>
                                <w:sz w:val="16"/>
                                <w:szCs w:val="16"/>
                              </w:rPr>
                            </w:pPr>
                            <w:r>
                              <w:rPr>
                                <w:sz w:val="16"/>
                                <w:szCs w:val="16"/>
                              </w:rPr>
                              <w:t>940,16 + 12% (112,81) = 1.052,97</w:t>
                            </w:r>
                          </w:p>
                          <w:p w14:paraId="50A93370" w14:textId="77777777" w:rsidR="00E242D7" w:rsidRPr="00071F39" w:rsidRDefault="00E242D7" w:rsidP="00E242D7">
                            <w:pPr>
                              <w:rPr>
                                <w:sz w:val="12"/>
                                <w:szCs w:val="12"/>
                              </w:rPr>
                            </w:pPr>
                          </w:p>
                          <w:p w14:paraId="06272ABB" w14:textId="77777777" w:rsidR="00E242D7" w:rsidRDefault="00E242D7" w:rsidP="00E242D7">
                            <w:pPr>
                              <w:rPr>
                                <w:sz w:val="16"/>
                                <w:szCs w:val="16"/>
                              </w:rPr>
                            </w:pPr>
                            <w:r>
                              <w:rPr>
                                <w:sz w:val="16"/>
                                <w:szCs w:val="16"/>
                              </w:rPr>
                              <w:t>1.052,97 + 12% (126,35) = 1.179,32</w:t>
                            </w:r>
                          </w:p>
                          <w:p w14:paraId="279EEFA6" w14:textId="77777777" w:rsidR="00E242D7" w:rsidRPr="00071F39" w:rsidRDefault="00E242D7" w:rsidP="00E242D7">
                            <w:pPr>
                              <w:rPr>
                                <w:sz w:val="12"/>
                                <w:szCs w:val="12"/>
                              </w:rPr>
                            </w:pPr>
                          </w:p>
                          <w:p w14:paraId="175C7120" w14:textId="77777777" w:rsidR="00E242D7" w:rsidRDefault="00E242D7" w:rsidP="00E242D7">
                            <w:pPr>
                              <w:rPr>
                                <w:sz w:val="16"/>
                                <w:szCs w:val="16"/>
                              </w:rPr>
                            </w:pPr>
                            <w:r>
                              <w:rPr>
                                <w:sz w:val="16"/>
                                <w:szCs w:val="16"/>
                              </w:rPr>
                              <w:t>1.179,35 + 12% (141,52) = 1.320,87</w:t>
                            </w:r>
                          </w:p>
                          <w:p w14:paraId="506C867B" w14:textId="77777777" w:rsidR="00E242D7" w:rsidRPr="00071F39" w:rsidRDefault="00E242D7" w:rsidP="00E242D7">
                            <w:pPr>
                              <w:rPr>
                                <w:sz w:val="10"/>
                                <w:szCs w:val="10"/>
                              </w:rPr>
                            </w:pPr>
                          </w:p>
                          <w:p w14:paraId="6E6FFCD0" w14:textId="77777777" w:rsidR="00E242D7" w:rsidRDefault="00E242D7" w:rsidP="00E242D7">
                            <w:pPr>
                              <w:rPr>
                                <w:sz w:val="16"/>
                                <w:szCs w:val="16"/>
                              </w:rPr>
                            </w:pPr>
                            <w:r>
                              <w:rPr>
                                <w:sz w:val="16"/>
                                <w:szCs w:val="16"/>
                              </w:rPr>
                              <w:t>1.320,85 + 12% (158,50) = 1.479,35</w:t>
                            </w:r>
                          </w:p>
                          <w:p w14:paraId="5942B97D" w14:textId="77777777" w:rsidR="00E242D7" w:rsidRPr="00071F39" w:rsidRDefault="00E242D7" w:rsidP="00E242D7">
                            <w:pPr>
                              <w:rPr>
                                <w:sz w:val="14"/>
                                <w:szCs w:val="14"/>
                              </w:rPr>
                            </w:pPr>
                          </w:p>
                          <w:p w14:paraId="6FD2C90C" w14:textId="77777777" w:rsidR="00E242D7" w:rsidRDefault="00E242D7" w:rsidP="00E242D7">
                            <w:pPr>
                              <w:rPr>
                                <w:sz w:val="16"/>
                                <w:szCs w:val="16"/>
                              </w:rPr>
                            </w:pPr>
                            <w:r>
                              <w:rPr>
                                <w:sz w:val="16"/>
                                <w:szCs w:val="16"/>
                              </w:rPr>
                              <w:t>1.479,35 + 12% (177,52) = 1.656,87</w:t>
                            </w:r>
                          </w:p>
                          <w:p w14:paraId="0477CCFF" w14:textId="77777777" w:rsidR="00E242D7" w:rsidRDefault="00E242D7" w:rsidP="00E242D7">
                            <w:pPr>
                              <w:rPr>
                                <w:sz w:val="16"/>
                                <w:szCs w:val="16"/>
                              </w:rPr>
                            </w:pPr>
                          </w:p>
                          <w:p w14:paraId="02FFFB07" w14:textId="77777777" w:rsidR="00E242D7" w:rsidRDefault="00E242D7" w:rsidP="00E242D7">
                            <w:pPr>
                              <w:rPr>
                                <w:sz w:val="16"/>
                                <w:szCs w:val="16"/>
                              </w:rPr>
                            </w:pPr>
                            <w:r>
                              <w:rPr>
                                <w:sz w:val="16"/>
                                <w:szCs w:val="16"/>
                              </w:rPr>
                              <w:t>1.656,51 + 12% (198,78) = 1.855,29</w:t>
                            </w:r>
                          </w:p>
                          <w:p w14:paraId="314DEB59" w14:textId="77777777" w:rsidR="00E242D7" w:rsidRPr="00071F39" w:rsidRDefault="00E242D7" w:rsidP="00E242D7">
                            <w:pPr>
                              <w:rPr>
                                <w:sz w:val="12"/>
                                <w:szCs w:val="12"/>
                              </w:rPr>
                            </w:pPr>
                          </w:p>
                          <w:p w14:paraId="154A8AD5" w14:textId="77777777" w:rsidR="00E242D7" w:rsidRDefault="00E242D7" w:rsidP="00E242D7">
                            <w:pPr>
                              <w:rPr>
                                <w:sz w:val="16"/>
                                <w:szCs w:val="16"/>
                              </w:rPr>
                            </w:pPr>
                            <w:r>
                              <w:rPr>
                                <w:sz w:val="16"/>
                                <w:szCs w:val="16"/>
                              </w:rPr>
                              <w:t>1.855,71 + 12% (222,68) = 2.078,39</w:t>
                            </w:r>
                          </w:p>
                          <w:p w14:paraId="67BCBB28" w14:textId="77777777" w:rsidR="00E242D7" w:rsidRPr="00071F39" w:rsidRDefault="00E242D7" w:rsidP="00E242D7">
                            <w:pPr>
                              <w:rPr>
                                <w:sz w:val="12"/>
                                <w:szCs w:val="12"/>
                              </w:rPr>
                            </w:pPr>
                          </w:p>
                          <w:p w14:paraId="4E64ED0F" w14:textId="77777777" w:rsidR="00E242D7" w:rsidRDefault="00E242D7" w:rsidP="00E242D7">
                            <w:pPr>
                              <w:rPr>
                                <w:sz w:val="16"/>
                                <w:szCs w:val="16"/>
                              </w:rPr>
                            </w:pPr>
                            <w:r>
                              <w:rPr>
                                <w:sz w:val="16"/>
                                <w:szCs w:val="16"/>
                              </w:rPr>
                              <w:t>2.078,39 + 12% (249,40) = 2.327,79</w:t>
                            </w:r>
                          </w:p>
                          <w:p w14:paraId="10E73823" w14:textId="77777777" w:rsidR="00E242D7" w:rsidRDefault="00E242D7" w:rsidP="00E242D7">
                            <w:pPr>
                              <w:rPr>
                                <w:sz w:val="16"/>
                                <w:szCs w:val="16"/>
                              </w:rPr>
                            </w:pPr>
                          </w:p>
                          <w:p w14:paraId="11614878" w14:textId="77777777" w:rsidR="00E242D7" w:rsidRDefault="00E242D7" w:rsidP="00E242D7">
                            <w:pPr>
                              <w:rPr>
                                <w:sz w:val="16"/>
                                <w:szCs w:val="16"/>
                              </w:rPr>
                            </w:pPr>
                          </w:p>
                          <w:p w14:paraId="5C25EE72" w14:textId="77777777" w:rsidR="00E242D7" w:rsidRDefault="00E242D7" w:rsidP="00E242D7">
                            <w:pPr>
                              <w:rPr>
                                <w:sz w:val="16"/>
                                <w:szCs w:val="16"/>
                              </w:rPr>
                            </w:pPr>
                          </w:p>
                          <w:p w14:paraId="363976DD" w14:textId="77777777" w:rsidR="00E242D7" w:rsidRDefault="00E242D7" w:rsidP="00E242D7">
                            <w:pPr>
                              <w:rPr>
                                <w:sz w:val="16"/>
                                <w:szCs w:val="16"/>
                              </w:rPr>
                            </w:pPr>
                          </w:p>
                          <w:p w14:paraId="5591C1E4" w14:textId="77777777" w:rsidR="00E242D7" w:rsidRDefault="00E242D7" w:rsidP="00E242D7">
                            <w:pPr>
                              <w:rPr>
                                <w:sz w:val="16"/>
                                <w:szCs w:val="16"/>
                              </w:rPr>
                            </w:pPr>
                          </w:p>
                          <w:p w14:paraId="53C83E37" w14:textId="77777777" w:rsidR="00E242D7" w:rsidRDefault="00E242D7" w:rsidP="00E242D7">
                            <w:pPr>
                              <w:rPr>
                                <w:sz w:val="16"/>
                                <w:szCs w:val="16"/>
                              </w:rPr>
                            </w:pPr>
                          </w:p>
                          <w:p w14:paraId="44079D85" w14:textId="77777777" w:rsidR="00E242D7" w:rsidRDefault="00E242D7" w:rsidP="00E242D7">
                            <w:pPr>
                              <w:rPr>
                                <w:sz w:val="16"/>
                                <w:szCs w:val="16"/>
                              </w:rPr>
                            </w:pPr>
                          </w:p>
                          <w:p w14:paraId="7332D37A" w14:textId="77777777" w:rsidR="00E242D7" w:rsidRDefault="00E242D7" w:rsidP="00E242D7">
                            <w:pPr>
                              <w:rPr>
                                <w:sz w:val="16"/>
                                <w:szCs w:val="16"/>
                              </w:rPr>
                            </w:pPr>
                          </w:p>
                          <w:p w14:paraId="7FE7D931" w14:textId="77777777" w:rsidR="00E242D7" w:rsidRDefault="00E242D7" w:rsidP="00E242D7">
                            <w:pPr>
                              <w:rPr>
                                <w:sz w:val="16"/>
                                <w:szCs w:val="16"/>
                              </w:rPr>
                            </w:pPr>
                          </w:p>
                          <w:p w14:paraId="7C841FF6" w14:textId="77777777" w:rsidR="00E242D7" w:rsidRDefault="00E242D7" w:rsidP="00E242D7">
                            <w:pPr>
                              <w:rPr>
                                <w:sz w:val="16"/>
                                <w:szCs w:val="16"/>
                              </w:rPr>
                            </w:pPr>
                          </w:p>
                          <w:p w14:paraId="73CB279C" w14:textId="77777777" w:rsidR="00E242D7" w:rsidRDefault="00E242D7" w:rsidP="00E242D7">
                            <w:pPr>
                              <w:rPr>
                                <w:sz w:val="16"/>
                                <w:szCs w:val="16"/>
                              </w:rPr>
                            </w:pPr>
                          </w:p>
                          <w:p w14:paraId="53BB86A1" w14:textId="77777777" w:rsidR="00E242D7" w:rsidRDefault="00E242D7" w:rsidP="00E242D7">
                            <w:pPr>
                              <w:rPr>
                                <w:sz w:val="16"/>
                                <w:szCs w:val="16"/>
                              </w:rPr>
                            </w:pPr>
                          </w:p>
                          <w:p w14:paraId="5C28AB2C" w14:textId="77777777" w:rsidR="00E242D7" w:rsidRDefault="00E242D7" w:rsidP="00E242D7">
                            <w:pPr>
                              <w:rPr>
                                <w:sz w:val="16"/>
                                <w:szCs w:val="16"/>
                              </w:rPr>
                            </w:pPr>
                          </w:p>
                          <w:p w14:paraId="1F3BAB47" w14:textId="77777777" w:rsidR="00E242D7" w:rsidRPr="00071F39" w:rsidRDefault="00E242D7" w:rsidP="00E242D7">
                            <w:pPr>
                              <w:rPr>
                                <w:sz w:val="16"/>
                                <w:szCs w:val="16"/>
                              </w:rPr>
                            </w:pPr>
                          </w:p>
                          <w:p w14:paraId="4F2672AC" w14:textId="77777777" w:rsidR="00E242D7" w:rsidRPr="00071F39" w:rsidRDefault="00E242D7" w:rsidP="00E242D7">
                            <w:pPr>
                              <w:rPr>
                                <w:lang w:val="en-GB"/>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D063AE7" id="_x0000_s1032" type="#_x0000_t202" style="position:absolute;left:0;text-align:left;margin-left:269.05pt;margin-top:13.65pt;width:185.9pt;height:276pt;z-index:-2516567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">
                <v:textbox>
                  <w:txbxContent>
                    <w:p w14:paraId="50559EF3" w14:textId="77777777" w:rsidR="00E242D7" w:rsidRDefault="00E242D7" w:rsidP="00E242D7">
                      <w:pPr>
                        <w:rPr>
                          <w:sz w:val="16"/>
                          <w:szCs w:val="16"/>
                        </w:rPr>
                      </w:pPr>
                      <w:r w:rsidRPr="00071F39">
                        <w:rPr>
                          <w:sz w:val="16"/>
                          <w:szCs w:val="16"/>
                        </w:rPr>
                        <w:t>1.179,35</w:t>
                      </w:r>
                      <w:r>
                        <w:rPr>
                          <w:sz w:val="16"/>
                          <w:szCs w:val="16"/>
                        </w:rPr>
                        <w:t xml:space="preserve"> + 12% (141,52) = 1.320,87</w:t>
                      </w:r>
                    </w:p>
                    <w:p w14:paraId="7FBFA64B" w14:textId="77777777" w:rsidR="00E242D7" w:rsidRPr="00071F39" w:rsidRDefault="00E242D7" w:rsidP="00E242D7">
                      <w:pPr>
                        <w:rPr>
                          <w:sz w:val="12"/>
                          <w:szCs w:val="12"/>
                        </w:rPr>
                      </w:pPr>
                    </w:p>
                    <w:p w14:paraId="765B792A" w14:textId="77777777" w:rsidR="00E242D7" w:rsidRDefault="00E242D7" w:rsidP="00E242D7">
                      <w:pPr>
                        <w:rPr>
                          <w:sz w:val="16"/>
                          <w:szCs w:val="16"/>
                        </w:rPr>
                      </w:pPr>
                      <w:r>
                        <w:rPr>
                          <w:sz w:val="16"/>
                          <w:szCs w:val="16"/>
                        </w:rPr>
                        <w:t>1.320,85 + 12% (158,50) = 1.479,35</w:t>
                      </w:r>
                    </w:p>
                    <w:p w14:paraId="2E442C15" w14:textId="77777777" w:rsidR="00E242D7" w:rsidRPr="00071F39" w:rsidRDefault="00E242D7" w:rsidP="00E242D7">
                      <w:pPr>
                        <w:rPr>
                          <w:sz w:val="14"/>
                          <w:szCs w:val="14"/>
                        </w:rPr>
                      </w:pPr>
                    </w:p>
                    <w:p w14:paraId="085BE3CB" w14:textId="77777777" w:rsidR="00E242D7" w:rsidRDefault="00E242D7" w:rsidP="00E242D7">
                      <w:pPr>
                        <w:rPr>
                          <w:sz w:val="16"/>
                          <w:szCs w:val="16"/>
                        </w:rPr>
                      </w:pPr>
                      <w:r>
                        <w:rPr>
                          <w:sz w:val="16"/>
                          <w:szCs w:val="16"/>
                        </w:rPr>
                        <w:t>1.479,35 + 12% (177,52) = 1.656,87</w:t>
                      </w:r>
                    </w:p>
                    <w:p w14:paraId="483EA522" w14:textId="77777777" w:rsidR="00E242D7" w:rsidRPr="00071F39" w:rsidRDefault="00E242D7" w:rsidP="00E242D7">
                      <w:pPr>
                        <w:rPr>
                          <w:sz w:val="12"/>
                          <w:szCs w:val="12"/>
                        </w:rPr>
                      </w:pPr>
                    </w:p>
                    <w:p w14:paraId="2651E0A5" w14:textId="77777777" w:rsidR="00E242D7" w:rsidRDefault="00E242D7" w:rsidP="00E242D7">
                      <w:pPr>
                        <w:rPr>
                          <w:sz w:val="16"/>
                          <w:szCs w:val="16"/>
                        </w:rPr>
                      </w:pPr>
                      <w:r>
                        <w:rPr>
                          <w:sz w:val="16"/>
                          <w:szCs w:val="16"/>
                        </w:rPr>
                        <w:t>1656,51 + 12% (198,78) = 1.855,29</w:t>
                      </w:r>
                    </w:p>
                    <w:p w14:paraId="2E23E4DF" w14:textId="77777777" w:rsidR="00E242D7" w:rsidRPr="00071F39" w:rsidRDefault="00E242D7" w:rsidP="00E242D7">
                      <w:pPr>
                        <w:rPr>
                          <w:sz w:val="14"/>
                          <w:szCs w:val="14"/>
                        </w:rPr>
                      </w:pPr>
                    </w:p>
                    <w:p w14:paraId="32100B11" w14:textId="77777777" w:rsidR="00E242D7" w:rsidRDefault="00E242D7" w:rsidP="00E242D7">
                      <w:pPr>
                        <w:rPr>
                          <w:sz w:val="16"/>
                          <w:szCs w:val="16"/>
                        </w:rPr>
                      </w:pPr>
                      <w:r>
                        <w:rPr>
                          <w:sz w:val="16"/>
                          <w:szCs w:val="16"/>
                        </w:rPr>
                        <w:t>1855,71 + 12% (222,68) = 2.078,39</w:t>
                      </w:r>
                    </w:p>
                    <w:p w14:paraId="2C854CAA" w14:textId="77777777" w:rsidR="00E242D7" w:rsidRPr="00071F39" w:rsidRDefault="00E242D7" w:rsidP="00E242D7">
                      <w:pPr>
                        <w:rPr>
                          <w:sz w:val="14"/>
                          <w:szCs w:val="14"/>
                        </w:rPr>
                      </w:pPr>
                    </w:p>
                    <w:p w14:paraId="10DAE629" w14:textId="77777777" w:rsidR="00E242D7" w:rsidRDefault="00E242D7" w:rsidP="00E242D7">
                      <w:pPr>
                        <w:rPr>
                          <w:sz w:val="16"/>
                          <w:szCs w:val="16"/>
                        </w:rPr>
                      </w:pPr>
                      <w:r>
                        <w:rPr>
                          <w:sz w:val="16"/>
                          <w:szCs w:val="16"/>
                        </w:rPr>
                        <w:t>2.078,39 + 12% (249,40) = 2.327,79</w:t>
                      </w:r>
                    </w:p>
                    <w:p w14:paraId="38BC628D" w14:textId="77777777" w:rsidR="00E242D7" w:rsidRPr="00071F39" w:rsidRDefault="00E242D7" w:rsidP="00E242D7">
                      <w:pPr>
                        <w:rPr>
                          <w:sz w:val="12"/>
                          <w:szCs w:val="12"/>
                        </w:rPr>
                      </w:pPr>
                    </w:p>
                    <w:p w14:paraId="2E1D82C8" w14:textId="77777777" w:rsidR="00E242D7" w:rsidRDefault="00E242D7" w:rsidP="00E242D7">
                      <w:pPr>
                        <w:rPr>
                          <w:sz w:val="16"/>
                          <w:szCs w:val="16"/>
                        </w:rPr>
                      </w:pPr>
                    </w:p>
                    <w:p w14:paraId="3D2EF80A" w14:textId="77777777" w:rsidR="00E242D7" w:rsidRDefault="00E242D7" w:rsidP="00E242D7">
                      <w:pPr>
                        <w:rPr>
                          <w:sz w:val="16"/>
                          <w:szCs w:val="16"/>
                        </w:rPr>
                      </w:pPr>
                      <w:r>
                        <w:rPr>
                          <w:sz w:val="16"/>
                          <w:szCs w:val="16"/>
                        </w:rPr>
                        <w:t>-----------------------------------------------------------------</w:t>
                      </w:r>
                    </w:p>
                    <w:p w14:paraId="4DEE791D" w14:textId="77777777" w:rsidR="00E242D7" w:rsidRDefault="00E242D7" w:rsidP="00E242D7">
                      <w:pPr>
                        <w:rPr>
                          <w:sz w:val="16"/>
                          <w:szCs w:val="16"/>
                        </w:rPr>
                      </w:pPr>
                      <w:r>
                        <w:rPr>
                          <w:sz w:val="16"/>
                          <w:szCs w:val="16"/>
                        </w:rPr>
                        <w:t>940,16 + 12% (112,81) = 1.052,97</w:t>
                      </w:r>
                    </w:p>
                    <w:p w14:paraId="50A93370" w14:textId="77777777" w:rsidR="00E242D7" w:rsidRPr="00071F39" w:rsidRDefault="00E242D7" w:rsidP="00E242D7">
                      <w:pPr>
                        <w:rPr>
                          <w:sz w:val="12"/>
                          <w:szCs w:val="12"/>
                        </w:rPr>
                      </w:pPr>
                    </w:p>
                    <w:p w14:paraId="06272ABB" w14:textId="77777777" w:rsidR="00E242D7" w:rsidRDefault="00E242D7" w:rsidP="00E242D7">
                      <w:pPr>
                        <w:rPr>
                          <w:sz w:val="16"/>
                          <w:szCs w:val="16"/>
                        </w:rPr>
                      </w:pPr>
                      <w:r>
                        <w:rPr>
                          <w:sz w:val="16"/>
                          <w:szCs w:val="16"/>
                        </w:rPr>
                        <w:t>1.052,97 + 12% (126,35) = 1.179,32</w:t>
                      </w:r>
                    </w:p>
                    <w:p w14:paraId="279EEFA6" w14:textId="77777777" w:rsidR="00E242D7" w:rsidRPr="00071F39" w:rsidRDefault="00E242D7" w:rsidP="00E242D7">
                      <w:pPr>
                        <w:rPr>
                          <w:sz w:val="12"/>
                          <w:szCs w:val="12"/>
                        </w:rPr>
                      </w:pPr>
                    </w:p>
                    <w:p w14:paraId="175C7120" w14:textId="77777777" w:rsidR="00E242D7" w:rsidRDefault="00E242D7" w:rsidP="00E242D7">
                      <w:pPr>
                        <w:rPr>
                          <w:sz w:val="16"/>
                          <w:szCs w:val="16"/>
                        </w:rPr>
                      </w:pPr>
                      <w:r>
                        <w:rPr>
                          <w:sz w:val="16"/>
                          <w:szCs w:val="16"/>
                        </w:rPr>
                        <w:t>1.179,35 + 12% (141,52) = 1.320,87</w:t>
                      </w:r>
                    </w:p>
                    <w:p w14:paraId="506C867B" w14:textId="77777777" w:rsidR="00E242D7" w:rsidRPr="00071F39" w:rsidRDefault="00E242D7" w:rsidP="00E242D7">
                      <w:pPr>
                        <w:rPr>
                          <w:sz w:val="10"/>
                          <w:szCs w:val="10"/>
                        </w:rPr>
                      </w:pPr>
                    </w:p>
                    <w:p w14:paraId="6E6FFCD0" w14:textId="77777777" w:rsidR="00E242D7" w:rsidRDefault="00E242D7" w:rsidP="00E242D7">
                      <w:pPr>
                        <w:rPr>
                          <w:sz w:val="16"/>
                          <w:szCs w:val="16"/>
                        </w:rPr>
                      </w:pPr>
                      <w:r>
                        <w:rPr>
                          <w:sz w:val="16"/>
                          <w:szCs w:val="16"/>
                        </w:rPr>
                        <w:t>1.320,85 + 12% (158,50) = 1.479,35</w:t>
                      </w:r>
                    </w:p>
                    <w:p w14:paraId="5942B97D" w14:textId="77777777" w:rsidR="00E242D7" w:rsidRPr="00071F39" w:rsidRDefault="00E242D7" w:rsidP="00E242D7">
                      <w:pPr>
                        <w:rPr>
                          <w:sz w:val="14"/>
                          <w:szCs w:val="14"/>
                        </w:rPr>
                      </w:pPr>
                    </w:p>
                    <w:p w14:paraId="6FD2C90C" w14:textId="77777777" w:rsidR="00E242D7" w:rsidRDefault="00E242D7" w:rsidP="00E242D7">
                      <w:pPr>
                        <w:rPr>
                          <w:sz w:val="16"/>
                          <w:szCs w:val="16"/>
                        </w:rPr>
                      </w:pPr>
                      <w:r>
                        <w:rPr>
                          <w:sz w:val="16"/>
                          <w:szCs w:val="16"/>
                        </w:rPr>
                        <w:t>1.479,35 + 12% (177,52) = 1.656,87</w:t>
                      </w:r>
                    </w:p>
                    <w:p w14:paraId="0477CCFF" w14:textId="77777777" w:rsidR="00E242D7" w:rsidRDefault="00E242D7" w:rsidP="00E242D7">
                      <w:pPr>
                        <w:rPr>
                          <w:sz w:val="16"/>
                          <w:szCs w:val="16"/>
                        </w:rPr>
                      </w:pPr>
                    </w:p>
                    <w:p w14:paraId="02FFFB07" w14:textId="77777777" w:rsidR="00E242D7" w:rsidRDefault="00E242D7" w:rsidP="00E242D7">
                      <w:pPr>
                        <w:rPr>
                          <w:sz w:val="16"/>
                          <w:szCs w:val="16"/>
                        </w:rPr>
                      </w:pPr>
                      <w:r>
                        <w:rPr>
                          <w:sz w:val="16"/>
                          <w:szCs w:val="16"/>
                        </w:rPr>
                        <w:t>1.656,51 + 12% (198,78) = 1.855,29</w:t>
                      </w:r>
                    </w:p>
                    <w:p w14:paraId="314DEB59" w14:textId="77777777" w:rsidR="00E242D7" w:rsidRPr="00071F39" w:rsidRDefault="00E242D7" w:rsidP="00E242D7">
                      <w:pPr>
                        <w:rPr>
                          <w:sz w:val="12"/>
                          <w:szCs w:val="12"/>
                        </w:rPr>
                      </w:pPr>
                    </w:p>
                    <w:p w14:paraId="154A8AD5" w14:textId="77777777" w:rsidR="00E242D7" w:rsidRDefault="00E242D7" w:rsidP="00E242D7">
                      <w:pPr>
                        <w:rPr>
                          <w:sz w:val="16"/>
                          <w:szCs w:val="16"/>
                        </w:rPr>
                      </w:pPr>
                      <w:r>
                        <w:rPr>
                          <w:sz w:val="16"/>
                          <w:szCs w:val="16"/>
                        </w:rPr>
                        <w:t>1.855,71 + 12% (222,68) = 2.078,39</w:t>
                      </w:r>
                    </w:p>
                    <w:p w14:paraId="67BCBB28" w14:textId="77777777" w:rsidR="00E242D7" w:rsidRPr="00071F39" w:rsidRDefault="00E242D7" w:rsidP="00E242D7">
                      <w:pPr>
                        <w:rPr>
                          <w:sz w:val="12"/>
                          <w:szCs w:val="12"/>
                        </w:rPr>
                      </w:pPr>
                    </w:p>
                    <w:p w14:paraId="4E64ED0F" w14:textId="77777777" w:rsidR="00E242D7" w:rsidRDefault="00E242D7" w:rsidP="00E242D7">
                      <w:pPr>
                        <w:rPr>
                          <w:sz w:val="16"/>
                          <w:szCs w:val="16"/>
                        </w:rPr>
                      </w:pPr>
                      <w:r>
                        <w:rPr>
                          <w:sz w:val="16"/>
                          <w:szCs w:val="16"/>
                        </w:rPr>
                        <w:t>2.078,39 + 12% (249,40) = 2.327,79</w:t>
                      </w:r>
                    </w:p>
                    <w:p w14:paraId="10E73823" w14:textId="77777777" w:rsidR="00E242D7" w:rsidRDefault="00E242D7" w:rsidP="00E242D7">
                      <w:pPr>
                        <w:rPr>
                          <w:sz w:val="16"/>
                          <w:szCs w:val="16"/>
                        </w:rPr>
                      </w:pPr>
                    </w:p>
                    <w:p w14:paraId="11614878" w14:textId="77777777" w:rsidR="00E242D7" w:rsidRDefault="00E242D7" w:rsidP="00E242D7">
                      <w:pPr>
                        <w:rPr>
                          <w:sz w:val="16"/>
                          <w:szCs w:val="16"/>
                        </w:rPr>
                      </w:pPr>
                    </w:p>
                    <w:p w14:paraId="5C25EE72" w14:textId="77777777" w:rsidR="00E242D7" w:rsidRDefault="00E242D7" w:rsidP="00E242D7">
                      <w:pPr>
                        <w:rPr>
                          <w:sz w:val="16"/>
                          <w:szCs w:val="16"/>
                        </w:rPr>
                      </w:pPr>
                    </w:p>
                    <w:p w14:paraId="363976DD" w14:textId="77777777" w:rsidR="00E242D7" w:rsidRDefault="00E242D7" w:rsidP="00E242D7">
                      <w:pPr>
                        <w:rPr>
                          <w:sz w:val="16"/>
                          <w:szCs w:val="16"/>
                        </w:rPr>
                      </w:pPr>
                    </w:p>
                    <w:p w14:paraId="5591C1E4" w14:textId="77777777" w:rsidR="00E242D7" w:rsidRDefault="00E242D7" w:rsidP="00E242D7">
                      <w:pPr>
                        <w:rPr>
                          <w:sz w:val="16"/>
                          <w:szCs w:val="16"/>
                        </w:rPr>
                      </w:pPr>
                    </w:p>
                    <w:p w14:paraId="53C83E37" w14:textId="77777777" w:rsidR="00E242D7" w:rsidRDefault="00E242D7" w:rsidP="00E242D7">
                      <w:pPr>
                        <w:rPr>
                          <w:sz w:val="16"/>
                          <w:szCs w:val="16"/>
                        </w:rPr>
                      </w:pPr>
                    </w:p>
                    <w:p w14:paraId="44079D85" w14:textId="77777777" w:rsidR="00E242D7" w:rsidRDefault="00E242D7" w:rsidP="00E242D7">
                      <w:pPr>
                        <w:rPr>
                          <w:sz w:val="16"/>
                          <w:szCs w:val="16"/>
                        </w:rPr>
                      </w:pPr>
                    </w:p>
                    <w:p w14:paraId="7332D37A" w14:textId="77777777" w:rsidR="00E242D7" w:rsidRDefault="00E242D7" w:rsidP="00E242D7">
                      <w:pPr>
                        <w:rPr>
                          <w:sz w:val="16"/>
                          <w:szCs w:val="16"/>
                        </w:rPr>
                      </w:pPr>
                    </w:p>
                    <w:p w14:paraId="7FE7D931" w14:textId="77777777" w:rsidR="00E242D7" w:rsidRDefault="00E242D7" w:rsidP="00E242D7">
                      <w:pPr>
                        <w:rPr>
                          <w:sz w:val="16"/>
                          <w:szCs w:val="16"/>
                        </w:rPr>
                      </w:pPr>
                    </w:p>
                    <w:p w14:paraId="7C841FF6" w14:textId="77777777" w:rsidR="00E242D7" w:rsidRDefault="00E242D7" w:rsidP="00E242D7">
                      <w:pPr>
                        <w:rPr>
                          <w:sz w:val="16"/>
                          <w:szCs w:val="16"/>
                        </w:rPr>
                      </w:pPr>
                    </w:p>
                    <w:p w14:paraId="73CB279C" w14:textId="77777777" w:rsidR="00E242D7" w:rsidRDefault="00E242D7" w:rsidP="00E242D7">
                      <w:pPr>
                        <w:rPr>
                          <w:sz w:val="16"/>
                          <w:szCs w:val="16"/>
                        </w:rPr>
                      </w:pPr>
                    </w:p>
                    <w:p w14:paraId="53BB86A1" w14:textId="77777777" w:rsidR="00E242D7" w:rsidRDefault="00E242D7" w:rsidP="00E242D7">
                      <w:pPr>
                        <w:rPr>
                          <w:sz w:val="16"/>
                          <w:szCs w:val="16"/>
                        </w:rPr>
                      </w:pPr>
                    </w:p>
                    <w:p w14:paraId="5C28AB2C" w14:textId="77777777" w:rsidR="00E242D7" w:rsidRDefault="00E242D7" w:rsidP="00E242D7">
                      <w:pPr>
                        <w:rPr>
                          <w:sz w:val="16"/>
                          <w:szCs w:val="16"/>
                        </w:rPr>
                      </w:pPr>
                    </w:p>
                    <w:p w14:paraId="1F3BAB47" w14:textId="77777777" w:rsidR="00E242D7" w:rsidRPr="00071F39" w:rsidRDefault="00E242D7" w:rsidP="00E242D7">
                      <w:pPr>
                        <w:rPr>
                          <w:sz w:val="16"/>
                          <w:szCs w:val="16"/>
                        </w:rPr>
                      </w:pPr>
                    </w:p>
                    <w:p w14:paraId="4F2672AC" w14:textId="77777777" w:rsidR="00E242D7" w:rsidRPr="00071F39" w:rsidRDefault="00E242D7" w:rsidP="00E242D7">
                      <w:pPr>
                        <w:rPr>
                          <w:lang w:val="en-GB"/>
                        </w:rPr>
                      </w:pPr>
                    </w:p>
                  </w:txbxContent>
                </v:textbox>
              </v:shape>
            </w:pict>
          </mc:Fallback>
        </mc:AlternateContent>
      </w:r>
      <w:r w:rsidRPr="00071F39">
        <w:rPr>
          <w:rFonts w:eastAsia="Cambria" w:cs="Cambria"/>
          <w:noProof/>
        </w:rPr>
        <w:drawing>
          <wp:inline distT="0" distB="0" distL="0" distR="0" wp14:anchorId="04651426" wp14:editId="34C2B100">
            <wp:extent cx="3338423" cy="3628721"/>
            <wp:effectExtent l="0" t="0" r="0" b="0"/>
            <wp:docPr id="2074222574" name="Picture 1" descr="A white paper with numbers and line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2574" name="Picture 1" descr="A white paper with numbers and lines  Description automatically generated"/>
                    <pic:cNvPicPr/>
                  </pic:nvPicPr>
                  <pic:blipFill>
                    <a:blip r:embed="rId13"/>
                    <a:stretch>
                      <a:fillRect/>
                    </a:stretch>
                  </pic:blipFill>
                  <pic:spPr>
                    <a:xfrm>
                      <a:off x="0" y="0"/>
                      <a:ext cx="3344434" cy="3635255"/>
                    </a:xfrm>
                    <a:prstGeom prst="rect">
                      <a:avLst/>
                    </a:prstGeom>
                  </pic:spPr>
                </pic:pic>
              </a:graphicData>
            </a:graphic>
          </wp:inline>
        </w:drawing>
      </w:r>
    </w:p>
    <w:p w14:paraId="501DAC08" w14:textId="77777777" w:rsidR="00E242D7" w:rsidRDefault="00E242D7" w:rsidP="00E242D7">
      <w:pPr>
        <w:spacing w:line="360" w:lineRule="auto"/>
        <w:ind w:firstLine="709"/>
        <w:jc w:val="both"/>
        <w:rPr>
          <w:rFonts w:eastAsia="Calibri"/>
        </w:rPr>
      </w:pPr>
      <w:r>
        <w:rPr>
          <w:rFonts w:eastAsia="Calibri"/>
        </w:rPr>
        <w:t>Temos, portanto, como valores dos vencimentos estaduais:</w:t>
      </w:r>
    </w:p>
    <w:p w14:paraId="1D5D878D" w14:textId="77777777" w:rsidR="00E242D7" w:rsidRDefault="00E242D7" w:rsidP="00E242D7">
      <w:pPr>
        <w:spacing w:line="360" w:lineRule="auto"/>
        <w:jc w:val="center"/>
        <w:rPr>
          <w:rFonts w:eastAsia="Calibri"/>
        </w:rPr>
      </w:pPr>
      <w:r>
        <w:rPr>
          <w:rFonts w:ascii="Garamond" w:eastAsia="Calibri" w:hAnsi="Garamond"/>
          <w:noProof/>
          <w:sz w:val="23"/>
          <w:szCs w:val="23"/>
        </w:rPr>
        <w:drawing>
          <wp:inline distT="0" distB="0" distL="0" distR="0" wp14:anchorId="2C0D1382" wp14:editId="0CB23926">
            <wp:extent cx="5753100" cy="3333572"/>
            <wp:effectExtent l="0" t="0" r="0" b="635"/>
            <wp:docPr id="1787763573" name="Picture 1" descr="A screenshot of a documen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63573" name="Picture 1" descr="A screenshot of a document  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552" cy="3337311"/>
                    </a:xfrm>
                    <a:prstGeom prst="rect">
                      <a:avLst/>
                    </a:prstGeom>
                    <a:noFill/>
                    <a:ln>
                      <a:noFill/>
                    </a:ln>
                  </pic:spPr>
                </pic:pic>
              </a:graphicData>
            </a:graphic>
          </wp:inline>
        </w:drawing>
      </w:r>
    </w:p>
    <w:p w14:paraId="2825DB21" w14:textId="77777777" w:rsidR="00E242D7" w:rsidRDefault="00E242D7" w:rsidP="00E242D7">
      <w:pPr>
        <w:spacing w:line="360" w:lineRule="auto"/>
        <w:ind w:firstLine="709"/>
        <w:jc w:val="both"/>
        <w:rPr>
          <w:rFonts w:eastAsia="Calibri"/>
        </w:rPr>
      </w:pPr>
      <w:r>
        <w:rPr>
          <w:rFonts w:eastAsia="Calibri"/>
        </w:rPr>
        <w:t>Assim, o</w:t>
      </w:r>
      <w:r w:rsidRPr="006A0DDF">
        <w:rPr>
          <w:rFonts w:eastAsia="Calibri"/>
        </w:rPr>
        <w:t xml:space="preserve"> vencimento</w:t>
      </w:r>
      <w:r>
        <w:rPr>
          <w:rFonts w:eastAsia="Calibri"/>
        </w:rPr>
        <w:t xml:space="preserve"> </w:t>
      </w:r>
      <w:r w:rsidRPr="006A0DDF">
        <w:rPr>
          <w:rFonts w:eastAsia="Calibri"/>
        </w:rPr>
        <w:t xml:space="preserve">base </w:t>
      </w:r>
      <w:r>
        <w:rPr>
          <w:rFonts w:eastAsia="Calibri"/>
        </w:rPr>
        <w:t xml:space="preserve">deverá </w:t>
      </w:r>
      <w:r w:rsidRPr="006A0DDF">
        <w:rPr>
          <w:rFonts w:eastAsia="Calibri"/>
        </w:rPr>
        <w:t>observar o interstício de 12% entre referências e a proporcionalidade</w:t>
      </w:r>
      <w:r>
        <w:rPr>
          <w:rFonts w:eastAsia="Calibri"/>
        </w:rPr>
        <w:t xml:space="preserve"> </w:t>
      </w:r>
      <w:r w:rsidRPr="006A0DDF">
        <w:rPr>
          <w:rFonts w:eastAsia="Calibri"/>
        </w:rPr>
        <w:t>no cálculo dos proventos da demandante</w:t>
      </w:r>
      <w:r>
        <w:rPr>
          <w:rFonts w:eastAsia="Calibri"/>
        </w:rPr>
        <w:t xml:space="preserve"> que cumpriu com todas as determinações legais para alcançar tais valores. </w:t>
      </w:r>
    </w:p>
    <w:p w14:paraId="4F544F96" w14:textId="77777777" w:rsidR="00E242D7" w:rsidRDefault="00E242D7" w:rsidP="00E242D7">
      <w:pPr>
        <w:ind w:firstLine="709"/>
        <w:jc w:val="both"/>
        <w:rPr>
          <w:rFonts w:eastAsia="Calibri"/>
        </w:rPr>
      </w:pPr>
    </w:p>
    <w:p w14:paraId="707E1C15" w14:textId="77777777" w:rsidR="00E242D7" w:rsidRDefault="00E242D7" w:rsidP="00E242D7">
      <w:pPr>
        <w:spacing w:line="360" w:lineRule="auto"/>
        <w:ind w:firstLine="709"/>
        <w:jc w:val="both"/>
        <w:rPr>
          <w:rFonts w:eastAsia="Calibri"/>
        </w:rPr>
      </w:pPr>
      <w:r>
        <w:rPr>
          <w:rFonts w:eastAsia="Calibri"/>
        </w:rPr>
        <w:lastRenderedPageBreak/>
        <w:t xml:space="preserve">Diante do acima exposto e considerando o escalonamento previsto de 12% para cada nível, é obrigação do Estado do Rio de Janeiro aumentar proporcionalmente os vencimentos dos demais degraus da carreira no mesmo percentual e respectivas vantagens. Neste ponto, insta salientar que as Leis 5.539/2009 e 5.584/2009 ainda que editadas antes do julgamento da ADIN 4167 podem ser interpretadas em consonância com a norma federal. </w:t>
      </w:r>
    </w:p>
    <w:p w14:paraId="310855BB" w14:textId="77777777" w:rsidR="00E242D7" w:rsidRPr="00E0548F" w:rsidRDefault="00E242D7" w:rsidP="00E242D7">
      <w:pPr>
        <w:ind w:firstLine="709"/>
        <w:jc w:val="both"/>
        <w:rPr>
          <w:rFonts w:eastAsia="Calibri"/>
          <w:sz w:val="16"/>
          <w:szCs w:val="16"/>
        </w:rPr>
      </w:pPr>
    </w:p>
    <w:p w14:paraId="27CDA367" w14:textId="77777777" w:rsidR="00E242D7" w:rsidRPr="00077383" w:rsidRDefault="00E242D7" w:rsidP="00E242D7">
      <w:pPr>
        <w:ind w:firstLine="709"/>
        <w:jc w:val="both"/>
        <w:rPr>
          <w:rFonts w:eastAsia="Calibri"/>
          <w:sz w:val="12"/>
        </w:rPr>
      </w:pPr>
    </w:p>
    <w:p w14:paraId="1702704D" w14:textId="77777777" w:rsidR="00E242D7" w:rsidRDefault="00E242D7" w:rsidP="00E242D7">
      <w:pPr>
        <w:spacing w:line="360" w:lineRule="auto"/>
        <w:ind w:firstLine="709"/>
        <w:jc w:val="both"/>
        <w:rPr>
          <w:rFonts w:eastAsia="Calibri"/>
        </w:rPr>
      </w:pPr>
      <w:r>
        <w:rPr>
          <w:rFonts w:eastAsia="Calibri"/>
        </w:rPr>
        <w:t>O Estado do Rio de Janeiro possui cargas horárias às vezes distintas das cargas horárias utilizadas para fixação do piso nacional, assim, se faz necessário estabelecer a proporção entre o piso nacional e o estadual, nos termos do acima mencionado § 3º do Artigo 2º da Lei n° 11.738/08, conforme restou estabelecido na ADI 4167 –DF, no voto do Relator, Min. Joaquim Barbosa: “</w:t>
      </w:r>
      <w:r>
        <w:rPr>
          <w:rFonts w:eastAsia="Calibri"/>
          <w:i/>
        </w:rPr>
        <w:t>Profissionais com carga horária diferenciada, para mais ou para menos, por óbvio, terão valores proporcionais como limite mínimo de pagamento</w:t>
      </w:r>
      <w:r>
        <w:rPr>
          <w:rFonts w:eastAsia="Calibri"/>
        </w:rPr>
        <w:t xml:space="preserve">.”. </w:t>
      </w:r>
    </w:p>
    <w:p w14:paraId="539AF132" w14:textId="77777777" w:rsidR="00E242D7" w:rsidRPr="00077383" w:rsidRDefault="00E242D7" w:rsidP="00E242D7">
      <w:pPr>
        <w:ind w:firstLine="709"/>
        <w:jc w:val="both"/>
        <w:rPr>
          <w:rFonts w:eastAsia="Calibri"/>
          <w:sz w:val="16"/>
        </w:rPr>
      </w:pPr>
    </w:p>
    <w:p w14:paraId="7A23DFFB" w14:textId="77777777" w:rsidR="00E242D7" w:rsidRDefault="00E242D7" w:rsidP="00E242D7">
      <w:pPr>
        <w:spacing w:line="360" w:lineRule="auto"/>
        <w:ind w:firstLine="709"/>
        <w:jc w:val="both"/>
        <w:rPr>
          <w:rFonts w:eastAsia="Calibri"/>
        </w:rPr>
      </w:pPr>
      <w:r>
        <w:rPr>
          <w:rFonts w:eastAsia="Calibri"/>
        </w:rPr>
        <w:t>Outra não seria a finalidade principal da norma: estabelecer um valor mínimo para a hora/aula, e assim um piso proporcional para os mesmos cargos com diferentes cargas horárias em todo o país. Assim, para restar demonstrada a defasagem do piso do profissional da educação estadual, deve-se levar em consideração a proporcionalidade da carga horária 16h/22h/25h/30h/40h), o nível/referência (nível 1 a 9) e o cargo (Prof. docente I ou II/Supervisor/Orientador/Inspetor/Etc.).</w:t>
      </w:r>
    </w:p>
    <w:p w14:paraId="4D5491B3" w14:textId="77777777" w:rsidR="00E242D7" w:rsidRPr="00077383" w:rsidRDefault="00E242D7" w:rsidP="00E242D7">
      <w:pPr>
        <w:ind w:firstLine="709"/>
        <w:jc w:val="both"/>
        <w:rPr>
          <w:rFonts w:eastAsia="Calibri"/>
          <w:sz w:val="16"/>
        </w:rPr>
      </w:pPr>
    </w:p>
    <w:p w14:paraId="4066610F" w14:textId="77777777" w:rsidR="00E242D7" w:rsidRDefault="00E242D7" w:rsidP="00E242D7">
      <w:pPr>
        <w:spacing w:line="360" w:lineRule="auto"/>
        <w:ind w:firstLine="709"/>
        <w:jc w:val="both"/>
        <w:rPr>
          <w:rFonts w:eastAsia="Calibri"/>
        </w:rPr>
      </w:pPr>
      <w:r>
        <w:rPr>
          <w:rFonts w:eastAsia="Calibri"/>
        </w:rPr>
        <w:t>Quanto à carga horária, temos a seguinte proporção: 1) carga horária de 16 horas semanais, tem proporcionalmente 40% da carga horária do piso nacional de 40 horas semanais; 2) carga horária de 22 horas semanais, tem proporcionalmente 55% da carga horária do piso nacional, de 40 horas semanais e a proporcionalidade segue nesse sentido.</w:t>
      </w:r>
    </w:p>
    <w:p w14:paraId="32A65EE8" w14:textId="77777777" w:rsidR="00E242D7" w:rsidRPr="006646AF" w:rsidRDefault="00E242D7" w:rsidP="00E242D7">
      <w:pPr>
        <w:ind w:firstLine="709"/>
        <w:jc w:val="both"/>
        <w:rPr>
          <w:rFonts w:eastAsia="Calibri"/>
          <w:sz w:val="16"/>
        </w:rPr>
      </w:pPr>
    </w:p>
    <w:p w14:paraId="3393B7AF" w14:textId="77777777" w:rsidR="00E242D7" w:rsidRDefault="00E242D7" w:rsidP="00E242D7">
      <w:pPr>
        <w:spacing w:line="360" w:lineRule="auto"/>
        <w:ind w:firstLine="709"/>
        <w:jc w:val="both"/>
        <w:rPr>
          <w:rFonts w:eastAsia="Calibri"/>
        </w:rPr>
      </w:pPr>
      <w:r>
        <w:rPr>
          <w:rFonts w:eastAsia="Calibri"/>
        </w:rPr>
        <w:t>Quanto ao nível, deve-se observar o acréscimo de 12% a cada nível alcançado, devendo-se observar ainda que a defasagem do piso dos professores docentes II (de 22h e 40h) tem início no nível/Referência 1 e, para os demais professores (docentes I de 16h/30h/40h, Supervisor Escolar, Orientador Educacional e Inspetor Escolar), tem início no nível/referência 3.</w:t>
      </w:r>
    </w:p>
    <w:p w14:paraId="44FA8067" w14:textId="77777777" w:rsidR="00E242D7" w:rsidRPr="00B36962" w:rsidRDefault="00E242D7" w:rsidP="00E242D7">
      <w:pPr>
        <w:ind w:firstLine="709"/>
        <w:jc w:val="both"/>
        <w:rPr>
          <w:rFonts w:eastAsia="Calibri"/>
          <w:sz w:val="16"/>
          <w:szCs w:val="16"/>
        </w:rPr>
      </w:pPr>
    </w:p>
    <w:p w14:paraId="591CC25D" w14:textId="77777777" w:rsidR="00E242D7" w:rsidRDefault="00E242D7" w:rsidP="00E242D7">
      <w:pPr>
        <w:spacing w:line="360" w:lineRule="auto"/>
        <w:ind w:firstLine="709"/>
        <w:jc w:val="both"/>
        <w:rPr>
          <w:rFonts w:eastAsia="Calibri"/>
        </w:rPr>
      </w:pPr>
      <w:r>
        <w:rPr>
          <w:rFonts w:eastAsia="Calibri"/>
        </w:rPr>
        <w:t>Apenas para demonstrar que há uma defasagem entre o piso Nacional e o Estadual, apresenta-se abaixo planilha demonstrativa com os valores atuais (</w:t>
      </w:r>
      <w:r w:rsidRPr="004838FA">
        <w:rPr>
          <w:rFonts w:eastAsia="Calibri"/>
          <w:b/>
          <w:u w:val="single"/>
        </w:rPr>
        <w:t>ano 202</w:t>
      </w:r>
      <w:r>
        <w:rPr>
          <w:rFonts w:eastAsia="Calibri"/>
          <w:b/>
          <w:u w:val="single"/>
        </w:rPr>
        <w:t>4</w:t>
      </w:r>
      <w:r>
        <w:rPr>
          <w:rFonts w:eastAsia="Calibri"/>
        </w:rPr>
        <w:t>):</w:t>
      </w:r>
    </w:p>
    <w:p w14:paraId="3F59468C" w14:textId="77777777" w:rsidR="00E242D7" w:rsidRPr="00B36962" w:rsidRDefault="00E242D7" w:rsidP="00E242D7">
      <w:pPr>
        <w:ind w:firstLine="709"/>
        <w:jc w:val="both"/>
        <w:rPr>
          <w:rFonts w:eastAsia="Calibri"/>
          <w:color w:val="000000"/>
          <w:sz w:val="12"/>
          <w:szCs w:val="12"/>
        </w:rPr>
      </w:pPr>
    </w:p>
    <w:tbl>
      <w:tblPr>
        <w:tblW w:w="7700" w:type="dxa"/>
        <w:jc w:val="center"/>
        <w:tblLayout w:type="fixed"/>
        <w:tblLook w:val="0400" w:firstRow="0" w:lastRow="0" w:firstColumn="0" w:lastColumn="0" w:noHBand="0" w:noVBand="1"/>
      </w:tblPr>
      <w:tblGrid>
        <w:gridCol w:w="1900"/>
        <w:gridCol w:w="1920"/>
        <w:gridCol w:w="1940"/>
        <w:gridCol w:w="1940"/>
      </w:tblGrid>
      <w:tr w:rsidR="00E242D7" w:rsidRPr="00FF19DD" w14:paraId="2EFD417B" w14:textId="77777777" w:rsidTr="00DE4D2C">
        <w:trPr>
          <w:trHeight w:val="300"/>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5EF43DC0"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lastRenderedPageBreak/>
              <w:t>16h</w:t>
            </w:r>
          </w:p>
        </w:tc>
        <w:tc>
          <w:tcPr>
            <w:tcW w:w="1920" w:type="dxa"/>
            <w:tcBorders>
              <w:top w:val="single" w:sz="4" w:space="0" w:color="000000"/>
              <w:left w:val="nil"/>
              <w:bottom w:val="single" w:sz="4" w:space="0" w:color="000000"/>
              <w:right w:val="single" w:sz="4" w:space="0" w:color="000000"/>
            </w:tcBorders>
            <w:shd w:val="clear" w:color="auto" w:fill="5B9BD5"/>
            <w:vAlign w:val="center"/>
          </w:tcPr>
          <w:p w14:paraId="5AF1E73C"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single" w:sz="4" w:space="0" w:color="000000"/>
              <w:left w:val="nil"/>
              <w:bottom w:val="single" w:sz="4" w:space="0" w:color="000000"/>
              <w:right w:val="single" w:sz="4" w:space="0" w:color="000000"/>
            </w:tcBorders>
            <w:shd w:val="clear" w:color="auto" w:fill="5B9BD5"/>
            <w:vAlign w:val="center"/>
          </w:tcPr>
          <w:p w14:paraId="0D40C5A3"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single" w:sz="4" w:space="0" w:color="000000"/>
              <w:left w:val="nil"/>
              <w:bottom w:val="single" w:sz="4" w:space="0" w:color="000000"/>
              <w:right w:val="single" w:sz="4" w:space="0" w:color="000000"/>
            </w:tcBorders>
            <w:shd w:val="clear" w:color="auto" w:fill="5B9BD5"/>
            <w:vAlign w:val="center"/>
          </w:tcPr>
          <w:p w14:paraId="08EAB3B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E242D7" w:rsidRPr="00FF19DD" w14:paraId="13493672"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4C5E8E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7784718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R$ 1.832,23</w:t>
            </w:r>
          </w:p>
        </w:tc>
        <w:tc>
          <w:tcPr>
            <w:tcW w:w="1940" w:type="dxa"/>
            <w:tcBorders>
              <w:top w:val="nil"/>
              <w:left w:val="nil"/>
              <w:bottom w:val="single" w:sz="4" w:space="0" w:color="000000"/>
              <w:right w:val="single" w:sz="4" w:space="0" w:color="000000"/>
            </w:tcBorders>
            <w:vAlign w:val="center"/>
          </w:tcPr>
          <w:p w14:paraId="2F044E2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R$ 1.125,56</w:t>
            </w:r>
          </w:p>
        </w:tc>
        <w:tc>
          <w:tcPr>
            <w:tcW w:w="1940" w:type="dxa"/>
            <w:tcBorders>
              <w:top w:val="nil"/>
              <w:left w:val="nil"/>
              <w:bottom w:val="single" w:sz="4" w:space="0" w:color="000000"/>
              <w:right w:val="single" w:sz="4" w:space="0" w:color="000000"/>
            </w:tcBorders>
            <w:vAlign w:val="bottom"/>
          </w:tcPr>
          <w:p w14:paraId="5337807E"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R$ 706,67</w:t>
            </w:r>
          </w:p>
        </w:tc>
      </w:tr>
      <w:tr w:rsidR="00E242D7" w:rsidRPr="00FF19DD" w14:paraId="5E1568CE"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ABA70A1"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5D7FB9B0"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R$ 2.052,10</w:t>
            </w:r>
          </w:p>
        </w:tc>
        <w:tc>
          <w:tcPr>
            <w:tcW w:w="1940" w:type="dxa"/>
            <w:tcBorders>
              <w:top w:val="nil"/>
              <w:left w:val="nil"/>
              <w:bottom w:val="single" w:sz="4" w:space="0" w:color="000000"/>
              <w:right w:val="single" w:sz="4" w:space="0" w:color="000000"/>
            </w:tcBorders>
            <w:vAlign w:val="center"/>
          </w:tcPr>
          <w:p w14:paraId="08036FAE"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R$ 1.260,62</w:t>
            </w:r>
          </w:p>
        </w:tc>
        <w:tc>
          <w:tcPr>
            <w:tcW w:w="1940" w:type="dxa"/>
            <w:tcBorders>
              <w:top w:val="nil"/>
              <w:left w:val="nil"/>
              <w:bottom w:val="single" w:sz="4" w:space="0" w:color="000000"/>
              <w:right w:val="single" w:sz="4" w:space="0" w:color="000000"/>
            </w:tcBorders>
            <w:vAlign w:val="bottom"/>
          </w:tcPr>
          <w:p w14:paraId="06E0186B"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R$ 791,48</w:t>
            </w:r>
          </w:p>
        </w:tc>
      </w:tr>
      <w:tr w:rsidR="00E242D7" w:rsidRPr="00FF19DD" w14:paraId="46EA31B3"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6629FE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409DE89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R$ 2.298,35</w:t>
            </w:r>
          </w:p>
        </w:tc>
        <w:tc>
          <w:tcPr>
            <w:tcW w:w="1940" w:type="dxa"/>
            <w:tcBorders>
              <w:top w:val="nil"/>
              <w:left w:val="nil"/>
              <w:bottom w:val="single" w:sz="4" w:space="0" w:color="000000"/>
              <w:right w:val="single" w:sz="4" w:space="0" w:color="000000"/>
            </w:tcBorders>
            <w:vAlign w:val="center"/>
          </w:tcPr>
          <w:p w14:paraId="04F0CA31"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R$ 1.411,92</w:t>
            </w:r>
          </w:p>
        </w:tc>
        <w:tc>
          <w:tcPr>
            <w:tcW w:w="1940" w:type="dxa"/>
            <w:tcBorders>
              <w:top w:val="nil"/>
              <w:left w:val="nil"/>
              <w:bottom w:val="single" w:sz="4" w:space="0" w:color="000000"/>
              <w:right w:val="single" w:sz="4" w:space="0" w:color="000000"/>
            </w:tcBorders>
            <w:vAlign w:val="bottom"/>
          </w:tcPr>
          <w:p w14:paraId="24896B68"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R$ 886,42</w:t>
            </w:r>
          </w:p>
        </w:tc>
      </w:tr>
      <w:tr w:rsidR="00E242D7" w:rsidRPr="00FF19DD" w14:paraId="3AEA600F"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1816D5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7D4D00E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R$ 2.574,15</w:t>
            </w:r>
          </w:p>
        </w:tc>
        <w:tc>
          <w:tcPr>
            <w:tcW w:w="1940" w:type="dxa"/>
            <w:tcBorders>
              <w:top w:val="nil"/>
              <w:left w:val="nil"/>
              <w:bottom w:val="single" w:sz="4" w:space="0" w:color="000000"/>
              <w:right w:val="single" w:sz="4" w:space="0" w:color="000000"/>
            </w:tcBorders>
            <w:vAlign w:val="center"/>
          </w:tcPr>
          <w:p w14:paraId="0E290E71"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R$ 1.581,32</w:t>
            </w:r>
          </w:p>
        </w:tc>
        <w:tc>
          <w:tcPr>
            <w:tcW w:w="1940" w:type="dxa"/>
            <w:tcBorders>
              <w:top w:val="nil"/>
              <w:left w:val="nil"/>
              <w:bottom w:val="single" w:sz="4" w:space="0" w:color="000000"/>
              <w:right w:val="single" w:sz="4" w:space="0" w:color="000000"/>
            </w:tcBorders>
            <w:vAlign w:val="bottom"/>
          </w:tcPr>
          <w:p w14:paraId="581BBB39"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R$ 992,83</w:t>
            </w:r>
          </w:p>
        </w:tc>
      </w:tr>
      <w:tr w:rsidR="00E242D7" w:rsidRPr="00FF19DD" w14:paraId="0D83C2FE"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C73FDE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18E1958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R$ 2.883,05</w:t>
            </w:r>
          </w:p>
        </w:tc>
        <w:tc>
          <w:tcPr>
            <w:tcW w:w="1940" w:type="dxa"/>
            <w:tcBorders>
              <w:top w:val="nil"/>
              <w:left w:val="nil"/>
              <w:bottom w:val="single" w:sz="4" w:space="0" w:color="000000"/>
              <w:right w:val="single" w:sz="4" w:space="0" w:color="000000"/>
            </w:tcBorders>
            <w:vAlign w:val="center"/>
          </w:tcPr>
          <w:p w14:paraId="21328F33"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R$ 1.771,08</w:t>
            </w:r>
          </w:p>
        </w:tc>
        <w:tc>
          <w:tcPr>
            <w:tcW w:w="1940" w:type="dxa"/>
            <w:tcBorders>
              <w:top w:val="nil"/>
              <w:left w:val="nil"/>
              <w:bottom w:val="single" w:sz="4" w:space="0" w:color="000000"/>
              <w:right w:val="single" w:sz="4" w:space="0" w:color="000000"/>
            </w:tcBorders>
            <w:vAlign w:val="bottom"/>
          </w:tcPr>
          <w:p w14:paraId="2BAC569E"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R$ 1.111,97</w:t>
            </w:r>
          </w:p>
        </w:tc>
      </w:tr>
      <w:tr w:rsidR="00E242D7" w:rsidRPr="00FF19DD" w14:paraId="35AC834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2DC4AB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282B0A0D"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R$ 3.229,01</w:t>
            </w:r>
          </w:p>
        </w:tc>
        <w:tc>
          <w:tcPr>
            <w:tcW w:w="1940" w:type="dxa"/>
            <w:tcBorders>
              <w:top w:val="nil"/>
              <w:left w:val="nil"/>
              <w:bottom w:val="single" w:sz="4" w:space="0" w:color="000000"/>
              <w:right w:val="single" w:sz="4" w:space="0" w:color="000000"/>
            </w:tcBorders>
            <w:vAlign w:val="center"/>
          </w:tcPr>
          <w:p w14:paraId="162D57B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R$ 1.983,17</w:t>
            </w:r>
          </w:p>
        </w:tc>
        <w:tc>
          <w:tcPr>
            <w:tcW w:w="1940" w:type="dxa"/>
            <w:tcBorders>
              <w:top w:val="nil"/>
              <w:left w:val="nil"/>
              <w:bottom w:val="single" w:sz="4" w:space="0" w:color="000000"/>
              <w:right w:val="single" w:sz="4" w:space="0" w:color="000000"/>
            </w:tcBorders>
            <w:vAlign w:val="bottom"/>
          </w:tcPr>
          <w:p w14:paraId="648AA36D"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R$ 1.245,84</w:t>
            </w:r>
          </w:p>
        </w:tc>
      </w:tr>
      <w:tr w:rsidR="00E242D7" w:rsidRPr="00FF19DD" w14:paraId="1B1BA9AD"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635569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3746EAB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R$ 3.616,49</w:t>
            </w:r>
          </w:p>
        </w:tc>
        <w:tc>
          <w:tcPr>
            <w:tcW w:w="1940" w:type="dxa"/>
            <w:tcBorders>
              <w:top w:val="nil"/>
              <w:left w:val="nil"/>
              <w:bottom w:val="single" w:sz="4" w:space="0" w:color="000000"/>
              <w:right w:val="single" w:sz="4" w:space="0" w:color="000000"/>
            </w:tcBorders>
            <w:vAlign w:val="center"/>
          </w:tcPr>
          <w:p w14:paraId="36A759D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R$ 2.221,65</w:t>
            </w:r>
          </w:p>
        </w:tc>
        <w:tc>
          <w:tcPr>
            <w:tcW w:w="1940" w:type="dxa"/>
            <w:tcBorders>
              <w:top w:val="nil"/>
              <w:left w:val="nil"/>
              <w:bottom w:val="single" w:sz="4" w:space="0" w:color="000000"/>
              <w:right w:val="single" w:sz="4" w:space="0" w:color="000000"/>
            </w:tcBorders>
            <w:vAlign w:val="bottom"/>
          </w:tcPr>
          <w:p w14:paraId="4D2EE533"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R$ 1.394,84</w:t>
            </w:r>
          </w:p>
        </w:tc>
      </w:tr>
      <w:tr w:rsidR="00E242D7" w:rsidRPr="00FF19DD" w14:paraId="5C4E7A36"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F4904A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7F4433FC"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R$ 4.050,47</w:t>
            </w:r>
          </w:p>
        </w:tc>
        <w:tc>
          <w:tcPr>
            <w:tcW w:w="1940" w:type="dxa"/>
            <w:tcBorders>
              <w:top w:val="nil"/>
              <w:left w:val="nil"/>
              <w:bottom w:val="single" w:sz="4" w:space="0" w:color="000000"/>
              <w:right w:val="single" w:sz="4" w:space="0" w:color="000000"/>
            </w:tcBorders>
            <w:vAlign w:val="center"/>
          </w:tcPr>
          <w:p w14:paraId="768B490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R$ 2.488,25</w:t>
            </w:r>
          </w:p>
        </w:tc>
        <w:tc>
          <w:tcPr>
            <w:tcW w:w="1940" w:type="dxa"/>
            <w:tcBorders>
              <w:top w:val="nil"/>
              <w:left w:val="nil"/>
              <w:bottom w:val="single" w:sz="4" w:space="0" w:color="000000"/>
              <w:right w:val="single" w:sz="4" w:space="0" w:color="000000"/>
            </w:tcBorders>
            <w:vAlign w:val="bottom"/>
          </w:tcPr>
          <w:p w14:paraId="587D5C65"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R$ 1.562,22</w:t>
            </w:r>
          </w:p>
        </w:tc>
      </w:tr>
      <w:tr w:rsidR="00E242D7" w:rsidRPr="00FF19DD" w14:paraId="396C5472"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9B35C8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00F2A5D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R$ 4.536,53</w:t>
            </w:r>
          </w:p>
        </w:tc>
        <w:tc>
          <w:tcPr>
            <w:tcW w:w="1940" w:type="dxa"/>
            <w:tcBorders>
              <w:top w:val="nil"/>
              <w:left w:val="nil"/>
              <w:bottom w:val="single" w:sz="4" w:space="0" w:color="000000"/>
              <w:right w:val="single" w:sz="4" w:space="0" w:color="000000"/>
            </w:tcBorders>
            <w:vAlign w:val="center"/>
          </w:tcPr>
          <w:p w14:paraId="77D1761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R$ 2.786,84</w:t>
            </w:r>
          </w:p>
        </w:tc>
        <w:tc>
          <w:tcPr>
            <w:tcW w:w="1940" w:type="dxa"/>
            <w:tcBorders>
              <w:top w:val="nil"/>
              <w:left w:val="nil"/>
              <w:bottom w:val="single" w:sz="4" w:space="0" w:color="000000"/>
              <w:right w:val="single" w:sz="4" w:space="0" w:color="000000"/>
            </w:tcBorders>
            <w:vAlign w:val="bottom"/>
          </w:tcPr>
          <w:p w14:paraId="39ACE8D0"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R$ 1.749,69</w:t>
            </w:r>
          </w:p>
        </w:tc>
      </w:tr>
      <w:tr w:rsidR="00E242D7" w:rsidRPr="00FF19DD" w14:paraId="6805D290" w14:textId="77777777" w:rsidTr="00DE4D2C">
        <w:trPr>
          <w:trHeight w:val="300"/>
          <w:jc w:val="center"/>
        </w:trPr>
        <w:tc>
          <w:tcPr>
            <w:tcW w:w="1900" w:type="dxa"/>
            <w:tcBorders>
              <w:top w:val="nil"/>
              <w:left w:val="single" w:sz="4" w:space="0" w:color="000000"/>
              <w:bottom w:val="single" w:sz="4" w:space="0" w:color="000000"/>
              <w:right w:val="single" w:sz="4" w:space="0" w:color="000000"/>
            </w:tcBorders>
            <w:shd w:val="clear" w:color="auto" w:fill="C98DFB"/>
            <w:vAlign w:val="center"/>
          </w:tcPr>
          <w:p w14:paraId="0BF06DF0"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18h</w:t>
            </w:r>
          </w:p>
        </w:tc>
        <w:tc>
          <w:tcPr>
            <w:tcW w:w="1920" w:type="dxa"/>
            <w:tcBorders>
              <w:top w:val="nil"/>
              <w:left w:val="nil"/>
              <w:bottom w:val="single" w:sz="4" w:space="0" w:color="000000"/>
              <w:right w:val="single" w:sz="4" w:space="0" w:color="000000"/>
            </w:tcBorders>
            <w:shd w:val="clear" w:color="auto" w:fill="C98DFB"/>
            <w:vAlign w:val="center"/>
          </w:tcPr>
          <w:p w14:paraId="21B63F7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C98DFB"/>
            <w:vAlign w:val="center"/>
          </w:tcPr>
          <w:p w14:paraId="67ADA9A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C98DFB"/>
            <w:vAlign w:val="center"/>
          </w:tcPr>
          <w:p w14:paraId="0C53057A" w14:textId="77777777" w:rsidR="00E242D7" w:rsidRPr="00FF19DD" w:rsidRDefault="00E242D7" w:rsidP="00DE4D2C">
            <w:pPr>
              <w:jc w:val="center"/>
              <w:rPr>
                <w:rFonts w:ascii="Garamond" w:hAnsi="Garamond"/>
                <w:color w:val="FF0000"/>
                <w:sz w:val="22"/>
                <w:szCs w:val="22"/>
              </w:rPr>
            </w:pPr>
            <w:r w:rsidRPr="00FF19DD">
              <w:rPr>
                <w:rFonts w:ascii="Garamond" w:eastAsia="Calibri" w:hAnsi="Garamond"/>
                <w:color w:val="000000"/>
                <w:sz w:val="22"/>
                <w:szCs w:val="22"/>
              </w:rPr>
              <w:t>Diferença 2024</w:t>
            </w:r>
          </w:p>
        </w:tc>
      </w:tr>
      <w:tr w:rsidR="00E242D7" w:rsidRPr="00FF19DD" w14:paraId="328A7DA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26BD5D3"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3DF6CEA1"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R$ 2.061,26</w:t>
            </w:r>
          </w:p>
        </w:tc>
        <w:tc>
          <w:tcPr>
            <w:tcW w:w="1940" w:type="dxa"/>
            <w:tcBorders>
              <w:top w:val="nil"/>
              <w:left w:val="nil"/>
              <w:bottom w:val="single" w:sz="4" w:space="0" w:color="000000"/>
              <w:right w:val="single" w:sz="4" w:space="0" w:color="000000"/>
            </w:tcBorders>
            <w:vAlign w:val="center"/>
          </w:tcPr>
          <w:p w14:paraId="4061BB33" w14:textId="77777777" w:rsidR="00E242D7" w:rsidRPr="00FF19DD" w:rsidRDefault="00E242D7" w:rsidP="00DE4D2C">
            <w:pPr>
              <w:jc w:val="center"/>
              <w:rPr>
                <w:rFonts w:ascii="Garamond" w:eastAsia="Calibri" w:hAnsi="Garamond"/>
                <w:color w:val="000000"/>
                <w:sz w:val="22"/>
                <w:szCs w:val="22"/>
              </w:rPr>
            </w:pPr>
          </w:p>
        </w:tc>
        <w:tc>
          <w:tcPr>
            <w:tcW w:w="1940" w:type="dxa"/>
            <w:tcBorders>
              <w:top w:val="nil"/>
              <w:left w:val="nil"/>
              <w:bottom w:val="single" w:sz="4" w:space="0" w:color="000000"/>
              <w:right w:val="single" w:sz="4" w:space="0" w:color="000000"/>
            </w:tcBorders>
            <w:vAlign w:val="center"/>
          </w:tcPr>
          <w:p w14:paraId="00575CA9" w14:textId="77777777" w:rsidR="00E242D7" w:rsidRPr="00FF19DD" w:rsidRDefault="00E242D7" w:rsidP="00DE4D2C">
            <w:pPr>
              <w:jc w:val="center"/>
              <w:rPr>
                <w:rFonts w:ascii="Garamond" w:hAnsi="Garamond"/>
                <w:color w:val="FF0000"/>
                <w:sz w:val="22"/>
                <w:szCs w:val="22"/>
              </w:rPr>
            </w:pPr>
          </w:p>
        </w:tc>
      </w:tr>
      <w:tr w:rsidR="00E242D7" w:rsidRPr="00FF19DD" w14:paraId="3937DAFD"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6039411"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5253FF9B"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R$ 2.308,61</w:t>
            </w:r>
          </w:p>
        </w:tc>
        <w:tc>
          <w:tcPr>
            <w:tcW w:w="1940" w:type="dxa"/>
            <w:tcBorders>
              <w:top w:val="nil"/>
              <w:left w:val="nil"/>
              <w:bottom w:val="single" w:sz="4" w:space="0" w:color="000000"/>
              <w:right w:val="single" w:sz="4" w:space="0" w:color="000000"/>
            </w:tcBorders>
            <w:vAlign w:val="center"/>
          </w:tcPr>
          <w:p w14:paraId="7B81B652" w14:textId="77777777" w:rsidR="00E242D7" w:rsidRPr="00FF19DD" w:rsidRDefault="00E242D7" w:rsidP="00DE4D2C">
            <w:pPr>
              <w:jc w:val="center"/>
              <w:rPr>
                <w:rFonts w:ascii="Garamond" w:eastAsia="Calibri" w:hAnsi="Garamond"/>
                <w:color w:val="000000"/>
                <w:sz w:val="22"/>
                <w:szCs w:val="22"/>
              </w:rPr>
            </w:pPr>
          </w:p>
        </w:tc>
        <w:tc>
          <w:tcPr>
            <w:tcW w:w="1940" w:type="dxa"/>
            <w:tcBorders>
              <w:top w:val="nil"/>
              <w:left w:val="nil"/>
              <w:bottom w:val="single" w:sz="4" w:space="0" w:color="000000"/>
              <w:right w:val="single" w:sz="4" w:space="0" w:color="000000"/>
            </w:tcBorders>
            <w:vAlign w:val="center"/>
          </w:tcPr>
          <w:p w14:paraId="3A3C5FE6" w14:textId="77777777" w:rsidR="00E242D7" w:rsidRPr="00FF19DD" w:rsidRDefault="00E242D7" w:rsidP="00DE4D2C">
            <w:pPr>
              <w:jc w:val="center"/>
              <w:rPr>
                <w:rFonts w:ascii="Garamond" w:hAnsi="Garamond"/>
                <w:color w:val="FF0000"/>
                <w:sz w:val="22"/>
                <w:szCs w:val="22"/>
              </w:rPr>
            </w:pPr>
          </w:p>
        </w:tc>
      </w:tr>
      <w:tr w:rsidR="00E242D7" w:rsidRPr="00FF19DD" w14:paraId="3AD2C25A"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ED8ECFC"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5308478D"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R$ 2.585,64</w:t>
            </w:r>
          </w:p>
        </w:tc>
        <w:tc>
          <w:tcPr>
            <w:tcW w:w="1940" w:type="dxa"/>
            <w:tcBorders>
              <w:top w:val="nil"/>
              <w:left w:val="nil"/>
              <w:bottom w:val="single" w:sz="4" w:space="0" w:color="000000"/>
              <w:right w:val="single" w:sz="4" w:space="0" w:color="000000"/>
            </w:tcBorders>
            <w:vAlign w:val="center"/>
          </w:tcPr>
          <w:p w14:paraId="7FADDB6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R$ 1.588,42</w:t>
            </w:r>
          </w:p>
        </w:tc>
        <w:tc>
          <w:tcPr>
            <w:tcW w:w="1940" w:type="dxa"/>
            <w:tcBorders>
              <w:top w:val="nil"/>
              <w:left w:val="nil"/>
              <w:bottom w:val="single" w:sz="4" w:space="0" w:color="000000"/>
              <w:right w:val="single" w:sz="4" w:space="0" w:color="000000"/>
            </w:tcBorders>
            <w:vAlign w:val="bottom"/>
          </w:tcPr>
          <w:p w14:paraId="4BC760A0"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R$ 997,22</w:t>
            </w:r>
          </w:p>
        </w:tc>
      </w:tr>
      <w:tr w:rsidR="00E242D7" w:rsidRPr="00FF19DD" w14:paraId="642A22C8"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276C39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61399FD0"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R$ 2.895,92</w:t>
            </w:r>
          </w:p>
        </w:tc>
        <w:tc>
          <w:tcPr>
            <w:tcW w:w="1940" w:type="dxa"/>
            <w:tcBorders>
              <w:top w:val="nil"/>
              <w:left w:val="nil"/>
              <w:bottom w:val="single" w:sz="4" w:space="0" w:color="000000"/>
              <w:right w:val="single" w:sz="4" w:space="0" w:color="000000"/>
            </w:tcBorders>
            <w:vAlign w:val="center"/>
          </w:tcPr>
          <w:p w14:paraId="7AB4DE5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R$ 1.778,98</w:t>
            </w:r>
          </w:p>
        </w:tc>
        <w:tc>
          <w:tcPr>
            <w:tcW w:w="1940" w:type="dxa"/>
            <w:tcBorders>
              <w:top w:val="nil"/>
              <w:left w:val="nil"/>
              <w:bottom w:val="single" w:sz="4" w:space="0" w:color="000000"/>
              <w:right w:val="single" w:sz="4" w:space="0" w:color="000000"/>
            </w:tcBorders>
            <w:vAlign w:val="bottom"/>
          </w:tcPr>
          <w:p w14:paraId="07C32333"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R$ 1.116,93</w:t>
            </w:r>
          </w:p>
        </w:tc>
      </w:tr>
      <w:tr w:rsidR="00E242D7" w:rsidRPr="00FF19DD" w14:paraId="1873944F"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F8548E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774A44CA"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R$ 3.243,43</w:t>
            </w:r>
          </w:p>
        </w:tc>
        <w:tc>
          <w:tcPr>
            <w:tcW w:w="1940" w:type="dxa"/>
            <w:tcBorders>
              <w:top w:val="nil"/>
              <w:left w:val="nil"/>
              <w:bottom w:val="single" w:sz="4" w:space="0" w:color="000000"/>
              <w:right w:val="single" w:sz="4" w:space="0" w:color="000000"/>
            </w:tcBorders>
            <w:vAlign w:val="center"/>
          </w:tcPr>
          <w:p w14:paraId="773E042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R$ 1.992,47</w:t>
            </w:r>
          </w:p>
        </w:tc>
        <w:tc>
          <w:tcPr>
            <w:tcW w:w="1940" w:type="dxa"/>
            <w:tcBorders>
              <w:top w:val="nil"/>
              <w:left w:val="nil"/>
              <w:bottom w:val="single" w:sz="4" w:space="0" w:color="000000"/>
              <w:right w:val="single" w:sz="4" w:space="0" w:color="000000"/>
            </w:tcBorders>
            <w:vAlign w:val="bottom"/>
          </w:tcPr>
          <w:p w14:paraId="21320EEE"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R$ 1.250,96</w:t>
            </w:r>
          </w:p>
        </w:tc>
      </w:tr>
      <w:tr w:rsidR="00E242D7" w:rsidRPr="00FF19DD" w14:paraId="331371C7"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50D57FE"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0BF57515"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R$ 3.632,64</w:t>
            </w:r>
          </w:p>
        </w:tc>
        <w:tc>
          <w:tcPr>
            <w:tcW w:w="1940" w:type="dxa"/>
            <w:tcBorders>
              <w:top w:val="nil"/>
              <w:left w:val="nil"/>
              <w:bottom w:val="single" w:sz="4" w:space="0" w:color="000000"/>
              <w:right w:val="single" w:sz="4" w:space="0" w:color="000000"/>
            </w:tcBorders>
            <w:vAlign w:val="center"/>
          </w:tcPr>
          <w:p w14:paraId="629956E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R$ 2.362,69</w:t>
            </w:r>
          </w:p>
        </w:tc>
        <w:tc>
          <w:tcPr>
            <w:tcW w:w="1940" w:type="dxa"/>
            <w:tcBorders>
              <w:top w:val="nil"/>
              <w:left w:val="nil"/>
              <w:bottom w:val="single" w:sz="4" w:space="0" w:color="000000"/>
              <w:right w:val="single" w:sz="4" w:space="0" w:color="000000"/>
            </w:tcBorders>
            <w:vAlign w:val="bottom"/>
          </w:tcPr>
          <w:p w14:paraId="2FA6F50B"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R$ 1.269,95</w:t>
            </w:r>
          </w:p>
        </w:tc>
      </w:tr>
      <w:tr w:rsidR="00E242D7" w:rsidRPr="00FF19DD" w14:paraId="0830DAEE"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C009D69"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0EA38EE1"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R$ 4.068,55</w:t>
            </w:r>
          </w:p>
        </w:tc>
        <w:tc>
          <w:tcPr>
            <w:tcW w:w="1940" w:type="dxa"/>
            <w:tcBorders>
              <w:top w:val="nil"/>
              <w:left w:val="nil"/>
              <w:bottom w:val="single" w:sz="4" w:space="0" w:color="000000"/>
              <w:right w:val="single" w:sz="4" w:space="0" w:color="000000"/>
            </w:tcBorders>
            <w:vAlign w:val="center"/>
          </w:tcPr>
          <w:p w14:paraId="33ACF70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R$ 2.499,37</w:t>
            </w:r>
          </w:p>
        </w:tc>
        <w:tc>
          <w:tcPr>
            <w:tcW w:w="1940" w:type="dxa"/>
            <w:tcBorders>
              <w:top w:val="nil"/>
              <w:left w:val="nil"/>
              <w:bottom w:val="single" w:sz="4" w:space="0" w:color="000000"/>
              <w:right w:val="single" w:sz="4" w:space="0" w:color="000000"/>
            </w:tcBorders>
            <w:vAlign w:val="bottom"/>
          </w:tcPr>
          <w:p w14:paraId="0D8D7E3E"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R$ 1.569,19</w:t>
            </w:r>
          </w:p>
        </w:tc>
      </w:tr>
      <w:tr w:rsidR="00E242D7" w:rsidRPr="00FF19DD" w14:paraId="04AD6261"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54B9E19"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50FD036B"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R$ 4.556,78</w:t>
            </w:r>
          </w:p>
        </w:tc>
        <w:tc>
          <w:tcPr>
            <w:tcW w:w="1940" w:type="dxa"/>
            <w:tcBorders>
              <w:top w:val="nil"/>
              <w:left w:val="nil"/>
              <w:bottom w:val="single" w:sz="4" w:space="0" w:color="000000"/>
              <w:right w:val="single" w:sz="4" w:space="0" w:color="000000"/>
            </w:tcBorders>
            <w:vAlign w:val="center"/>
          </w:tcPr>
          <w:p w14:paraId="1578EDA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R$ 2.799,28</w:t>
            </w:r>
          </w:p>
        </w:tc>
        <w:tc>
          <w:tcPr>
            <w:tcW w:w="1940" w:type="dxa"/>
            <w:tcBorders>
              <w:top w:val="nil"/>
              <w:left w:val="nil"/>
              <w:bottom w:val="single" w:sz="4" w:space="0" w:color="000000"/>
              <w:right w:val="single" w:sz="4" w:space="0" w:color="000000"/>
            </w:tcBorders>
            <w:vAlign w:val="bottom"/>
          </w:tcPr>
          <w:p w14:paraId="5B41C19C"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R$ 1.757,51</w:t>
            </w:r>
          </w:p>
        </w:tc>
      </w:tr>
      <w:tr w:rsidR="00E242D7" w:rsidRPr="00FF19DD" w14:paraId="3E1012B7"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AA3DB83"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4B28F3E0"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R$ 5.103,60</w:t>
            </w:r>
          </w:p>
        </w:tc>
        <w:tc>
          <w:tcPr>
            <w:tcW w:w="1940" w:type="dxa"/>
            <w:tcBorders>
              <w:top w:val="nil"/>
              <w:left w:val="nil"/>
              <w:bottom w:val="single" w:sz="4" w:space="0" w:color="000000"/>
              <w:right w:val="single" w:sz="4" w:space="0" w:color="000000"/>
            </w:tcBorders>
            <w:vAlign w:val="center"/>
          </w:tcPr>
          <w:p w14:paraId="7D20B68E"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R$ 3.135,19</w:t>
            </w:r>
          </w:p>
        </w:tc>
        <w:tc>
          <w:tcPr>
            <w:tcW w:w="1940" w:type="dxa"/>
            <w:tcBorders>
              <w:top w:val="nil"/>
              <w:left w:val="nil"/>
              <w:bottom w:val="single" w:sz="4" w:space="0" w:color="000000"/>
              <w:right w:val="single" w:sz="4" w:space="0" w:color="000000"/>
            </w:tcBorders>
            <w:vAlign w:val="bottom"/>
          </w:tcPr>
          <w:p w14:paraId="6B087226"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R$ 1.968,41</w:t>
            </w:r>
          </w:p>
        </w:tc>
      </w:tr>
      <w:tr w:rsidR="00E242D7" w:rsidRPr="00FF19DD" w14:paraId="274EA9B3" w14:textId="77777777" w:rsidTr="00DE4D2C">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tcPr>
          <w:p w14:paraId="09AADA83"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22h</w:t>
            </w:r>
          </w:p>
        </w:tc>
        <w:tc>
          <w:tcPr>
            <w:tcW w:w="1920" w:type="dxa"/>
            <w:tcBorders>
              <w:top w:val="nil"/>
              <w:left w:val="nil"/>
              <w:bottom w:val="single" w:sz="4" w:space="0" w:color="000000"/>
              <w:right w:val="single" w:sz="4" w:space="0" w:color="000000"/>
            </w:tcBorders>
            <w:shd w:val="clear" w:color="auto" w:fill="70AD47"/>
            <w:vAlign w:val="center"/>
          </w:tcPr>
          <w:p w14:paraId="7A8D99D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70AD47"/>
            <w:vAlign w:val="center"/>
          </w:tcPr>
          <w:p w14:paraId="2554E864"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70AD47"/>
            <w:vAlign w:val="center"/>
          </w:tcPr>
          <w:p w14:paraId="4563F8D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E242D7" w:rsidRPr="00FF19DD" w14:paraId="4D161D86"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FD0FE1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5FB0657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R$ 2.519,31</w:t>
            </w:r>
          </w:p>
        </w:tc>
        <w:tc>
          <w:tcPr>
            <w:tcW w:w="1940" w:type="dxa"/>
            <w:tcBorders>
              <w:top w:val="nil"/>
              <w:left w:val="nil"/>
              <w:bottom w:val="single" w:sz="4" w:space="0" w:color="000000"/>
              <w:right w:val="single" w:sz="4" w:space="0" w:color="000000"/>
            </w:tcBorders>
            <w:vAlign w:val="center"/>
          </w:tcPr>
          <w:p w14:paraId="0D31470C"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R$ 1.125,56</w:t>
            </w:r>
          </w:p>
        </w:tc>
        <w:tc>
          <w:tcPr>
            <w:tcW w:w="1940" w:type="dxa"/>
            <w:tcBorders>
              <w:top w:val="nil"/>
              <w:left w:val="nil"/>
              <w:bottom w:val="single" w:sz="4" w:space="0" w:color="000000"/>
              <w:right w:val="single" w:sz="4" w:space="0" w:color="000000"/>
            </w:tcBorders>
            <w:vAlign w:val="bottom"/>
          </w:tcPr>
          <w:p w14:paraId="367F4F68"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R$ 1.393,75</w:t>
            </w:r>
          </w:p>
        </w:tc>
      </w:tr>
      <w:tr w:rsidR="00E242D7" w:rsidRPr="00FF19DD" w14:paraId="282F0091"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477883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58B1FE2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R$ 2.821,63</w:t>
            </w:r>
          </w:p>
        </w:tc>
        <w:tc>
          <w:tcPr>
            <w:tcW w:w="1940" w:type="dxa"/>
            <w:tcBorders>
              <w:top w:val="nil"/>
              <w:left w:val="nil"/>
              <w:bottom w:val="single" w:sz="4" w:space="0" w:color="000000"/>
              <w:right w:val="single" w:sz="4" w:space="0" w:color="000000"/>
            </w:tcBorders>
            <w:vAlign w:val="center"/>
          </w:tcPr>
          <w:p w14:paraId="3F6FD2E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R$ 1.260,62</w:t>
            </w:r>
          </w:p>
        </w:tc>
        <w:tc>
          <w:tcPr>
            <w:tcW w:w="1940" w:type="dxa"/>
            <w:tcBorders>
              <w:top w:val="nil"/>
              <w:left w:val="nil"/>
              <w:bottom w:val="single" w:sz="4" w:space="0" w:color="000000"/>
              <w:right w:val="single" w:sz="4" w:space="0" w:color="000000"/>
            </w:tcBorders>
            <w:vAlign w:val="bottom"/>
          </w:tcPr>
          <w:p w14:paraId="3FFB566A"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R$ 1.561,02</w:t>
            </w:r>
          </w:p>
        </w:tc>
      </w:tr>
      <w:tr w:rsidR="00E242D7" w:rsidRPr="00FF19DD" w14:paraId="4B58C6A2"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E358F4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57C626AD"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R$ 3.160,23</w:t>
            </w:r>
          </w:p>
        </w:tc>
        <w:tc>
          <w:tcPr>
            <w:tcW w:w="1940" w:type="dxa"/>
            <w:tcBorders>
              <w:top w:val="nil"/>
              <w:left w:val="nil"/>
              <w:bottom w:val="single" w:sz="4" w:space="0" w:color="000000"/>
              <w:right w:val="single" w:sz="4" w:space="0" w:color="000000"/>
            </w:tcBorders>
            <w:vAlign w:val="center"/>
          </w:tcPr>
          <w:p w14:paraId="67C6A82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R$ 1.411,92</w:t>
            </w:r>
          </w:p>
        </w:tc>
        <w:tc>
          <w:tcPr>
            <w:tcW w:w="1940" w:type="dxa"/>
            <w:tcBorders>
              <w:top w:val="nil"/>
              <w:left w:val="nil"/>
              <w:bottom w:val="single" w:sz="4" w:space="0" w:color="000000"/>
              <w:right w:val="single" w:sz="4" w:space="0" w:color="000000"/>
            </w:tcBorders>
            <w:vAlign w:val="bottom"/>
          </w:tcPr>
          <w:p w14:paraId="4B2E53FC"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R$ 1.748,31</w:t>
            </w:r>
          </w:p>
        </w:tc>
      </w:tr>
      <w:tr w:rsidR="00E242D7" w:rsidRPr="00FF19DD" w14:paraId="69084FD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7C917C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68A13E5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R$ 3.539,45</w:t>
            </w:r>
          </w:p>
        </w:tc>
        <w:tc>
          <w:tcPr>
            <w:tcW w:w="1940" w:type="dxa"/>
            <w:tcBorders>
              <w:top w:val="nil"/>
              <w:left w:val="nil"/>
              <w:bottom w:val="single" w:sz="4" w:space="0" w:color="000000"/>
              <w:right w:val="single" w:sz="4" w:space="0" w:color="000000"/>
            </w:tcBorders>
            <w:vAlign w:val="center"/>
          </w:tcPr>
          <w:p w14:paraId="0CE0CF9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R$ 1.581,32</w:t>
            </w:r>
          </w:p>
        </w:tc>
        <w:tc>
          <w:tcPr>
            <w:tcW w:w="1940" w:type="dxa"/>
            <w:tcBorders>
              <w:top w:val="nil"/>
              <w:left w:val="nil"/>
              <w:bottom w:val="single" w:sz="4" w:space="0" w:color="000000"/>
              <w:right w:val="single" w:sz="4" w:space="0" w:color="000000"/>
            </w:tcBorders>
            <w:vAlign w:val="bottom"/>
          </w:tcPr>
          <w:p w14:paraId="2789B598"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R$ 1.958,13</w:t>
            </w:r>
          </w:p>
        </w:tc>
      </w:tr>
      <w:tr w:rsidR="00E242D7" w:rsidRPr="00FF19DD" w14:paraId="5ACF1268"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EEC2A8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45291A3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R$ 3.964,19</w:t>
            </w:r>
          </w:p>
        </w:tc>
        <w:tc>
          <w:tcPr>
            <w:tcW w:w="1940" w:type="dxa"/>
            <w:tcBorders>
              <w:top w:val="nil"/>
              <w:left w:val="nil"/>
              <w:bottom w:val="single" w:sz="4" w:space="0" w:color="000000"/>
              <w:right w:val="single" w:sz="4" w:space="0" w:color="000000"/>
            </w:tcBorders>
            <w:vAlign w:val="center"/>
          </w:tcPr>
          <w:p w14:paraId="54DFBCC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R$ 1.771,08</w:t>
            </w:r>
          </w:p>
        </w:tc>
        <w:tc>
          <w:tcPr>
            <w:tcW w:w="1940" w:type="dxa"/>
            <w:tcBorders>
              <w:top w:val="nil"/>
              <w:left w:val="nil"/>
              <w:bottom w:val="single" w:sz="4" w:space="0" w:color="000000"/>
              <w:right w:val="single" w:sz="4" w:space="0" w:color="000000"/>
            </w:tcBorders>
            <w:vAlign w:val="bottom"/>
          </w:tcPr>
          <w:p w14:paraId="2659B705"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R$ 2.193,11</w:t>
            </w:r>
          </w:p>
        </w:tc>
      </w:tr>
      <w:tr w:rsidR="00E242D7" w:rsidRPr="00FF19DD" w14:paraId="38719D58"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502069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49C3640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R$ 4.439,89</w:t>
            </w:r>
          </w:p>
        </w:tc>
        <w:tc>
          <w:tcPr>
            <w:tcW w:w="1940" w:type="dxa"/>
            <w:tcBorders>
              <w:top w:val="nil"/>
              <w:left w:val="nil"/>
              <w:bottom w:val="single" w:sz="4" w:space="0" w:color="000000"/>
              <w:right w:val="single" w:sz="4" w:space="0" w:color="000000"/>
            </w:tcBorders>
            <w:vAlign w:val="center"/>
          </w:tcPr>
          <w:p w14:paraId="67E27CCC"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R$ 1.983,17</w:t>
            </w:r>
          </w:p>
        </w:tc>
        <w:tc>
          <w:tcPr>
            <w:tcW w:w="1940" w:type="dxa"/>
            <w:tcBorders>
              <w:top w:val="nil"/>
              <w:left w:val="nil"/>
              <w:bottom w:val="single" w:sz="4" w:space="0" w:color="000000"/>
              <w:right w:val="single" w:sz="4" w:space="0" w:color="000000"/>
            </w:tcBorders>
            <w:vAlign w:val="bottom"/>
          </w:tcPr>
          <w:p w14:paraId="76DA86C8"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R$ 2.456,72</w:t>
            </w:r>
          </w:p>
        </w:tc>
      </w:tr>
      <w:tr w:rsidR="00E242D7" w:rsidRPr="00FF19DD" w14:paraId="4C76A17D"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9AE0804"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2476737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R$ 4.972,68</w:t>
            </w:r>
          </w:p>
        </w:tc>
        <w:tc>
          <w:tcPr>
            <w:tcW w:w="1940" w:type="dxa"/>
            <w:tcBorders>
              <w:top w:val="nil"/>
              <w:left w:val="nil"/>
              <w:bottom w:val="single" w:sz="4" w:space="0" w:color="000000"/>
              <w:right w:val="single" w:sz="4" w:space="0" w:color="000000"/>
            </w:tcBorders>
            <w:vAlign w:val="center"/>
          </w:tcPr>
          <w:p w14:paraId="6F39944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R$ 2.221,66</w:t>
            </w:r>
          </w:p>
        </w:tc>
        <w:tc>
          <w:tcPr>
            <w:tcW w:w="1940" w:type="dxa"/>
            <w:tcBorders>
              <w:top w:val="nil"/>
              <w:left w:val="nil"/>
              <w:bottom w:val="single" w:sz="4" w:space="0" w:color="000000"/>
              <w:right w:val="single" w:sz="4" w:space="0" w:color="000000"/>
            </w:tcBorders>
            <w:vAlign w:val="bottom"/>
          </w:tcPr>
          <w:p w14:paraId="0EFAF430"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R$ 2.751,02</w:t>
            </w:r>
          </w:p>
        </w:tc>
      </w:tr>
      <w:tr w:rsidR="00E242D7" w:rsidRPr="00FF19DD" w14:paraId="5DFCB0D7"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E1E204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64C87ABC"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R$ 5.569,40</w:t>
            </w:r>
          </w:p>
        </w:tc>
        <w:tc>
          <w:tcPr>
            <w:tcW w:w="1940" w:type="dxa"/>
            <w:tcBorders>
              <w:top w:val="nil"/>
              <w:left w:val="nil"/>
              <w:bottom w:val="single" w:sz="4" w:space="0" w:color="000000"/>
              <w:right w:val="single" w:sz="4" w:space="0" w:color="000000"/>
            </w:tcBorders>
            <w:vAlign w:val="center"/>
          </w:tcPr>
          <w:p w14:paraId="7A197AC0"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R$ 2.488,25</w:t>
            </w:r>
          </w:p>
        </w:tc>
        <w:tc>
          <w:tcPr>
            <w:tcW w:w="1940" w:type="dxa"/>
            <w:tcBorders>
              <w:top w:val="nil"/>
              <w:left w:val="nil"/>
              <w:bottom w:val="single" w:sz="4" w:space="0" w:color="000000"/>
              <w:right w:val="single" w:sz="4" w:space="0" w:color="000000"/>
            </w:tcBorders>
            <w:vAlign w:val="bottom"/>
          </w:tcPr>
          <w:p w14:paraId="3E870CA3"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R$ 3.081,15</w:t>
            </w:r>
          </w:p>
        </w:tc>
      </w:tr>
      <w:tr w:rsidR="00E242D7" w:rsidRPr="00FF19DD" w14:paraId="530147D3"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21909F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55A004B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R$ 6.237,73</w:t>
            </w:r>
          </w:p>
        </w:tc>
        <w:tc>
          <w:tcPr>
            <w:tcW w:w="1940" w:type="dxa"/>
            <w:tcBorders>
              <w:top w:val="nil"/>
              <w:left w:val="nil"/>
              <w:bottom w:val="single" w:sz="4" w:space="0" w:color="000000"/>
              <w:right w:val="single" w:sz="4" w:space="0" w:color="000000"/>
            </w:tcBorders>
            <w:vAlign w:val="center"/>
          </w:tcPr>
          <w:p w14:paraId="76E3002E"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R$ 2.786,83</w:t>
            </w:r>
          </w:p>
        </w:tc>
        <w:tc>
          <w:tcPr>
            <w:tcW w:w="1940" w:type="dxa"/>
            <w:tcBorders>
              <w:top w:val="nil"/>
              <w:left w:val="nil"/>
              <w:bottom w:val="single" w:sz="4" w:space="0" w:color="000000"/>
              <w:right w:val="single" w:sz="4" w:space="0" w:color="000000"/>
            </w:tcBorders>
            <w:vAlign w:val="bottom"/>
          </w:tcPr>
          <w:p w14:paraId="7D8ADB05"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R$ 3.450,90</w:t>
            </w:r>
          </w:p>
        </w:tc>
      </w:tr>
      <w:tr w:rsidR="00E242D7" w:rsidRPr="00FF19DD" w14:paraId="62D45CC4" w14:textId="77777777" w:rsidTr="00DE4D2C">
        <w:trPr>
          <w:trHeight w:val="300"/>
          <w:jc w:val="center"/>
        </w:trPr>
        <w:tc>
          <w:tcPr>
            <w:tcW w:w="1900" w:type="dxa"/>
            <w:tcBorders>
              <w:top w:val="nil"/>
              <w:left w:val="single" w:sz="4" w:space="0" w:color="000000"/>
              <w:bottom w:val="single" w:sz="4" w:space="0" w:color="000000"/>
              <w:right w:val="single" w:sz="4" w:space="0" w:color="000000"/>
            </w:tcBorders>
            <w:shd w:val="clear" w:color="auto" w:fill="C00000"/>
            <w:vAlign w:val="center"/>
          </w:tcPr>
          <w:p w14:paraId="732D50F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25h</w:t>
            </w:r>
          </w:p>
        </w:tc>
        <w:tc>
          <w:tcPr>
            <w:tcW w:w="1920" w:type="dxa"/>
            <w:tcBorders>
              <w:top w:val="nil"/>
              <w:left w:val="nil"/>
              <w:bottom w:val="single" w:sz="4" w:space="0" w:color="000000"/>
              <w:right w:val="single" w:sz="4" w:space="0" w:color="000000"/>
            </w:tcBorders>
            <w:shd w:val="clear" w:color="auto" w:fill="C00000"/>
            <w:vAlign w:val="center"/>
          </w:tcPr>
          <w:p w14:paraId="2C88732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C00000"/>
            <w:vAlign w:val="center"/>
          </w:tcPr>
          <w:p w14:paraId="09B7054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C00000"/>
            <w:vAlign w:val="center"/>
          </w:tcPr>
          <w:p w14:paraId="4D52214D"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E242D7" w:rsidRPr="00FF19DD" w14:paraId="2AE0389F"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7F7A439"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4263CA1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R$ 2.862,86</w:t>
            </w:r>
          </w:p>
        </w:tc>
        <w:tc>
          <w:tcPr>
            <w:tcW w:w="1940" w:type="dxa"/>
            <w:tcBorders>
              <w:top w:val="nil"/>
              <w:left w:val="nil"/>
              <w:bottom w:val="single" w:sz="4" w:space="0" w:color="000000"/>
              <w:right w:val="single" w:sz="4" w:space="0" w:color="000000"/>
            </w:tcBorders>
            <w:vAlign w:val="center"/>
          </w:tcPr>
          <w:p w14:paraId="094CB4B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Não consta </w:t>
            </w:r>
          </w:p>
        </w:tc>
        <w:tc>
          <w:tcPr>
            <w:tcW w:w="1940" w:type="dxa"/>
            <w:tcBorders>
              <w:top w:val="nil"/>
              <w:left w:val="nil"/>
              <w:bottom w:val="single" w:sz="4" w:space="0" w:color="000000"/>
              <w:right w:val="single" w:sz="4" w:space="0" w:color="000000"/>
            </w:tcBorders>
            <w:vAlign w:val="center"/>
          </w:tcPr>
          <w:p w14:paraId="5EBD9A9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Não consta </w:t>
            </w:r>
          </w:p>
        </w:tc>
      </w:tr>
      <w:tr w:rsidR="00E242D7" w:rsidRPr="00FF19DD" w14:paraId="40DC7DC0"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6E8F43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61EDD49E"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R$ 3.206,40</w:t>
            </w:r>
          </w:p>
        </w:tc>
        <w:tc>
          <w:tcPr>
            <w:tcW w:w="1940" w:type="dxa"/>
            <w:tcBorders>
              <w:top w:val="nil"/>
              <w:left w:val="nil"/>
              <w:bottom w:val="single" w:sz="4" w:space="0" w:color="000000"/>
              <w:right w:val="single" w:sz="4" w:space="0" w:color="000000"/>
            </w:tcBorders>
            <w:vAlign w:val="center"/>
          </w:tcPr>
          <w:p w14:paraId="7C02AE4D"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 Não consta</w:t>
            </w:r>
          </w:p>
        </w:tc>
        <w:tc>
          <w:tcPr>
            <w:tcW w:w="1940" w:type="dxa"/>
            <w:tcBorders>
              <w:top w:val="nil"/>
              <w:left w:val="nil"/>
              <w:bottom w:val="single" w:sz="4" w:space="0" w:color="000000"/>
              <w:right w:val="single" w:sz="4" w:space="0" w:color="000000"/>
            </w:tcBorders>
            <w:vAlign w:val="center"/>
          </w:tcPr>
          <w:p w14:paraId="0DE5B850"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 Não consta</w:t>
            </w:r>
          </w:p>
        </w:tc>
      </w:tr>
      <w:tr w:rsidR="00E242D7" w:rsidRPr="00FF19DD" w14:paraId="7C12123B"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5D0FA6D"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1D2412F9"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R$ 3.591,17</w:t>
            </w:r>
          </w:p>
        </w:tc>
        <w:tc>
          <w:tcPr>
            <w:tcW w:w="1940" w:type="dxa"/>
            <w:tcBorders>
              <w:top w:val="nil"/>
              <w:left w:val="nil"/>
              <w:bottom w:val="single" w:sz="4" w:space="0" w:color="000000"/>
              <w:right w:val="single" w:sz="4" w:space="0" w:color="000000"/>
            </w:tcBorders>
            <w:vAlign w:val="center"/>
          </w:tcPr>
          <w:p w14:paraId="0BF8991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R$ 2.206,09</w:t>
            </w:r>
          </w:p>
        </w:tc>
        <w:tc>
          <w:tcPr>
            <w:tcW w:w="1940" w:type="dxa"/>
            <w:tcBorders>
              <w:top w:val="nil"/>
              <w:left w:val="nil"/>
              <w:bottom w:val="single" w:sz="4" w:space="0" w:color="000000"/>
              <w:right w:val="single" w:sz="4" w:space="0" w:color="000000"/>
            </w:tcBorders>
            <w:vAlign w:val="bottom"/>
          </w:tcPr>
          <w:p w14:paraId="5B16283A"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R$ 1.385,08</w:t>
            </w:r>
          </w:p>
        </w:tc>
      </w:tr>
      <w:tr w:rsidR="00E242D7" w:rsidRPr="00FF19DD" w14:paraId="7B0C88C1"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C52677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6058B1D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R$ 4.022,11</w:t>
            </w:r>
          </w:p>
        </w:tc>
        <w:tc>
          <w:tcPr>
            <w:tcW w:w="1940" w:type="dxa"/>
            <w:tcBorders>
              <w:top w:val="nil"/>
              <w:left w:val="nil"/>
              <w:bottom w:val="single" w:sz="4" w:space="0" w:color="000000"/>
              <w:right w:val="single" w:sz="4" w:space="0" w:color="000000"/>
            </w:tcBorders>
            <w:vAlign w:val="center"/>
          </w:tcPr>
          <w:p w14:paraId="45ACB03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R$ 2.470,84</w:t>
            </w:r>
          </w:p>
        </w:tc>
        <w:tc>
          <w:tcPr>
            <w:tcW w:w="1940" w:type="dxa"/>
            <w:tcBorders>
              <w:top w:val="nil"/>
              <w:left w:val="nil"/>
              <w:bottom w:val="single" w:sz="4" w:space="0" w:color="000000"/>
              <w:right w:val="single" w:sz="4" w:space="0" w:color="000000"/>
            </w:tcBorders>
            <w:vAlign w:val="bottom"/>
          </w:tcPr>
          <w:p w14:paraId="0CF0557E"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R$ 1.551,27</w:t>
            </w:r>
          </w:p>
        </w:tc>
      </w:tr>
      <w:tr w:rsidR="00E242D7" w:rsidRPr="00FF19DD" w14:paraId="6C334C5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AE746F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059AD03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R$ 4.504,76</w:t>
            </w:r>
          </w:p>
        </w:tc>
        <w:tc>
          <w:tcPr>
            <w:tcW w:w="1940" w:type="dxa"/>
            <w:tcBorders>
              <w:top w:val="nil"/>
              <w:left w:val="nil"/>
              <w:bottom w:val="single" w:sz="4" w:space="0" w:color="000000"/>
              <w:right w:val="single" w:sz="4" w:space="0" w:color="000000"/>
            </w:tcBorders>
            <w:vAlign w:val="center"/>
          </w:tcPr>
          <w:p w14:paraId="1F31CCCE"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R$ 2.767,33</w:t>
            </w:r>
          </w:p>
        </w:tc>
        <w:tc>
          <w:tcPr>
            <w:tcW w:w="1940" w:type="dxa"/>
            <w:tcBorders>
              <w:top w:val="nil"/>
              <w:left w:val="nil"/>
              <w:bottom w:val="single" w:sz="4" w:space="0" w:color="000000"/>
              <w:right w:val="single" w:sz="4" w:space="0" w:color="000000"/>
            </w:tcBorders>
            <w:vAlign w:val="bottom"/>
          </w:tcPr>
          <w:p w14:paraId="548ACEFB"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R$ 1.737,43</w:t>
            </w:r>
          </w:p>
        </w:tc>
      </w:tr>
      <w:tr w:rsidR="00E242D7" w:rsidRPr="00FF19DD" w14:paraId="0D32A19C"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704D20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5EF9BBA4"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R$ 5.045,33</w:t>
            </w:r>
          </w:p>
        </w:tc>
        <w:tc>
          <w:tcPr>
            <w:tcW w:w="1940" w:type="dxa"/>
            <w:tcBorders>
              <w:top w:val="nil"/>
              <w:left w:val="nil"/>
              <w:bottom w:val="single" w:sz="4" w:space="0" w:color="000000"/>
              <w:right w:val="single" w:sz="4" w:space="0" w:color="000000"/>
            </w:tcBorders>
            <w:vAlign w:val="center"/>
          </w:tcPr>
          <w:p w14:paraId="2DA07AC4"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R$ 3.099,41</w:t>
            </w:r>
          </w:p>
        </w:tc>
        <w:tc>
          <w:tcPr>
            <w:tcW w:w="1940" w:type="dxa"/>
            <w:tcBorders>
              <w:top w:val="nil"/>
              <w:left w:val="nil"/>
              <w:bottom w:val="single" w:sz="4" w:space="0" w:color="000000"/>
              <w:right w:val="single" w:sz="4" w:space="0" w:color="000000"/>
            </w:tcBorders>
            <w:vAlign w:val="bottom"/>
          </w:tcPr>
          <w:p w14:paraId="0092722C"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R$ 1.945,92</w:t>
            </w:r>
          </w:p>
        </w:tc>
      </w:tr>
      <w:tr w:rsidR="00E242D7" w:rsidRPr="00FF19DD" w14:paraId="30083B38"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A6E83C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2CC39300"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R$ 5.650,77</w:t>
            </w:r>
          </w:p>
        </w:tc>
        <w:tc>
          <w:tcPr>
            <w:tcW w:w="1940" w:type="dxa"/>
            <w:tcBorders>
              <w:top w:val="nil"/>
              <w:left w:val="nil"/>
              <w:bottom w:val="single" w:sz="4" w:space="0" w:color="000000"/>
              <w:right w:val="single" w:sz="4" w:space="0" w:color="000000"/>
            </w:tcBorders>
            <w:vAlign w:val="center"/>
          </w:tcPr>
          <w:p w14:paraId="65EB2D4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R$ 3.471,33</w:t>
            </w:r>
          </w:p>
        </w:tc>
        <w:tc>
          <w:tcPr>
            <w:tcW w:w="1940" w:type="dxa"/>
            <w:tcBorders>
              <w:top w:val="nil"/>
              <w:left w:val="nil"/>
              <w:bottom w:val="single" w:sz="4" w:space="0" w:color="000000"/>
              <w:right w:val="single" w:sz="4" w:space="0" w:color="000000"/>
            </w:tcBorders>
            <w:vAlign w:val="bottom"/>
          </w:tcPr>
          <w:p w14:paraId="0A350B89"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R$ 2.179,44</w:t>
            </w:r>
          </w:p>
        </w:tc>
      </w:tr>
      <w:tr w:rsidR="00E242D7" w:rsidRPr="00FF19DD" w14:paraId="22C38B1D"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6D4B2E1"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68DF2BE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R$ 6.328,86</w:t>
            </w:r>
          </w:p>
        </w:tc>
        <w:tc>
          <w:tcPr>
            <w:tcW w:w="1940" w:type="dxa"/>
            <w:tcBorders>
              <w:top w:val="nil"/>
              <w:left w:val="nil"/>
              <w:bottom w:val="single" w:sz="4" w:space="0" w:color="000000"/>
              <w:right w:val="single" w:sz="4" w:space="0" w:color="000000"/>
            </w:tcBorders>
            <w:vAlign w:val="center"/>
          </w:tcPr>
          <w:p w14:paraId="54A4A97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R$ 3.887,89</w:t>
            </w:r>
          </w:p>
        </w:tc>
        <w:tc>
          <w:tcPr>
            <w:tcW w:w="1940" w:type="dxa"/>
            <w:tcBorders>
              <w:top w:val="nil"/>
              <w:left w:val="nil"/>
              <w:bottom w:val="single" w:sz="4" w:space="0" w:color="000000"/>
              <w:right w:val="single" w:sz="4" w:space="0" w:color="000000"/>
            </w:tcBorders>
            <w:vAlign w:val="bottom"/>
          </w:tcPr>
          <w:p w14:paraId="4C0624EE"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R$ 2.440,97</w:t>
            </w:r>
          </w:p>
        </w:tc>
      </w:tr>
      <w:tr w:rsidR="00E242D7" w:rsidRPr="00FF19DD" w14:paraId="7B5080C1"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2BCAA6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5AE22D93"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R$ 7.088,33</w:t>
            </w:r>
          </w:p>
        </w:tc>
        <w:tc>
          <w:tcPr>
            <w:tcW w:w="1940" w:type="dxa"/>
            <w:tcBorders>
              <w:top w:val="nil"/>
              <w:left w:val="nil"/>
              <w:bottom w:val="single" w:sz="4" w:space="0" w:color="000000"/>
              <w:right w:val="single" w:sz="4" w:space="0" w:color="000000"/>
            </w:tcBorders>
            <w:vAlign w:val="center"/>
          </w:tcPr>
          <w:p w14:paraId="31FB396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R$ 4.354,45</w:t>
            </w:r>
          </w:p>
        </w:tc>
        <w:tc>
          <w:tcPr>
            <w:tcW w:w="1940" w:type="dxa"/>
            <w:tcBorders>
              <w:top w:val="nil"/>
              <w:left w:val="nil"/>
              <w:bottom w:val="single" w:sz="4" w:space="0" w:color="000000"/>
              <w:right w:val="single" w:sz="4" w:space="0" w:color="000000"/>
            </w:tcBorders>
            <w:vAlign w:val="bottom"/>
          </w:tcPr>
          <w:p w14:paraId="0DD68F9F"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R$ 2.733,87</w:t>
            </w:r>
          </w:p>
        </w:tc>
      </w:tr>
      <w:tr w:rsidR="00E242D7" w:rsidRPr="004F434F" w14:paraId="5124F88A" w14:textId="77777777" w:rsidTr="00DE4D2C">
        <w:trPr>
          <w:trHeight w:val="300"/>
          <w:jc w:val="center"/>
        </w:trPr>
        <w:tc>
          <w:tcPr>
            <w:tcW w:w="1900" w:type="dxa"/>
            <w:tcBorders>
              <w:top w:val="nil"/>
              <w:left w:val="single" w:sz="4" w:space="0" w:color="000000"/>
              <w:bottom w:val="single" w:sz="4" w:space="0" w:color="000000"/>
              <w:right w:val="single" w:sz="4" w:space="0" w:color="000000"/>
            </w:tcBorders>
            <w:shd w:val="clear" w:color="auto" w:fill="FFC000"/>
            <w:vAlign w:val="center"/>
          </w:tcPr>
          <w:p w14:paraId="5A685C94"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30h</w:t>
            </w:r>
          </w:p>
        </w:tc>
        <w:tc>
          <w:tcPr>
            <w:tcW w:w="1920" w:type="dxa"/>
            <w:tcBorders>
              <w:top w:val="nil"/>
              <w:left w:val="nil"/>
              <w:bottom w:val="single" w:sz="4" w:space="0" w:color="000000"/>
              <w:right w:val="single" w:sz="4" w:space="0" w:color="000000"/>
            </w:tcBorders>
            <w:shd w:val="clear" w:color="auto" w:fill="FFC000"/>
            <w:vAlign w:val="center"/>
          </w:tcPr>
          <w:p w14:paraId="70B48C54"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Piso Nacional 202</w:t>
            </w:r>
            <w:r>
              <w:rPr>
                <w:rFonts w:ascii="Garamond" w:eastAsia="Calibri" w:hAnsi="Garamond"/>
                <w:color w:val="000000"/>
                <w:sz w:val="22"/>
                <w:szCs w:val="22"/>
              </w:rPr>
              <w:t>4</w:t>
            </w:r>
          </w:p>
        </w:tc>
        <w:tc>
          <w:tcPr>
            <w:tcW w:w="1940" w:type="dxa"/>
            <w:tcBorders>
              <w:top w:val="nil"/>
              <w:left w:val="nil"/>
              <w:bottom w:val="single" w:sz="4" w:space="0" w:color="000000"/>
              <w:right w:val="single" w:sz="4" w:space="0" w:color="000000"/>
            </w:tcBorders>
            <w:shd w:val="clear" w:color="auto" w:fill="FFC000"/>
            <w:vAlign w:val="center"/>
          </w:tcPr>
          <w:p w14:paraId="5978684D"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Piso Estadual 202</w:t>
            </w:r>
            <w:r>
              <w:rPr>
                <w:rFonts w:ascii="Garamond" w:eastAsia="Calibri" w:hAnsi="Garamond"/>
                <w:color w:val="000000"/>
                <w:sz w:val="22"/>
                <w:szCs w:val="22"/>
              </w:rPr>
              <w:t>4</w:t>
            </w:r>
          </w:p>
        </w:tc>
        <w:tc>
          <w:tcPr>
            <w:tcW w:w="1940" w:type="dxa"/>
            <w:tcBorders>
              <w:top w:val="nil"/>
              <w:left w:val="nil"/>
              <w:bottom w:val="single" w:sz="4" w:space="0" w:color="000000"/>
              <w:right w:val="single" w:sz="4" w:space="0" w:color="000000"/>
            </w:tcBorders>
            <w:shd w:val="clear" w:color="auto" w:fill="FFC000"/>
            <w:vAlign w:val="center"/>
          </w:tcPr>
          <w:p w14:paraId="7B46407D"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Diferença 202</w:t>
            </w:r>
            <w:r>
              <w:rPr>
                <w:rFonts w:ascii="Garamond" w:eastAsia="Calibri" w:hAnsi="Garamond"/>
                <w:color w:val="000000"/>
                <w:sz w:val="22"/>
                <w:szCs w:val="22"/>
              </w:rPr>
              <w:t>4</w:t>
            </w:r>
          </w:p>
        </w:tc>
      </w:tr>
      <w:tr w:rsidR="00E242D7" w:rsidRPr="004F434F" w14:paraId="7BFA08CB"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25FAD2A"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7B82CE5D"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R$ 3.435,43</w:t>
            </w:r>
          </w:p>
        </w:tc>
        <w:tc>
          <w:tcPr>
            <w:tcW w:w="1940" w:type="dxa"/>
            <w:tcBorders>
              <w:top w:val="nil"/>
              <w:left w:val="nil"/>
              <w:bottom w:val="single" w:sz="4" w:space="0" w:color="000000"/>
              <w:right w:val="single" w:sz="4" w:space="0" w:color="000000"/>
            </w:tcBorders>
            <w:vAlign w:val="center"/>
          </w:tcPr>
          <w:p w14:paraId="6433C922"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Não consta </w:t>
            </w:r>
          </w:p>
        </w:tc>
        <w:tc>
          <w:tcPr>
            <w:tcW w:w="1940" w:type="dxa"/>
            <w:tcBorders>
              <w:top w:val="nil"/>
              <w:left w:val="nil"/>
              <w:bottom w:val="single" w:sz="4" w:space="0" w:color="000000"/>
              <w:right w:val="single" w:sz="4" w:space="0" w:color="000000"/>
            </w:tcBorders>
            <w:vAlign w:val="center"/>
          </w:tcPr>
          <w:p w14:paraId="31B8073A"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Não consta </w:t>
            </w:r>
          </w:p>
        </w:tc>
      </w:tr>
      <w:tr w:rsidR="00E242D7" w:rsidRPr="004F434F" w14:paraId="5EBBED4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23053F3"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53116306"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R$ 3.847,68</w:t>
            </w:r>
          </w:p>
        </w:tc>
        <w:tc>
          <w:tcPr>
            <w:tcW w:w="1940" w:type="dxa"/>
            <w:tcBorders>
              <w:top w:val="nil"/>
              <w:left w:val="nil"/>
              <w:bottom w:val="single" w:sz="4" w:space="0" w:color="000000"/>
              <w:right w:val="single" w:sz="4" w:space="0" w:color="000000"/>
            </w:tcBorders>
            <w:vAlign w:val="center"/>
          </w:tcPr>
          <w:p w14:paraId="5D10BD89"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 Não consta</w:t>
            </w:r>
          </w:p>
        </w:tc>
        <w:tc>
          <w:tcPr>
            <w:tcW w:w="1940" w:type="dxa"/>
            <w:tcBorders>
              <w:top w:val="nil"/>
              <w:left w:val="nil"/>
              <w:bottom w:val="single" w:sz="4" w:space="0" w:color="000000"/>
              <w:right w:val="single" w:sz="4" w:space="0" w:color="000000"/>
            </w:tcBorders>
            <w:vAlign w:val="center"/>
          </w:tcPr>
          <w:p w14:paraId="6644213C"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 Não consta</w:t>
            </w:r>
          </w:p>
        </w:tc>
      </w:tr>
      <w:tr w:rsidR="00E242D7" w:rsidRPr="004F434F" w14:paraId="76A05FFE"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A8AF856"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lastRenderedPageBreak/>
              <w:t>Nível 03</w:t>
            </w:r>
          </w:p>
        </w:tc>
        <w:tc>
          <w:tcPr>
            <w:tcW w:w="1920" w:type="dxa"/>
            <w:tcBorders>
              <w:top w:val="nil"/>
              <w:left w:val="nil"/>
              <w:bottom w:val="single" w:sz="4" w:space="0" w:color="000000"/>
              <w:right w:val="single" w:sz="4" w:space="0" w:color="000000"/>
            </w:tcBorders>
            <w:vAlign w:val="center"/>
          </w:tcPr>
          <w:p w14:paraId="7065EDE1"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R$ 4.309,40</w:t>
            </w:r>
          </w:p>
        </w:tc>
        <w:tc>
          <w:tcPr>
            <w:tcW w:w="1940" w:type="dxa"/>
            <w:tcBorders>
              <w:top w:val="nil"/>
              <w:left w:val="nil"/>
              <w:bottom w:val="single" w:sz="4" w:space="0" w:color="000000"/>
              <w:right w:val="single" w:sz="4" w:space="0" w:color="000000"/>
            </w:tcBorders>
            <w:vAlign w:val="center"/>
          </w:tcPr>
          <w:p w14:paraId="1163CD7F"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R$ 2.647,31</w:t>
            </w:r>
          </w:p>
        </w:tc>
        <w:tc>
          <w:tcPr>
            <w:tcW w:w="1940" w:type="dxa"/>
            <w:tcBorders>
              <w:top w:val="nil"/>
              <w:left w:val="nil"/>
              <w:bottom w:val="single" w:sz="4" w:space="0" w:color="000000"/>
              <w:right w:val="single" w:sz="4" w:space="0" w:color="000000"/>
            </w:tcBorders>
            <w:vAlign w:val="bottom"/>
          </w:tcPr>
          <w:p w14:paraId="3CCF453F"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R$ 1.662,09</w:t>
            </w:r>
          </w:p>
        </w:tc>
      </w:tr>
      <w:tr w:rsidR="00E242D7" w:rsidRPr="004F434F" w14:paraId="29655A3B"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18F98E0"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7CE877C1"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R$ 4.826,53</w:t>
            </w:r>
          </w:p>
        </w:tc>
        <w:tc>
          <w:tcPr>
            <w:tcW w:w="1940" w:type="dxa"/>
            <w:tcBorders>
              <w:top w:val="nil"/>
              <w:left w:val="nil"/>
              <w:bottom w:val="single" w:sz="4" w:space="0" w:color="000000"/>
              <w:right w:val="single" w:sz="4" w:space="0" w:color="000000"/>
            </w:tcBorders>
            <w:vAlign w:val="center"/>
          </w:tcPr>
          <w:p w14:paraId="7D4711A9"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R$ 2.964,98</w:t>
            </w:r>
          </w:p>
        </w:tc>
        <w:tc>
          <w:tcPr>
            <w:tcW w:w="1940" w:type="dxa"/>
            <w:tcBorders>
              <w:top w:val="nil"/>
              <w:left w:val="nil"/>
              <w:bottom w:val="single" w:sz="4" w:space="0" w:color="000000"/>
              <w:right w:val="single" w:sz="4" w:space="0" w:color="000000"/>
            </w:tcBorders>
            <w:vAlign w:val="bottom"/>
          </w:tcPr>
          <w:p w14:paraId="2A7D7103"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R$ 1.861,54</w:t>
            </w:r>
          </w:p>
        </w:tc>
      </w:tr>
      <w:tr w:rsidR="00E242D7" w:rsidRPr="004F434F" w14:paraId="4D9809F7"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043509E"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2178864E"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R$ 5.405,71</w:t>
            </w:r>
          </w:p>
        </w:tc>
        <w:tc>
          <w:tcPr>
            <w:tcW w:w="1940" w:type="dxa"/>
            <w:tcBorders>
              <w:top w:val="nil"/>
              <w:left w:val="nil"/>
              <w:bottom w:val="single" w:sz="4" w:space="0" w:color="000000"/>
              <w:right w:val="single" w:sz="4" w:space="0" w:color="000000"/>
            </w:tcBorders>
            <w:vAlign w:val="center"/>
          </w:tcPr>
          <w:p w14:paraId="27C52E10"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R$ 3.516,71</w:t>
            </w:r>
          </w:p>
        </w:tc>
        <w:tc>
          <w:tcPr>
            <w:tcW w:w="1940" w:type="dxa"/>
            <w:tcBorders>
              <w:top w:val="nil"/>
              <w:left w:val="nil"/>
              <w:bottom w:val="single" w:sz="4" w:space="0" w:color="000000"/>
              <w:right w:val="single" w:sz="4" w:space="0" w:color="000000"/>
            </w:tcBorders>
            <w:vAlign w:val="bottom"/>
          </w:tcPr>
          <w:p w14:paraId="5284D97A"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R$ 1.889,01</w:t>
            </w:r>
          </w:p>
        </w:tc>
      </w:tr>
      <w:tr w:rsidR="00E242D7" w:rsidRPr="004F434F" w14:paraId="2FAF7BA1"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CC3311B"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473FB39F"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R$ 6.054,40</w:t>
            </w:r>
          </w:p>
        </w:tc>
        <w:tc>
          <w:tcPr>
            <w:tcW w:w="1940" w:type="dxa"/>
            <w:tcBorders>
              <w:top w:val="nil"/>
              <w:left w:val="nil"/>
              <w:bottom w:val="single" w:sz="4" w:space="0" w:color="000000"/>
              <w:right w:val="single" w:sz="4" w:space="0" w:color="000000"/>
            </w:tcBorders>
            <w:vAlign w:val="center"/>
          </w:tcPr>
          <w:p w14:paraId="71DABA4B"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R$ 3.718,43</w:t>
            </w:r>
          </w:p>
        </w:tc>
        <w:tc>
          <w:tcPr>
            <w:tcW w:w="1940" w:type="dxa"/>
            <w:tcBorders>
              <w:top w:val="nil"/>
              <w:left w:val="nil"/>
              <w:bottom w:val="single" w:sz="4" w:space="0" w:color="000000"/>
              <w:right w:val="single" w:sz="4" w:space="0" w:color="000000"/>
            </w:tcBorders>
            <w:vAlign w:val="bottom"/>
          </w:tcPr>
          <w:p w14:paraId="6F29BFC9"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R$ 2.335,97</w:t>
            </w:r>
          </w:p>
        </w:tc>
      </w:tr>
      <w:tr w:rsidR="00E242D7" w:rsidRPr="004F434F" w14:paraId="623E0B28"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A26A1D5"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371B5A1F"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R$ 6.780,92</w:t>
            </w:r>
          </w:p>
        </w:tc>
        <w:tc>
          <w:tcPr>
            <w:tcW w:w="1940" w:type="dxa"/>
            <w:tcBorders>
              <w:top w:val="nil"/>
              <w:left w:val="nil"/>
              <w:bottom w:val="single" w:sz="4" w:space="0" w:color="000000"/>
              <w:right w:val="single" w:sz="4" w:space="0" w:color="000000"/>
            </w:tcBorders>
            <w:vAlign w:val="center"/>
          </w:tcPr>
          <w:p w14:paraId="2F5D26E9"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R$ 4.165,60</w:t>
            </w:r>
          </w:p>
        </w:tc>
        <w:tc>
          <w:tcPr>
            <w:tcW w:w="1940" w:type="dxa"/>
            <w:tcBorders>
              <w:top w:val="nil"/>
              <w:left w:val="nil"/>
              <w:bottom w:val="single" w:sz="4" w:space="0" w:color="000000"/>
              <w:right w:val="single" w:sz="4" w:space="0" w:color="000000"/>
            </w:tcBorders>
            <w:vAlign w:val="bottom"/>
          </w:tcPr>
          <w:p w14:paraId="23AA95B5"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R$ 2.615,33</w:t>
            </w:r>
          </w:p>
        </w:tc>
      </w:tr>
      <w:tr w:rsidR="00E242D7" w:rsidRPr="004F434F" w14:paraId="57202935"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13EE589"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64F870BD"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R$ 7.594,64</w:t>
            </w:r>
          </w:p>
        </w:tc>
        <w:tc>
          <w:tcPr>
            <w:tcW w:w="1940" w:type="dxa"/>
            <w:tcBorders>
              <w:top w:val="nil"/>
              <w:left w:val="nil"/>
              <w:bottom w:val="single" w:sz="4" w:space="0" w:color="000000"/>
              <w:right w:val="single" w:sz="4" w:space="0" w:color="000000"/>
            </w:tcBorders>
            <w:vAlign w:val="center"/>
          </w:tcPr>
          <w:p w14:paraId="2A09F6CD"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R$ 4.665,47</w:t>
            </w:r>
          </w:p>
        </w:tc>
        <w:tc>
          <w:tcPr>
            <w:tcW w:w="1940" w:type="dxa"/>
            <w:tcBorders>
              <w:top w:val="nil"/>
              <w:left w:val="nil"/>
              <w:bottom w:val="single" w:sz="4" w:space="0" w:color="000000"/>
              <w:right w:val="single" w:sz="4" w:space="0" w:color="000000"/>
            </w:tcBorders>
            <w:vAlign w:val="bottom"/>
          </w:tcPr>
          <w:p w14:paraId="5B4DEA3E"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R$ 2.929,16</w:t>
            </w:r>
          </w:p>
        </w:tc>
      </w:tr>
      <w:tr w:rsidR="00E242D7" w:rsidRPr="004F434F" w14:paraId="11AFB38D"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7D9CA8C"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493C0CBD"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R$ 8.505,99</w:t>
            </w:r>
          </w:p>
        </w:tc>
        <w:tc>
          <w:tcPr>
            <w:tcW w:w="1940" w:type="dxa"/>
            <w:tcBorders>
              <w:top w:val="nil"/>
              <w:left w:val="nil"/>
              <w:bottom w:val="single" w:sz="4" w:space="0" w:color="000000"/>
              <w:right w:val="single" w:sz="4" w:space="0" w:color="000000"/>
            </w:tcBorders>
            <w:vAlign w:val="center"/>
          </w:tcPr>
          <w:p w14:paraId="1FC18B20"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R$ 5.225,32</w:t>
            </w:r>
          </w:p>
        </w:tc>
        <w:tc>
          <w:tcPr>
            <w:tcW w:w="1940" w:type="dxa"/>
            <w:tcBorders>
              <w:top w:val="nil"/>
              <w:left w:val="nil"/>
              <w:bottom w:val="single" w:sz="4" w:space="0" w:color="000000"/>
              <w:right w:val="single" w:sz="4" w:space="0" w:color="000000"/>
            </w:tcBorders>
            <w:vAlign w:val="bottom"/>
          </w:tcPr>
          <w:p w14:paraId="5F0303A5"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R$ 3.280,67</w:t>
            </w:r>
          </w:p>
        </w:tc>
      </w:tr>
    </w:tbl>
    <w:p w14:paraId="1C87DD33" w14:textId="77777777" w:rsidR="00E242D7" w:rsidRDefault="00E242D7" w:rsidP="00E242D7">
      <w:pPr>
        <w:spacing w:line="360" w:lineRule="auto"/>
        <w:ind w:firstLine="709"/>
        <w:jc w:val="both"/>
        <w:rPr>
          <w:rFonts w:eastAsia="Calibri"/>
        </w:rPr>
      </w:pPr>
    </w:p>
    <w:p w14:paraId="233DB11D" w14:textId="77777777" w:rsidR="00E242D7" w:rsidRDefault="00E242D7" w:rsidP="00E242D7">
      <w:pPr>
        <w:spacing w:line="360" w:lineRule="auto"/>
        <w:ind w:firstLine="709"/>
        <w:jc w:val="both"/>
        <w:rPr>
          <w:rFonts w:eastAsia="Calibri"/>
        </w:rPr>
      </w:pPr>
      <w:r>
        <w:rPr>
          <w:rFonts w:eastAsia="Calibri"/>
        </w:rPr>
        <w:t xml:space="preserve">A diferença na maior parte dos casos chega a </w:t>
      </w:r>
      <w:r>
        <w:rPr>
          <w:rFonts w:eastAsia="Calibri"/>
          <w:b/>
          <w:u w:val="single"/>
        </w:rPr>
        <w:t>50% do piso Nacional</w:t>
      </w:r>
      <w:r>
        <w:rPr>
          <w:rFonts w:eastAsia="Calibri"/>
        </w:rPr>
        <w:t>. Resta claro, portanto, que o Estado do Rio de Janeiro não cumpre com o Piso Nacional, diferente do alegado.</w:t>
      </w:r>
    </w:p>
    <w:p w14:paraId="10C0793C" w14:textId="77777777" w:rsidR="00E242D7" w:rsidRPr="00B36962" w:rsidRDefault="00E242D7" w:rsidP="00E242D7">
      <w:pPr>
        <w:ind w:firstLine="1134"/>
        <w:jc w:val="both"/>
        <w:rPr>
          <w:rFonts w:eastAsia="Calibri"/>
          <w:sz w:val="16"/>
          <w:szCs w:val="16"/>
        </w:rPr>
      </w:pPr>
    </w:p>
    <w:p w14:paraId="42F7A227" w14:textId="77777777" w:rsidR="00E242D7" w:rsidRPr="00B36962" w:rsidRDefault="00E242D7" w:rsidP="00E242D7">
      <w:pPr>
        <w:ind w:firstLine="1134"/>
        <w:jc w:val="both"/>
        <w:rPr>
          <w:color w:val="1F3864" w:themeColor="accent5" w:themeShade="80"/>
        </w:rPr>
      </w:pPr>
      <w:bookmarkStart w:id="1" w:name="_Hlk136423528"/>
      <w:bookmarkEnd w:id="0"/>
      <w:r>
        <w:rPr>
          <w:b/>
          <w:smallCaps/>
          <w:color w:val="1F3864" w:themeColor="accent5" w:themeShade="80"/>
          <w:u w:val="single"/>
        </w:rPr>
        <w:t xml:space="preserve">- </w:t>
      </w:r>
      <w:r w:rsidRPr="00B36962">
        <w:rPr>
          <w:b/>
          <w:smallCaps/>
          <w:color w:val="1F3864" w:themeColor="accent5" w:themeShade="80"/>
          <w:u w:val="single"/>
        </w:rPr>
        <w:t>Do reajuste escalonado – Previsão Legal que deve ser respeitada e cumprida</w:t>
      </w:r>
      <w:r>
        <w:rPr>
          <w:b/>
          <w:smallCaps/>
          <w:color w:val="1F3864" w:themeColor="accent5" w:themeShade="80"/>
          <w:u w:val="single"/>
        </w:rPr>
        <w:t xml:space="preserve"> -</w:t>
      </w:r>
    </w:p>
    <w:p w14:paraId="31148437" w14:textId="77777777" w:rsidR="00E242D7" w:rsidRDefault="00E242D7" w:rsidP="00E242D7">
      <w:pPr>
        <w:ind w:firstLine="709"/>
        <w:jc w:val="both"/>
        <w:rPr>
          <w:rFonts w:eastAsia="Calibri"/>
        </w:rPr>
      </w:pPr>
    </w:p>
    <w:p w14:paraId="7B2107D8" w14:textId="77777777" w:rsidR="00E242D7" w:rsidRDefault="00E242D7" w:rsidP="00E242D7">
      <w:pPr>
        <w:spacing w:line="360" w:lineRule="auto"/>
        <w:ind w:firstLine="1134"/>
        <w:jc w:val="both"/>
      </w:pPr>
      <w:r>
        <w:t>O Estado do Rio de Janeiro olvidou-se do §3º do art. 2º da Lei 11.738/2008, abaixo transcrito:</w:t>
      </w:r>
    </w:p>
    <w:p w14:paraId="3D36EFD1" w14:textId="77777777" w:rsidR="00E242D7" w:rsidRDefault="00E242D7" w:rsidP="00E242D7">
      <w:pPr>
        <w:jc w:val="both"/>
      </w:pPr>
    </w:p>
    <w:p w14:paraId="7F9AF29F" w14:textId="77777777" w:rsidR="00E242D7" w:rsidRDefault="00E242D7" w:rsidP="00E242D7">
      <w:pPr>
        <w:ind w:left="2268"/>
        <w:jc w:val="both"/>
        <w:rPr>
          <w:sz w:val="20"/>
        </w:rPr>
      </w:pPr>
      <w:r w:rsidRPr="00B52BBC">
        <w:rPr>
          <w:sz w:val="20"/>
        </w:rPr>
        <w:t>Art. 2</w:t>
      </w:r>
      <w:r>
        <w:rPr>
          <w:sz w:val="20"/>
        </w:rPr>
        <w:t>º</w:t>
      </w:r>
      <w:r w:rsidRPr="00B52BBC">
        <w:rPr>
          <w:sz w:val="20"/>
        </w:rPr>
        <w:t xml:space="preserve"> O piso salarial profissional nacional para os profissionais do magistério público da educação básica será de R$ 950,00 (novecentos e cinquenta reais) mensais, para a formação em nível médio, na modalidade Normal, prevista no art. 62 da Lei no 9.394, de 20 de dezembro de 1996, que estabelece as diretrizes e bases da educaçã</w:t>
      </w:r>
      <w:r>
        <w:rPr>
          <w:sz w:val="20"/>
        </w:rPr>
        <w:t xml:space="preserve">o nacional. §§1º e 2º (...) </w:t>
      </w:r>
      <w:r w:rsidRPr="00B52BBC">
        <w:rPr>
          <w:b/>
          <w:sz w:val="20"/>
          <w:u w:val="single"/>
        </w:rPr>
        <w:t>§ 3º Os vencimentos iniciais referentes às demais jornadas de trabalho serão, no mínimo, proporcionais ao valor mencionado no caput deste artigo.</w:t>
      </w:r>
      <w:r w:rsidRPr="00B52BBC">
        <w:rPr>
          <w:sz w:val="20"/>
        </w:rPr>
        <w:t xml:space="preserve"> </w:t>
      </w:r>
    </w:p>
    <w:p w14:paraId="765ACBD3" w14:textId="77777777" w:rsidR="00E242D7" w:rsidRDefault="00E242D7" w:rsidP="00E242D7">
      <w:pPr>
        <w:ind w:firstLine="1134"/>
        <w:jc w:val="both"/>
        <w:rPr>
          <w:rFonts w:eastAsia="Calibri"/>
        </w:rPr>
      </w:pPr>
    </w:p>
    <w:p w14:paraId="144A467B" w14:textId="77777777" w:rsidR="00E242D7" w:rsidRDefault="00E242D7" w:rsidP="00E242D7">
      <w:pPr>
        <w:spacing w:line="360" w:lineRule="auto"/>
        <w:ind w:firstLine="1134"/>
        <w:jc w:val="both"/>
        <w:rPr>
          <w:rFonts w:eastAsia="Calibri"/>
        </w:rPr>
      </w:pPr>
      <w:r>
        <w:rPr>
          <w:rFonts w:eastAsia="Calibri"/>
        </w:rPr>
        <w:t>Assim</w:t>
      </w:r>
      <w:r w:rsidRPr="00B52BBC">
        <w:rPr>
          <w:rFonts w:eastAsia="Calibri"/>
        </w:rPr>
        <w:t>, o valor do piso deve observar a proporcionalidade da</w:t>
      </w:r>
      <w:r>
        <w:rPr>
          <w:rFonts w:eastAsia="Calibri"/>
        </w:rPr>
        <w:t xml:space="preserve"> </w:t>
      </w:r>
      <w:r w:rsidRPr="00B52BBC">
        <w:rPr>
          <w:rFonts w:eastAsia="Calibri"/>
        </w:rPr>
        <w:t>jornada do professor</w:t>
      </w:r>
      <w:r>
        <w:rPr>
          <w:rFonts w:eastAsia="Calibri"/>
        </w:rPr>
        <w:t xml:space="preserve">. </w:t>
      </w:r>
      <w:r w:rsidRPr="00B52BBC">
        <w:rPr>
          <w:rFonts w:eastAsia="Calibri"/>
        </w:rPr>
        <w:t>Por certo, não foi intenção do legislador ordinário - e nem poderia ser - admitir que um servidor com regime de 22 horas/semanais recebesse o mesmo piso de outro que trabalhasse 40 horas/semanais, pois isto representaria grave violação aos princípios da moralidade e da isonomia, previstos no art. 37, "caput", da Constituição Federal.</w:t>
      </w:r>
      <w:r>
        <w:rPr>
          <w:rFonts w:eastAsia="Calibri"/>
        </w:rPr>
        <w:t xml:space="preserve"> E a ação em comento segue exatamente esse pensamento, quando todos os valores foram adequados à proporção da carga horária da parte Autora.</w:t>
      </w:r>
    </w:p>
    <w:p w14:paraId="007E94A9" w14:textId="77777777" w:rsidR="00E242D7" w:rsidRDefault="00E242D7" w:rsidP="00E242D7">
      <w:pPr>
        <w:ind w:firstLine="1134"/>
        <w:jc w:val="both"/>
        <w:rPr>
          <w:rFonts w:eastAsia="Calibri"/>
        </w:rPr>
      </w:pPr>
    </w:p>
    <w:p w14:paraId="1319BECF" w14:textId="77777777" w:rsidR="00E242D7" w:rsidRDefault="00E242D7" w:rsidP="00E242D7">
      <w:pPr>
        <w:spacing w:line="360" w:lineRule="auto"/>
        <w:ind w:firstLine="1134"/>
        <w:jc w:val="both"/>
        <w:rPr>
          <w:rFonts w:eastAsia="Calibri"/>
        </w:rPr>
      </w:pPr>
      <w:r>
        <w:rPr>
          <w:rFonts w:eastAsia="Calibri"/>
        </w:rPr>
        <w:t xml:space="preserve">Ainda, tenta levar os nobres julgadores a erro ao afirmar que não existe mais o interstício de 12% após a promulgação da Lei Estadual </w:t>
      </w:r>
      <w:r w:rsidRPr="00B42E6D">
        <w:rPr>
          <w:rFonts w:eastAsia="Calibri"/>
        </w:rPr>
        <w:t>nº 5.584/09</w:t>
      </w:r>
      <w:r>
        <w:rPr>
          <w:rFonts w:eastAsia="Calibri"/>
        </w:rPr>
        <w:t xml:space="preserve"> e</w:t>
      </w:r>
      <w:r w:rsidRPr="00B42E6D">
        <w:rPr>
          <w:rFonts w:eastAsia="Calibri"/>
        </w:rPr>
        <w:t xml:space="preserve"> nº 6.834/14</w:t>
      </w:r>
      <w:r>
        <w:rPr>
          <w:rFonts w:eastAsia="Calibri"/>
        </w:rPr>
        <w:t>, contudo em simples cálculo entre os níveis é possível verificar que os 12% continuam existindo, nunca tendo sido extintos pelas Leis que foram promulgadas ano após ano.</w:t>
      </w:r>
    </w:p>
    <w:p w14:paraId="5DB9D381" w14:textId="77777777" w:rsidR="00E242D7" w:rsidRDefault="00E242D7" w:rsidP="00E242D7">
      <w:pPr>
        <w:ind w:firstLine="1134"/>
        <w:jc w:val="both"/>
        <w:rPr>
          <w:rFonts w:eastAsia="Calibri"/>
        </w:rPr>
      </w:pPr>
    </w:p>
    <w:p w14:paraId="3CF3EC12" w14:textId="77777777" w:rsidR="00E242D7" w:rsidRDefault="00E242D7" w:rsidP="00E242D7">
      <w:pPr>
        <w:spacing w:line="360" w:lineRule="auto"/>
        <w:ind w:firstLine="1134"/>
        <w:jc w:val="both"/>
        <w:rPr>
          <w:rFonts w:eastAsia="Calibri"/>
        </w:rPr>
      </w:pPr>
      <w:r>
        <w:rPr>
          <w:rFonts w:eastAsia="Calibri"/>
        </w:rPr>
        <w:t xml:space="preserve">Afirmar o contrário à Legislação vigente beira a má-fé. </w:t>
      </w:r>
    </w:p>
    <w:p w14:paraId="74B4356B" w14:textId="77777777" w:rsidR="00E242D7" w:rsidRDefault="00E242D7" w:rsidP="00E242D7">
      <w:pPr>
        <w:ind w:firstLine="1134"/>
        <w:jc w:val="both"/>
        <w:rPr>
          <w:rFonts w:eastAsia="Calibri"/>
        </w:rPr>
      </w:pPr>
    </w:p>
    <w:p w14:paraId="407243A1" w14:textId="77777777" w:rsidR="00E242D7" w:rsidRDefault="00E242D7" w:rsidP="00E242D7">
      <w:pPr>
        <w:spacing w:line="360" w:lineRule="auto"/>
        <w:ind w:firstLine="1134"/>
        <w:jc w:val="both"/>
        <w:rPr>
          <w:rFonts w:eastAsia="Calibri"/>
        </w:rPr>
      </w:pPr>
      <w:r>
        <w:rPr>
          <w:rFonts w:eastAsia="Calibri"/>
        </w:rPr>
        <w:lastRenderedPageBreak/>
        <w:t>Assim, tal alegação não merece prosperar, o escalonamento está previsto em Lei Estadual e este deve ser respeitado, sob pena de violar o direito adquirido dos servidores, ativos e inativos e o Plano de Cargos e Salários.</w:t>
      </w:r>
    </w:p>
    <w:p w14:paraId="7A9957C5" w14:textId="77777777" w:rsidR="00E242D7" w:rsidRDefault="00E242D7" w:rsidP="00E242D7">
      <w:pPr>
        <w:jc w:val="center"/>
        <w:rPr>
          <w:b/>
          <w:smallCaps/>
          <w:color w:val="5B9BD5"/>
          <w:u w:val="single"/>
        </w:rPr>
      </w:pPr>
    </w:p>
    <w:p w14:paraId="67C90A10" w14:textId="77777777" w:rsidR="00E242D7" w:rsidRPr="00B36962" w:rsidRDefault="00E242D7" w:rsidP="00E242D7">
      <w:pPr>
        <w:jc w:val="center"/>
        <w:rPr>
          <w:b/>
          <w:smallCaps/>
          <w:color w:val="1F3864" w:themeColor="accent5" w:themeShade="80"/>
          <w:u w:val="single"/>
        </w:rPr>
      </w:pPr>
      <w:r>
        <w:rPr>
          <w:b/>
          <w:smallCaps/>
          <w:color w:val="1F3864" w:themeColor="accent5" w:themeShade="80"/>
          <w:u w:val="single"/>
        </w:rPr>
        <w:t xml:space="preserve">- </w:t>
      </w:r>
      <w:r w:rsidRPr="00B36962">
        <w:rPr>
          <w:b/>
          <w:smallCaps/>
          <w:color w:val="1F3864" w:themeColor="accent5" w:themeShade="80"/>
          <w:u w:val="single"/>
        </w:rPr>
        <w:t xml:space="preserve">O desrespeito do Estado com as Legislações Nacionais e Estaduais </w:t>
      </w:r>
      <w:r>
        <w:rPr>
          <w:b/>
          <w:smallCaps/>
          <w:color w:val="1F3864" w:themeColor="accent5" w:themeShade="80"/>
          <w:u w:val="single"/>
        </w:rPr>
        <w:t>-</w:t>
      </w:r>
    </w:p>
    <w:p w14:paraId="2693FE6D" w14:textId="77777777" w:rsidR="00E242D7" w:rsidRDefault="00E242D7" w:rsidP="00E242D7">
      <w:pPr>
        <w:ind w:firstLine="709"/>
        <w:jc w:val="both"/>
        <w:rPr>
          <w:rFonts w:eastAsia="Calibri"/>
        </w:rPr>
      </w:pPr>
    </w:p>
    <w:p w14:paraId="169463AE" w14:textId="77777777" w:rsidR="00E242D7" w:rsidRDefault="00E242D7" w:rsidP="00E242D7">
      <w:pPr>
        <w:spacing w:line="360" w:lineRule="auto"/>
        <w:ind w:firstLine="1134"/>
        <w:jc w:val="both"/>
      </w:pPr>
      <w:r>
        <w:t>O Estado alega que o devido cumprimento das legislações Nacionais e Estaduais viria a violar os arts.</w:t>
      </w:r>
      <w:r w:rsidRPr="003D2D27">
        <w:t xml:space="preserve"> 1º, 2º, 37, X, </w:t>
      </w:r>
      <w:r>
        <w:t>e</w:t>
      </w:r>
      <w:r w:rsidRPr="003D2D27">
        <w:t xml:space="preserve"> 61, § 1º, II, “a” e “c”, </w:t>
      </w:r>
      <w:r>
        <w:t>da</w:t>
      </w:r>
      <w:r w:rsidRPr="003D2D27">
        <w:t xml:space="preserve"> Constituição Federal</w:t>
      </w:r>
      <w:r>
        <w:t>, o que não é verdade.</w:t>
      </w:r>
    </w:p>
    <w:p w14:paraId="55C0DA02" w14:textId="77777777" w:rsidR="00E242D7" w:rsidRDefault="00E242D7" w:rsidP="00E242D7">
      <w:pPr>
        <w:ind w:firstLine="1134"/>
        <w:jc w:val="both"/>
      </w:pPr>
    </w:p>
    <w:p w14:paraId="627869B9" w14:textId="77777777" w:rsidR="00E242D7" w:rsidRDefault="00E242D7" w:rsidP="00E242D7">
      <w:pPr>
        <w:spacing w:line="360" w:lineRule="auto"/>
        <w:ind w:firstLine="1134"/>
        <w:jc w:val="both"/>
      </w:pPr>
      <w:r>
        <w:t xml:space="preserve">Para o presente tópico, cumpre iniciar copiando o segundo parágrafo do Estado: </w:t>
      </w:r>
      <w:r w:rsidRPr="003D2D27">
        <w:rPr>
          <w:i/>
          <w:iCs/>
        </w:rPr>
        <w:t>cabe a cada ente da Federação estabelecer o plano de carreira e a remuneração de seus servidores públicos, por iniciativa do Chefe do Poder Executivo (artigo 61, § 1º, II, “a” e “c”, CF). Em adição, a remuneração dos servidores públicos somente poderá ser fixada e alterada por meio de lei específica, observada a iniciativa privativa em cada caso (art. 30, X, CF)</w:t>
      </w:r>
      <w:r>
        <w:t>.</w:t>
      </w:r>
    </w:p>
    <w:p w14:paraId="407CC6BB" w14:textId="77777777" w:rsidR="00E242D7" w:rsidRDefault="00E242D7" w:rsidP="00E242D7">
      <w:pPr>
        <w:spacing w:line="360" w:lineRule="auto"/>
        <w:ind w:firstLine="1134"/>
        <w:jc w:val="both"/>
      </w:pPr>
    </w:p>
    <w:p w14:paraId="0DE0DCB0" w14:textId="77777777" w:rsidR="00E242D7" w:rsidRDefault="00E242D7" w:rsidP="00E242D7">
      <w:pPr>
        <w:spacing w:line="360" w:lineRule="auto"/>
        <w:ind w:firstLine="1134"/>
        <w:jc w:val="both"/>
      </w:pPr>
      <w:r>
        <w:t xml:space="preserve">Não foi possível identificar, contudo, as violações informadas. O Estado foi o responsável pela criação do Plano de carreira dos professores, o Plano que tentam não cumprir. </w:t>
      </w:r>
    </w:p>
    <w:p w14:paraId="067EFCDF" w14:textId="77777777" w:rsidR="00E242D7" w:rsidRPr="00784495" w:rsidRDefault="00E242D7" w:rsidP="00E242D7">
      <w:pPr>
        <w:ind w:firstLine="1134"/>
        <w:jc w:val="both"/>
        <w:rPr>
          <w:sz w:val="18"/>
          <w:szCs w:val="18"/>
        </w:rPr>
      </w:pPr>
    </w:p>
    <w:p w14:paraId="50B79B93" w14:textId="77777777" w:rsidR="00E242D7" w:rsidRPr="00036A27" w:rsidRDefault="00E242D7" w:rsidP="00E242D7">
      <w:pPr>
        <w:spacing w:line="360" w:lineRule="auto"/>
        <w:ind w:firstLine="1134"/>
        <w:jc w:val="both"/>
      </w:pPr>
      <w:r>
        <w:t xml:space="preserve">A existência de ambas as Leis não cria por si só uma violação, muito pelo contrário, é possível identificar que a Lei Nacional, proposta pela União tem uma característica de Lei Geral, ou seja, uma norma abrangente, sem especificidades; no caso da Lei Estadual, esta é uma Lei especial, e se aplica a uma categoria específica, sem contrariar a Lei Geral. Sobre a diferença entre leis gerais e leis especiais, </w:t>
      </w:r>
      <w:bookmarkEnd w:id="1"/>
      <w:r>
        <w:t>Norberto Bobbio entendia que:</w:t>
      </w:r>
    </w:p>
    <w:p w14:paraId="2ED848D2" w14:textId="77777777" w:rsidR="00E242D7" w:rsidRPr="00784495" w:rsidRDefault="00E242D7" w:rsidP="00E242D7">
      <w:pPr>
        <w:ind w:firstLine="1134"/>
        <w:jc w:val="both"/>
        <w:rPr>
          <w:sz w:val="16"/>
          <w:szCs w:val="16"/>
        </w:rPr>
      </w:pPr>
      <w:r w:rsidRPr="00036A27">
        <w:t> </w:t>
      </w:r>
    </w:p>
    <w:p w14:paraId="3A6E61C7" w14:textId="77777777" w:rsidR="00E242D7" w:rsidRPr="00036A27" w:rsidRDefault="00E242D7" w:rsidP="00E242D7">
      <w:pPr>
        <w:ind w:left="2268"/>
        <w:jc w:val="both"/>
        <w:rPr>
          <w:i/>
          <w:iCs/>
          <w:sz w:val="22"/>
          <w:szCs w:val="22"/>
        </w:rPr>
      </w:pPr>
      <w:r w:rsidRPr="00036A27">
        <w:rPr>
          <w:i/>
          <w:iCs/>
          <w:sz w:val="22"/>
          <w:szCs w:val="22"/>
        </w:rPr>
        <w:t xml:space="preserve">“(...) A passagem da regra geral à regra especial corresponde a um processo natural de diferenciação das categorias, e a uma descoberta gradual, por parte do legislador, dessa diferenciação. Verificada ou descoberta a diferenciação, a persistência na regra geral importaria no tratamento igual de pessoas que pertencem a categorias diferentes, e, portanto, numa injustiça. Nesse processo de gradual especialização, operado através de leis especiais, encontramos uma das regras fundamentais da justiça, que é a do </w:t>
      </w:r>
      <w:proofErr w:type="spellStart"/>
      <w:r w:rsidRPr="00036A27">
        <w:rPr>
          <w:i/>
          <w:iCs/>
          <w:sz w:val="22"/>
          <w:szCs w:val="22"/>
        </w:rPr>
        <w:t>suum</w:t>
      </w:r>
      <w:proofErr w:type="spellEnd"/>
      <w:r w:rsidRPr="00036A27">
        <w:rPr>
          <w:i/>
          <w:iCs/>
          <w:sz w:val="22"/>
          <w:szCs w:val="22"/>
        </w:rPr>
        <w:t xml:space="preserve"> cuique </w:t>
      </w:r>
      <w:proofErr w:type="spellStart"/>
      <w:r w:rsidRPr="00036A27">
        <w:rPr>
          <w:i/>
          <w:iCs/>
          <w:sz w:val="22"/>
          <w:szCs w:val="22"/>
        </w:rPr>
        <w:t>tribuere</w:t>
      </w:r>
      <w:proofErr w:type="spellEnd"/>
      <w:r w:rsidRPr="00036A27">
        <w:rPr>
          <w:i/>
          <w:iCs/>
          <w:sz w:val="22"/>
          <w:szCs w:val="22"/>
        </w:rPr>
        <w:t xml:space="preserve"> (dar a cada um o que é seu). Entende-se, portanto, por que a lei especial deva prevalecer sobre a geral: ela representa um momento ineliminável do desenvolvimento de um ordenamento. Bloquear a lei especial frente à geral significaria paralisar esse desenvolvimento</w:t>
      </w:r>
    </w:p>
    <w:p w14:paraId="37A9DFB1" w14:textId="77777777" w:rsidR="00E242D7" w:rsidRPr="00036A27" w:rsidRDefault="00E242D7" w:rsidP="00E242D7">
      <w:pPr>
        <w:ind w:left="2268"/>
        <w:jc w:val="both"/>
        <w:rPr>
          <w:i/>
          <w:iCs/>
          <w:sz w:val="22"/>
          <w:szCs w:val="22"/>
        </w:rPr>
      </w:pPr>
      <w:r w:rsidRPr="00036A27">
        <w:rPr>
          <w:i/>
          <w:iCs/>
          <w:sz w:val="22"/>
          <w:szCs w:val="22"/>
        </w:rPr>
        <w:t>(...)</w:t>
      </w:r>
    </w:p>
    <w:p w14:paraId="0AF75F52" w14:textId="77777777" w:rsidR="00E242D7" w:rsidRPr="00036A27" w:rsidRDefault="00E242D7" w:rsidP="00E242D7">
      <w:pPr>
        <w:ind w:left="2268"/>
        <w:jc w:val="both"/>
        <w:rPr>
          <w:i/>
          <w:iCs/>
          <w:sz w:val="22"/>
          <w:szCs w:val="22"/>
        </w:rPr>
      </w:pPr>
      <w:r w:rsidRPr="00036A27">
        <w:rPr>
          <w:i/>
          <w:iCs/>
          <w:sz w:val="22"/>
          <w:szCs w:val="22"/>
        </w:rPr>
        <w:t xml:space="preserve">A situação antinómica, criada pelo relacionamento entre uma lei geral e uma lei especial, é aquela que corresponde ao tipo de antinomia total-parcial. Isso significa </w:t>
      </w:r>
      <w:r w:rsidRPr="00036A27">
        <w:rPr>
          <w:i/>
          <w:iCs/>
          <w:sz w:val="22"/>
          <w:szCs w:val="22"/>
        </w:rPr>
        <w:lastRenderedPageBreak/>
        <w:t xml:space="preserve">que quando se aplica o critério da </w:t>
      </w:r>
      <w:proofErr w:type="spellStart"/>
      <w:r w:rsidRPr="00036A27">
        <w:rPr>
          <w:i/>
          <w:iCs/>
          <w:sz w:val="22"/>
          <w:szCs w:val="22"/>
        </w:rPr>
        <w:t>lex</w:t>
      </w:r>
      <w:proofErr w:type="spellEnd"/>
      <w:r w:rsidRPr="00036A27">
        <w:rPr>
          <w:i/>
          <w:iCs/>
          <w:sz w:val="22"/>
          <w:szCs w:val="22"/>
        </w:rPr>
        <w:t xml:space="preserve"> </w:t>
      </w:r>
      <w:proofErr w:type="spellStart"/>
      <w:r w:rsidRPr="00036A27">
        <w:rPr>
          <w:i/>
          <w:iCs/>
          <w:sz w:val="22"/>
          <w:szCs w:val="22"/>
        </w:rPr>
        <w:t>specialis</w:t>
      </w:r>
      <w:proofErr w:type="spellEnd"/>
      <w:r w:rsidRPr="00036A27">
        <w:rPr>
          <w:i/>
          <w:iCs/>
          <w:sz w:val="22"/>
          <w:szCs w:val="22"/>
        </w:rPr>
        <w:t xml:space="preserve"> </w:t>
      </w:r>
      <w:r w:rsidRPr="00036A27">
        <w:rPr>
          <w:b/>
          <w:bCs/>
          <w:i/>
          <w:iCs/>
          <w:sz w:val="22"/>
          <w:szCs w:val="22"/>
        </w:rPr>
        <w:t xml:space="preserve">não acontece a eliminação total de uma das duas normas </w:t>
      </w:r>
      <w:proofErr w:type="gramStart"/>
      <w:r w:rsidRPr="00036A27">
        <w:rPr>
          <w:b/>
          <w:bCs/>
          <w:i/>
          <w:iCs/>
          <w:sz w:val="22"/>
          <w:szCs w:val="22"/>
        </w:rPr>
        <w:t>incompatíveis</w:t>
      </w:r>
      <w:proofErr w:type="gramEnd"/>
      <w:r w:rsidRPr="00036A27">
        <w:rPr>
          <w:b/>
          <w:bCs/>
          <w:i/>
          <w:iCs/>
          <w:sz w:val="22"/>
          <w:szCs w:val="22"/>
        </w:rPr>
        <w:t xml:space="preserve"> mas somente daquela parte da lei geral que é incompatível com a lei especial</w:t>
      </w:r>
      <w:r w:rsidRPr="00036A27">
        <w:rPr>
          <w:i/>
          <w:iCs/>
          <w:sz w:val="22"/>
          <w:szCs w:val="22"/>
        </w:rPr>
        <w:t>. Por efeito da lei especial, a lei geral cai parcialmente (...)” (</w:t>
      </w:r>
      <w:r w:rsidRPr="00036A27">
        <w:rPr>
          <w:b/>
          <w:bCs/>
          <w:i/>
          <w:iCs/>
          <w:sz w:val="22"/>
          <w:szCs w:val="22"/>
        </w:rPr>
        <w:t>grifo nosso</w:t>
      </w:r>
      <w:r w:rsidRPr="00036A27">
        <w:rPr>
          <w:i/>
          <w:iCs/>
          <w:sz w:val="22"/>
          <w:szCs w:val="22"/>
        </w:rPr>
        <w:t>)”</w:t>
      </w:r>
    </w:p>
    <w:p w14:paraId="4F109458" w14:textId="77777777" w:rsidR="00E242D7" w:rsidRPr="00036A27" w:rsidRDefault="00E242D7" w:rsidP="00E242D7">
      <w:pPr>
        <w:ind w:firstLine="1134"/>
        <w:jc w:val="both"/>
      </w:pPr>
      <w:r w:rsidRPr="00036A27">
        <w:t> </w:t>
      </w:r>
    </w:p>
    <w:p w14:paraId="4A17DFB7" w14:textId="77777777" w:rsidR="00E242D7" w:rsidRDefault="00E242D7" w:rsidP="00E242D7">
      <w:pPr>
        <w:spacing w:line="360" w:lineRule="auto"/>
        <w:ind w:firstLine="1134"/>
        <w:jc w:val="both"/>
      </w:pPr>
      <w:r>
        <w:t>Ou seja, a União determinou um mínimo e o Estado determinou uma Lei de Plano de Cargos e Salários, considerando outra Normal Geral, a qual determina a necessidade da valorização do profissional de educação.</w:t>
      </w:r>
    </w:p>
    <w:p w14:paraId="10EE50F7" w14:textId="77777777" w:rsidR="00E242D7" w:rsidRDefault="00E242D7" w:rsidP="00E242D7">
      <w:pPr>
        <w:ind w:firstLine="1134"/>
        <w:jc w:val="both"/>
      </w:pPr>
    </w:p>
    <w:p w14:paraId="21A4D346" w14:textId="77777777" w:rsidR="00E242D7" w:rsidRDefault="00E242D7" w:rsidP="00E242D7">
      <w:pPr>
        <w:spacing w:line="360" w:lineRule="auto"/>
        <w:ind w:firstLine="1134"/>
        <w:jc w:val="both"/>
      </w:pPr>
      <w:r>
        <w:t>Assim, diferente do alegado pelo Estado, não há qualquer violação à norma aqui, a única violação que encontramos é o Estado ao não pagar o Piso Nacional.</w:t>
      </w:r>
    </w:p>
    <w:p w14:paraId="4B49D91B" w14:textId="77777777" w:rsidR="00E242D7" w:rsidRPr="00784495" w:rsidRDefault="00E242D7" w:rsidP="00E242D7">
      <w:pPr>
        <w:jc w:val="center"/>
        <w:rPr>
          <w:b/>
          <w:smallCaps/>
          <w:color w:val="1F3864" w:themeColor="accent5" w:themeShade="80"/>
          <w:u w:val="single"/>
        </w:rPr>
      </w:pPr>
      <w:bookmarkStart w:id="2" w:name="_Hlk136423609"/>
      <w:r>
        <w:rPr>
          <w:b/>
          <w:smallCaps/>
          <w:color w:val="1F3864" w:themeColor="accent5" w:themeShade="80"/>
          <w:u w:val="single"/>
        </w:rPr>
        <w:t xml:space="preserve">-  </w:t>
      </w:r>
      <w:r w:rsidRPr="00784495">
        <w:rPr>
          <w:b/>
          <w:smallCaps/>
          <w:color w:val="1F3864" w:themeColor="accent5" w:themeShade="80"/>
          <w:u w:val="single"/>
        </w:rPr>
        <w:t>Não há qualquer vinculação à índices federais de correção monetária</w:t>
      </w:r>
      <w:r>
        <w:rPr>
          <w:b/>
          <w:smallCaps/>
          <w:color w:val="1F3864" w:themeColor="accent5" w:themeShade="80"/>
          <w:u w:val="single"/>
        </w:rPr>
        <w:t xml:space="preserve"> -</w:t>
      </w:r>
    </w:p>
    <w:p w14:paraId="6B1AAEE2" w14:textId="77777777" w:rsidR="00E242D7" w:rsidRDefault="00E242D7" w:rsidP="00E242D7">
      <w:pPr>
        <w:ind w:firstLine="709"/>
        <w:jc w:val="both"/>
        <w:rPr>
          <w:rFonts w:eastAsia="Calibri"/>
        </w:rPr>
      </w:pPr>
    </w:p>
    <w:p w14:paraId="79B3F847" w14:textId="77777777" w:rsidR="00E242D7" w:rsidRDefault="00E242D7" w:rsidP="00E242D7">
      <w:pPr>
        <w:spacing w:line="360" w:lineRule="auto"/>
        <w:ind w:firstLine="1134"/>
        <w:jc w:val="both"/>
      </w:pPr>
      <w:r>
        <w:t>O Estado segue em mais uma tentativa de tentar fazer algo que não é real como se o fosse.</w:t>
      </w:r>
    </w:p>
    <w:p w14:paraId="0848B674" w14:textId="77777777" w:rsidR="00E242D7" w:rsidRDefault="00E242D7" w:rsidP="00E242D7">
      <w:pPr>
        <w:ind w:firstLine="1134"/>
        <w:jc w:val="both"/>
      </w:pPr>
    </w:p>
    <w:p w14:paraId="688C40F4" w14:textId="77777777" w:rsidR="00E242D7" w:rsidRDefault="00E242D7" w:rsidP="00E242D7">
      <w:pPr>
        <w:spacing w:line="360" w:lineRule="auto"/>
        <w:ind w:firstLine="1134"/>
        <w:jc w:val="both"/>
      </w:pPr>
      <w:r>
        <w:t>A única determinação legal imposta é o pagamento mínimo, o qual é prevista a existência na Constituição Federal, a qual</w:t>
      </w:r>
      <w:r w:rsidRPr="00B913DD">
        <w:t xml:space="preserve"> estabelece, notadamente em seu art. 39, § 1º, que a remuneração dos servidores públicos é instituída por lei, devendo ser observada a natureza da função e o grau de complexidade do cargo exigido. Adiante, no seu art. 206, dispõe a Carta Magna que: "</w:t>
      </w:r>
      <w:r w:rsidRPr="00B913DD">
        <w:rPr>
          <w:i/>
          <w:iCs/>
        </w:rPr>
        <w:t>o ensino será ministrado com base nos seguintes princípios: [...] - VIII - piso salarial profissional nacional para os profissionais da educação escolar pública, nos termos de lei federal</w:t>
      </w:r>
      <w:r w:rsidRPr="00B913DD">
        <w:t>".</w:t>
      </w:r>
    </w:p>
    <w:p w14:paraId="67A4AF0C" w14:textId="77777777" w:rsidR="00E242D7" w:rsidRDefault="00E242D7" w:rsidP="00E242D7">
      <w:pPr>
        <w:ind w:firstLine="1134"/>
        <w:jc w:val="both"/>
      </w:pPr>
    </w:p>
    <w:p w14:paraId="33DC5A78" w14:textId="77777777" w:rsidR="00E242D7" w:rsidRDefault="00E242D7" w:rsidP="00E242D7">
      <w:pPr>
        <w:spacing w:line="360" w:lineRule="auto"/>
        <w:ind w:firstLine="1134"/>
        <w:jc w:val="both"/>
      </w:pPr>
      <w:r>
        <w:t>O Estado não apenas se recusa a pagar o mínimo, mas cria fantasias para tentar justificar o descumprimento. Assim, aqui não se trata de vinculação à correção monetária utilizada pela União e sim o pagamento mínimo previsto, que é de responsabilidade da união, em respeito à Constituição Federal.</w:t>
      </w:r>
    </w:p>
    <w:bookmarkEnd w:id="2"/>
    <w:p w14:paraId="278771C8" w14:textId="77777777" w:rsidR="00E242D7" w:rsidRPr="007A253C" w:rsidRDefault="00E242D7" w:rsidP="00E242D7">
      <w:pPr>
        <w:ind w:firstLine="1134"/>
        <w:jc w:val="both"/>
        <w:rPr>
          <w:sz w:val="14"/>
        </w:rPr>
      </w:pPr>
    </w:p>
    <w:p w14:paraId="1224C460" w14:textId="77777777" w:rsidR="00E242D7" w:rsidRPr="00784495" w:rsidRDefault="00E242D7" w:rsidP="00E242D7">
      <w:pPr>
        <w:jc w:val="center"/>
        <w:rPr>
          <w:b/>
          <w:smallCaps/>
          <w:color w:val="1F3864" w:themeColor="accent5" w:themeShade="80"/>
          <w:u w:val="single"/>
        </w:rPr>
      </w:pPr>
      <w:bookmarkStart w:id="3" w:name="_Hlk136423665"/>
      <w:r w:rsidRPr="00784495">
        <w:rPr>
          <w:b/>
          <w:smallCaps/>
          <w:color w:val="1F3864" w:themeColor="accent5" w:themeShade="80"/>
          <w:u w:val="single"/>
        </w:rPr>
        <w:t>- Da necessidade da análise das consequências diante das decisões -</w:t>
      </w:r>
    </w:p>
    <w:p w14:paraId="278E4BA0" w14:textId="77777777" w:rsidR="00E242D7" w:rsidRDefault="00E242D7" w:rsidP="00E242D7">
      <w:pPr>
        <w:ind w:firstLine="709"/>
        <w:jc w:val="both"/>
        <w:rPr>
          <w:rFonts w:eastAsia="Calibri"/>
        </w:rPr>
      </w:pPr>
    </w:p>
    <w:p w14:paraId="18F80E2C" w14:textId="77777777" w:rsidR="00E242D7" w:rsidRDefault="00E242D7" w:rsidP="00E242D7">
      <w:pPr>
        <w:spacing w:line="360" w:lineRule="auto"/>
        <w:ind w:firstLine="1134"/>
        <w:jc w:val="both"/>
      </w:pPr>
      <w:r>
        <w:t>O ERJ salientou ser necessário a observância do limite orçamentário, da reserva legal, separação de poderes e da Súmula Vinculante nº 37. Destacou a impossibilidade de vinculação ou equiparação de qualquer espécie remuneratória para efeito de remuneração de pessoal do serviço público, nos termos do art. 37, inciso XIII e art. 39, § 1º, ambos da CRFB.</w:t>
      </w:r>
    </w:p>
    <w:p w14:paraId="7F4467AD" w14:textId="77777777" w:rsidR="00E242D7" w:rsidRDefault="00E242D7" w:rsidP="00E242D7">
      <w:pPr>
        <w:ind w:firstLine="1134"/>
        <w:jc w:val="both"/>
      </w:pPr>
    </w:p>
    <w:p w14:paraId="7E4A52CD" w14:textId="77777777" w:rsidR="00E242D7" w:rsidRDefault="00E242D7" w:rsidP="00E242D7">
      <w:pPr>
        <w:spacing w:line="360" w:lineRule="auto"/>
        <w:ind w:firstLine="1134"/>
        <w:jc w:val="both"/>
      </w:pPr>
      <w:r>
        <w:lastRenderedPageBreak/>
        <w:t>Quanto ao princípio da separação dos poderes, este não impede que o Poder Judiciário intervenha caso haja lesão ou ameaça a direito, consoante art. 5°, XXXV, da CRFB/88, razão pela qual a irresignação do Estado não deve prosperar.</w:t>
      </w:r>
    </w:p>
    <w:p w14:paraId="04578587" w14:textId="77777777" w:rsidR="00E242D7" w:rsidRDefault="00E242D7" w:rsidP="00E242D7">
      <w:pPr>
        <w:ind w:firstLine="1134"/>
        <w:jc w:val="both"/>
      </w:pPr>
    </w:p>
    <w:p w14:paraId="2CAA33AE" w14:textId="77777777" w:rsidR="00E242D7" w:rsidRDefault="00E242D7" w:rsidP="00E242D7">
      <w:pPr>
        <w:spacing w:line="360" w:lineRule="auto"/>
        <w:ind w:firstLine="1134"/>
        <w:jc w:val="both"/>
      </w:pPr>
      <w:r>
        <w:t>De igual modo, a ausência de dotação orçamentária e a Lei de Responsabilidade Fiscal não têm o condão de afastar obrigação que também decorre de lei, não havendo que se falar, tampouco, em violação à Súmula vinculante nº 37 ou ao disposto nos artigos 37, XIII, e 39, § 1º, da Constituição Federal, pois não está o Poder Judiciário a criar aumento ou modificar salários, mas, apenas, cumprindo o que o texto legal assim determina.</w:t>
      </w:r>
    </w:p>
    <w:p w14:paraId="188D776D" w14:textId="77777777" w:rsidR="00E242D7" w:rsidRDefault="00E242D7" w:rsidP="00E242D7">
      <w:pPr>
        <w:ind w:firstLine="1134"/>
        <w:jc w:val="both"/>
      </w:pPr>
      <w:r>
        <w:tab/>
      </w:r>
    </w:p>
    <w:p w14:paraId="062B4294" w14:textId="77777777" w:rsidR="00E242D7" w:rsidRDefault="00E242D7" w:rsidP="00E242D7">
      <w:pPr>
        <w:spacing w:line="360" w:lineRule="auto"/>
        <w:ind w:firstLine="1134"/>
        <w:jc w:val="both"/>
      </w:pPr>
      <w:r>
        <w:t xml:space="preserve">Quanto ao fato de o Estado do Rio de Janeiro se encontrar em Regime de Recuperação Fiscal, esta é apenas uma prova de que o Executivo não está gerindo corretamente as contas do estado, uma vez que no final do ano de 2022 o chefe do executivo obteve um aumento para ele e seus secretários de </w:t>
      </w:r>
      <w:r w:rsidRPr="00B913DD">
        <w:rPr>
          <w:b/>
          <w:bCs/>
        </w:rPr>
        <w:t>mais de 60%,</w:t>
      </w:r>
      <w:r>
        <w:t xml:space="preserve"> conforme matéria encontrada no link: </w:t>
      </w:r>
      <w:hyperlink r:id="rId15" w:history="1">
        <w:r>
          <w:rPr>
            <w:rStyle w:val="Hyperlink"/>
          </w:rPr>
          <w:t>https://g1.globo.com/rj/rio-de-janeiro/noticia/2022/12/19/comissao-da-alerj-aprova-reajuste-salarial-de-mais-de-60percent-para-castro-e-seus-secretarios.ghtml</w:t>
        </w:r>
      </w:hyperlink>
      <w:r>
        <w:t xml:space="preserve"> </w:t>
      </w:r>
    </w:p>
    <w:p w14:paraId="44A5E129" w14:textId="77777777" w:rsidR="00E242D7" w:rsidRDefault="00E242D7" w:rsidP="00E242D7">
      <w:pPr>
        <w:ind w:firstLine="1134"/>
        <w:jc w:val="both"/>
      </w:pPr>
    </w:p>
    <w:p w14:paraId="2ABBC0FB" w14:textId="77777777" w:rsidR="00E242D7" w:rsidRDefault="00E242D7" w:rsidP="00E242D7">
      <w:pPr>
        <w:spacing w:line="360" w:lineRule="auto"/>
        <w:ind w:firstLine="1134"/>
        <w:jc w:val="both"/>
      </w:pPr>
      <w:r>
        <w:t>Assim, não merece prosperar qualquer alegação de possível abalo em contas públicas, cabe ao chefe do executivo cumprir as Leis e organizar as finanças do Estado, como há orçamento suficiente para reajuste salarial de 60% para alguns, enquanto os Professores do estado não recebem qualquer reajuste desde 2014, o Executivo, como obrigação, saberá achar uma solução.</w:t>
      </w:r>
    </w:p>
    <w:p w14:paraId="7FE723EA" w14:textId="77777777" w:rsidR="00E242D7" w:rsidRDefault="00E242D7" w:rsidP="00E242D7">
      <w:pPr>
        <w:ind w:firstLine="1134"/>
        <w:jc w:val="both"/>
        <w:rPr>
          <w:rFonts w:eastAsia="Calibri"/>
        </w:rPr>
      </w:pPr>
    </w:p>
    <w:p w14:paraId="6159B3D4" w14:textId="77777777" w:rsidR="00E242D7" w:rsidRPr="00B913DD" w:rsidRDefault="00E242D7" w:rsidP="00E242D7">
      <w:pPr>
        <w:spacing w:line="360" w:lineRule="auto"/>
        <w:ind w:firstLine="1134"/>
        <w:jc w:val="both"/>
      </w:pPr>
      <w:r w:rsidRPr="00B913DD">
        <w:t xml:space="preserve">Conforme é possível verificar, </w:t>
      </w:r>
      <w:r>
        <w:t>utilizando como exemplo a</w:t>
      </w:r>
      <w:r w:rsidRPr="00B913DD">
        <w:t xml:space="preserve"> Categoria Docente I – 30 horas </w:t>
      </w:r>
      <w:r>
        <w:t>esta não</w:t>
      </w:r>
      <w:r w:rsidRPr="00B913DD">
        <w:t xml:space="preserve"> teve um real reajuste salarial, abaixo colaciona-se tabela com os valores recebidos pela Categoria nos últimos 05 anos:</w:t>
      </w:r>
    </w:p>
    <w:p w14:paraId="4954B48A" w14:textId="77777777" w:rsidR="00E242D7" w:rsidRDefault="00E242D7" w:rsidP="00E242D7">
      <w:pPr>
        <w:jc w:val="both"/>
        <w:rPr>
          <w:rFonts w:ascii="Garamond" w:eastAsia="Garamond" w:hAnsi="Garamond" w:cs="Garamond"/>
        </w:rPr>
      </w:pPr>
    </w:p>
    <w:p w14:paraId="519EFAE2" w14:textId="77777777" w:rsidR="00E242D7" w:rsidRDefault="00E242D7" w:rsidP="00E242D7">
      <w:pPr>
        <w:spacing w:line="360" w:lineRule="auto"/>
        <w:jc w:val="both"/>
        <w:rPr>
          <w:rFonts w:ascii="Garamond" w:eastAsia="Garamond" w:hAnsi="Garamond" w:cs="Garamond"/>
        </w:rPr>
      </w:pPr>
      <w:r w:rsidRPr="009C1082">
        <w:rPr>
          <w:noProof/>
        </w:rPr>
        <w:drawing>
          <wp:inline distT="0" distB="0" distL="0" distR="0" wp14:anchorId="2C470EE5" wp14:editId="3D13217C">
            <wp:extent cx="6120130" cy="1181100"/>
            <wp:effectExtent l="0" t="0" r="0" b="0"/>
            <wp:docPr id="29370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1181100"/>
                    </a:xfrm>
                    <a:prstGeom prst="rect">
                      <a:avLst/>
                    </a:prstGeom>
                    <a:noFill/>
                    <a:ln>
                      <a:noFill/>
                    </a:ln>
                  </pic:spPr>
                </pic:pic>
              </a:graphicData>
            </a:graphic>
          </wp:inline>
        </w:drawing>
      </w:r>
    </w:p>
    <w:p w14:paraId="5B0B8764" w14:textId="77777777" w:rsidR="00E242D7" w:rsidRPr="00B913DD" w:rsidRDefault="00E242D7" w:rsidP="00E242D7">
      <w:pPr>
        <w:spacing w:line="360" w:lineRule="auto"/>
        <w:ind w:firstLine="1134"/>
        <w:jc w:val="both"/>
      </w:pPr>
      <w:r w:rsidRPr="00B913DD">
        <w:lastRenderedPageBreak/>
        <w:t>Neste mesmo período, notadamente no período de 2017 até 2022 em que não houve qualquer reajuste, a inflação continuou a existir, sendo a taxa anual melhor descrita abaixo:</w:t>
      </w:r>
    </w:p>
    <w:p w14:paraId="6455F89E" w14:textId="77777777" w:rsidR="00E242D7" w:rsidRDefault="00E242D7" w:rsidP="00E242D7">
      <w:pPr>
        <w:jc w:val="both"/>
        <w:rPr>
          <w:rFonts w:ascii="Garamond" w:eastAsia="Garamond" w:hAnsi="Garamond" w:cs="Garamond"/>
        </w:rPr>
      </w:pPr>
    </w:p>
    <w:p w14:paraId="512FB7D0" w14:textId="77777777" w:rsidR="00E242D7" w:rsidRPr="00B913DD" w:rsidRDefault="00E242D7" w:rsidP="00E242D7">
      <w:pPr>
        <w:spacing w:line="360" w:lineRule="auto"/>
        <w:jc w:val="center"/>
        <w:rPr>
          <w:rFonts w:eastAsia="Garamond"/>
          <w:b/>
          <w:bCs/>
        </w:rPr>
      </w:pPr>
      <w:r w:rsidRPr="00B913DD">
        <w:rPr>
          <w:rFonts w:eastAsia="Garamond"/>
          <w:b/>
          <w:bCs/>
        </w:rPr>
        <w:t>2022</w:t>
      </w:r>
      <w:r w:rsidRPr="00B913DD">
        <w:rPr>
          <w:rFonts w:eastAsia="Garamond"/>
          <w:b/>
          <w:bCs/>
        </w:rPr>
        <w:tab/>
        <w:t>9,28 %</w:t>
      </w:r>
    </w:p>
    <w:p w14:paraId="2EAB8E6A" w14:textId="77777777" w:rsidR="00E242D7" w:rsidRPr="00B913DD" w:rsidRDefault="00E242D7" w:rsidP="00E242D7">
      <w:pPr>
        <w:spacing w:line="360" w:lineRule="auto"/>
        <w:jc w:val="center"/>
        <w:rPr>
          <w:rFonts w:eastAsia="Garamond"/>
          <w:b/>
          <w:bCs/>
        </w:rPr>
      </w:pPr>
      <w:r w:rsidRPr="00B913DD">
        <w:rPr>
          <w:rFonts w:eastAsia="Garamond"/>
          <w:b/>
          <w:bCs/>
        </w:rPr>
        <w:t>2021</w:t>
      </w:r>
      <w:r w:rsidRPr="00B913DD">
        <w:rPr>
          <w:rFonts w:eastAsia="Garamond"/>
          <w:b/>
          <w:bCs/>
        </w:rPr>
        <w:tab/>
        <w:t>8,30 %</w:t>
      </w:r>
    </w:p>
    <w:p w14:paraId="068348E9" w14:textId="77777777" w:rsidR="00E242D7" w:rsidRPr="00B913DD" w:rsidRDefault="00E242D7" w:rsidP="00E242D7">
      <w:pPr>
        <w:spacing w:line="360" w:lineRule="auto"/>
        <w:jc w:val="center"/>
        <w:rPr>
          <w:b/>
          <w:bCs/>
        </w:rPr>
      </w:pPr>
      <w:r w:rsidRPr="00B913DD">
        <w:rPr>
          <w:rFonts w:eastAsia="Garamond"/>
          <w:b/>
          <w:bCs/>
        </w:rPr>
        <w:t>2020</w:t>
      </w:r>
      <w:r w:rsidRPr="00B913DD">
        <w:rPr>
          <w:rFonts w:eastAsia="Garamond"/>
          <w:b/>
          <w:bCs/>
        </w:rPr>
        <w:tab/>
        <w:t>3,21 %</w:t>
      </w:r>
    </w:p>
    <w:p w14:paraId="7590C24C" w14:textId="77777777" w:rsidR="00E242D7" w:rsidRPr="00B913DD" w:rsidRDefault="00E242D7" w:rsidP="00E242D7">
      <w:pPr>
        <w:spacing w:line="360" w:lineRule="auto"/>
        <w:jc w:val="center"/>
        <w:rPr>
          <w:rFonts w:eastAsia="Garamond"/>
          <w:b/>
          <w:bCs/>
        </w:rPr>
      </w:pPr>
      <w:r w:rsidRPr="00B913DD">
        <w:rPr>
          <w:rFonts w:eastAsia="Garamond"/>
          <w:b/>
          <w:bCs/>
        </w:rPr>
        <w:t>2019</w:t>
      </w:r>
      <w:r w:rsidRPr="00B913DD">
        <w:rPr>
          <w:rFonts w:eastAsia="Garamond"/>
          <w:b/>
          <w:bCs/>
        </w:rPr>
        <w:tab/>
        <w:t>3,73 %</w:t>
      </w:r>
    </w:p>
    <w:p w14:paraId="4D7ACB87" w14:textId="77777777" w:rsidR="00E242D7" w:rsidRPr="00B913DD" w:rsidRDefault="00E242D7" w:rsidP="00E242D7">
      <w:pPr>
        <w:spacing w:line="360" w:lineRule="auto"/>
        <w:jc w:val="center"/>
        <w:rPr>
          <w:rFonts w:eastAsia="Garamond"/>
          <w:b/>
          <w:bCs/>
        </w:rPr>
      </w:pPr>
      <w:r w:rsidRPr="00B913DD">
        <w:rPr>
          <w:rFonts w:eastAsia="Garamond"/>
          <w:b/>
          <w:bCs/>
        </w:rPr>
        <w:t>2018</w:t>
      </w:r>
      <w:r w:rsidRPr="00B913DD">
        <w:rPr>
          <w:rFonts w:eastAsia="Garamond"/>
          <w:b/>
          <w:bCs/>
        </w:rPr>
        <w:tab/>
        <w:t>3,66 %</w:t>
      </w:r>
    </w:p>
    <w:p w14:paraId="7ADEE5DD" w14:textId="77777777" w:rsidR="00E242D7" w:rsidRPr="00B913DD" w:rsidRDefault="00E242D7" w:rsidP="00E242D7">
      <w:pPr>
        <w:spacing w:line="360" w:lineRule="auto"/>
        <w:jc w:val="center"/>
        <w:rPr>
          <w:rFonts w:eastAsia="Garamond"/>
          <w:b/>
          <w:bCs/>
        </w:rPr>
      </w:pPr>
      <w:r w:rsidRPr="00B913DD">
        <w:rPr>
          <w:rFonts w:eastAsia="Garamond"/>
          <w:b/>
          <w:bCs/>
        </w:rPr>
        <w:t>2017</w:t>
      </w:r>
      <w:r w:rsidRPr="00B913DD">
        <w:rPr>
          <w:rFonts w:eastAsia="Garamond"/>
          <w:b/>
          <w:bCs/>
        </w:rPr>
        <w:tab/>
        <w:t>3,45 %</w:t>
      </w:r>
    </w:p>
    <w:p w14:paraId="542537BC" w14:textId="77777777" w:rsidR="00E242D7" w:rsidRPr="00B913DD" w:rsidRDefault="00E242D7" w:rsidP="00E242D7">
      <w:pPr>
        <w:ind w:firstLine="1134"/>
        <w:jc w:val="both"/>
        <w:rPr>
          <w:rFonts w:eastAsia="Garamond"/>
        </w:rPr>
      </w:pPr>
    </w:p>
    <w:p w14:paraId="32D8093B" w14:textId="77777777" w:rsidR="00E242D7" w:rsidRPr="00B913DD" w:rsidRDefault="00E242D7" w:rsidP="00E242D7">
      <w:pPr>
        <w:spacing w:line="360" w:lineRule="auto"/>
        <w:ind w:firstLine="1134"/>
        <w:jc w:val="both"/>
        <w:rPr>
          <w:rFonts w:eastAsia="Garamond"/>
        </w:rPr>
      </w:pPr>
      <w:r w:rsidRPr="00B913DD">
        <w:rPr>
          <w:rFonts w:eastAsia="Garamond"/>
        </w:rPr>
        <w:t>Ou seja, no ano de 2018, com uma inflação no ano de 2017 de 3,45% o valor que a categoria recebia além de não ter tido qualquer reajuste um declínio médio no valor de 76.28 Real por ano; de 2018 para 2019 declínio médio no valor de 80.92 Real por ano; de 2019 para 2020 um declínio médio no valor de 82.47 Real por ano; de 2020 para 2021 um declínio médio no valor de 70.97 Real por ano. Ou seja, de 2017 até 2021 a média de declínio foi de 81.84 Real por ano. Tratando apenas do valor recebido frente à inflação.</w:t>
      </w:r>
    </w:p>
    <w:p w14:paraId="24E6DF6C" w14:textId="77777777" w:rsidR="00E242D7" w:rsidRPr="00B913DD" w:rsidRDefault="00E242D7" w:rsidP="00E242D7">
      <w:pPr>
        <w:ind w:firstLine="1134"/>
        <w:jc w:val="both"/>
        <w:rPr>
          <w:rFonts w:eastAsia="Garamond"/>
        </w:rPr>
      </w:pPr>
    </w:p>
    <w:p w14:paraId="4815F48C" w14:textId="77777777" w:rsidR="00E242D7" w:rsidRPr="00B913DD" w:rsidRDefault="00E242D7" w:rsidP="00E242D7">
      <w:pPr>
        <w:spacing w:line="360" w:lineRule="auto"/>
        <w:ind w:firstLine="1134"/>
        <w:jc w:val="both"/>
        <w:rPr>
          <w:rFonts w:eastAsia="Garamond"/>
        </w:rPr>
      </w:pPr>
      <w:r w:rsidRPr="00B913DD">
        <w:rPr>
          <w:rFonts w:eastAsia="Garamond"/>
        </w:rPr>
        <w:t>Finalmente no ano de 2022 e no ano de 2023 houve algum aumento, contudo, tal “aumento” não chegou sequer à metade do percentual inflacionário. No ano de 2022 ocorreu um “aumento” de aproximadamente 1,13%, enquanto a inflação de 2021 foi de 8.30%. Já no ano de 2023 o “aumento” foi aproximadamente de 1,06% e a inflação de 2022 de 9,28%.</w:t>
      </w:r>
    </w:p>
    <w:p w14:paraId="0D536F30" w14:textId="77777777" w:rsidR="00E242D7" w:rsidRPr="00B913DD" w:rsidRDefault="00E242D7" w:rsidP="00E242D7">
      <w:pPr>
        <w:ind w:firstLine="1134"/>
        <w:jc w:val="both"/>
        <w:rPr>
          <w:rFonts w:eastAsia="Garamond"/>
        </w:rPr>
      </w:pPr>
    </w:p>
    <w:p w14:paraId="54DD2D1F" w14:textId="77777777" w:rsidR="00E242D7" w:rsidRPr="00B913DD" w:rsidRDefault="00E242D7" w:rsidP="00E242D7">
      <w:pPr>
        <w:spacing w:line="360" w:lineRule="auto"/>
        <w:ind w:firstLine="1134"/>
        <w:jc w:val="both"/>
        <w:rPr>
          <w:rFonts w:eastAsia="Garamond"/>
        </w:rPr>
      </w:pPr>
      <w:r w:rsidRPr="00B913DD">
        <w:rPr>
          <w:rFonts w:eastAsia="Garamond"/>
        </w:rPr>
        <w:t xml:space="preserve">É necessário, portanto, </w:t>
      </w:r>
      <w:r>
        <w:rPr>
          <w:rFonts w:eastAsia="Garamond"/>
        </w:rPr>
        <w:t>que haja atenção quanto a consequência da não aplicação do mínimo constitucional, serão milhares de professores cada vez com um poder de compra menor, enquanto o Executivo aprova aumentos para si.</w:t>
      </w:r>
    </w:p>
    <w:bookmarkEnd w:id="3"/>
    <w:p w14:paraId="4418F04D" w14:textId="77777777" w:rsidR="00E242D7" w:rsidRPr="007A253C" w:rsidRDefault="00E242D7" w:rsidP="00E242D7">
      <w:pPr>
        <w:ind w:firstLine="1134"/>
        <w:jc w:val="both"/>
        <w:rPr>
          <w:rFonts w:eastAsia="Calibri"/>
          <w:sz w:val="16"/>
        </w:rPr>
      </w:pPr>
    </w:p>
    <w:p w14:paraId="0BC7A559" w14:textId="77777777" w:rsidR="00E242D7" w:rsidRPr="00F45599" w:rsidRDefault="00E242D7" w:rsidP="00E242D7">
      <w:pPr>
        <w:jc w:val="center"/>
        <w:rPr>
          <w:b/>
          <w:smallCaps/>
          <w:color w:val="1F3864" w:themeColor="accent5" w:themeShade="80"/>
          <w:u w:val="single"/>
        </w:rPr>
      </w:pPr>
      <w:bookmarkStart w:id="4" w:name="_Hlk136423721"/>
      <w:r w:rsidRPr="00F45599">
        <w:rPr>
          <w:b/>
          <w:smallCaps/>
          <w:color w:val="1F3864" w:themeColor="accent5" w:themeShade="80"/>
          <w:u w:val="single"/>
        </w:rPr>
        <w:t>- Da Carreira do Professor -</w:t>
      </w:r>
    </w:p>
    <w:p w14:paraId="051F05FA" w14:textId="77777777" w:rsidR="00E242D7" w:rsidRPr="00F45599" w:rsidRDefault="00E242D7" w:rsidP="00E242D7">
      <w:pPr>
        <w:jc w:val="center"/>
        <w:rPr>
          <w:b/>
          <w:smallCaps/>
          <w:color w:val="1F3864" w:themeColor="accent5" w:themeShade="80"/>
          <w:u w:val="single"/>
        </w:rPr>
      </w:pPr>
      <w:r w:rsidRPr="00F45599">
        <w:rPr>
          <w:b/>
          <w:smallCaps/>
          <w:color w:val="1F3864" w:themeColor="accent5" w:themeShade="80"/>
          <w:u w:val="single"/>
        </w:rPr>
        <w:t>- Nível de acordo com formação -</w:t>
      </w:r>
    </w:p>
    <w:p w14:paraId="1234F59B" w14:textId="77777777" w:rsidR="00E242D7" w:rsidRDefault="00E242D7" w:rsidP="00E242D7">
      <w:pPr>
        <w:ind w:firstLine="709"/>
        <w:jc w:val="both"/>
        <w:rPr>
          <w:rFonts w:eastAsia="Calibri"/>
        </w:rPr>
      </w:pPr>
    </w:p>
    <w:p w14:paraId="14BEEE1D" w14:textId="77777777" w:rsidR="00E242D7" w:rsidRDefault="00E242D7" w:rsidP="00E242D7">
      <w:pPr>
        <w:spacing w:line="360" w:lineRule="auto"/>
        <w:ind w:firstLine="1134"/>
        <w:jc w:val="both"/>
        <w:rPr>
          <w:rFonts w:eastAsia="Calibri"/>
        </w:rPr>
      </w:pPr>
      <w:r>
        <w:rPr>
          <w:rFonts w:eastAsia="Calibri"/>
        </w:rPr>
        <w:t xml:space="preserve">O Estado segue em tentativas frustradas de aplicação de entendimentos </w:t>
      </w:r>
      <w:r>
        <w:rPr>
          <w:rFonts w:eastAsia="Calibri"/>
          <w:i/>
          <w:iCs/>
        </w:rPr>
        <w:t xml:space="preserve">contra </w:t>
      </w:r>
      <w:proofErr w:type="spellStart"/>
      <w:r>
        <w:rPr>
          <w:rFonts w:eastAsia="Calibri"/>
          <w:i/>
          <w:iCs/>
        </w:rPr>
        <w:t>legem</w:t>
      </w:r>
      <w:proofErr w:type="spellEnd"/>
      <w:r>
        <w:rPr>
          <w:rFonts w:eastAsia="Calibri"/>
        </w:rPr>
        <w:t xml:space="preserve">. </w:t>
      </w:r>
    </w:p>
    <w:p w14:paraId="7BC187DA" w14:textId="77777777" w:rsidR="00E242D7" w:rsidRDefault="00E242D7" w:rsidP="00E242D7">
      <w:pPr>
        <w:ind w:firstLine="1134"/>
        <w:jc w:val="both"/>
        <w:rPr>
          <w:rFonts w:eastAsia="Calibri"/>
        </w:rPr>
      </w:pPr>
    </w:p>
    <w:p w14:paraId="4A85B4AD" w14:textId="77777777" w:rsidR="00E242D7" w:rsidRDefault="00E242D7" w:rsidP="00E242D7">
      <w:pPr>
        <w:spacing w:line="360" w:lineRule="auto"/>
        <w:ind w:firstLine="1134"/>
        <w:jc w:val="both"/>
      </w:pPr>
      <w:r>
        <w:t xml:space="preserve">Existe um motivo para a Lei </w:t>
      </w:r>
      <w:r w:rsidRPr="00B23DD5">
        <w:t>Estadual nº 1.614/ 1990</w:t>
      </w:r>
      <w:r>
        <w:t xml:space="preserve"> ter determinado o funcionamento das referências e dos níveis quando criou o </w:t>
      </w:r>
      <w:r w:rsidRPr="00B23DD5">
        <w:t>Plano de Carreira do Magistério Público Estadual no Estado do Rio de Janeiro</w:t>
      </w:r>
      <w:r>
        <w:t>.</w:t>
      </w:r>
    </w:p>
    <w:p w14:paraId="06711BB4" w14:textId="77777777" w:rsidR="00E242D7" w:rsidRDefault="00E242D7" w:rsidP="00E242D7">
      <w:pPr>
        <w:ind w:firstLine="1134"/>
        <w:jc w:val="both"/>
      </w:pPr>
    </w:p>
    <w:p w14:paraId="3C408D7A" w14:textId="77777777" w:rsidR="00E242D7" w:rsidRDefault="00E242D7" w:rsidP="00E242D7">
      <w:pPr>
        <w:spacing w:line="360" w:lineRule="auto"/>
        <w:ind w:firstLine="1134"/>
        <w:jc w:val="both"/>
      </w:pPr>
      <w:r>
        <w:t xml:space="preserve">Aparentemente o Estado esqueceu do motivo de tal separação, por isso abaixo dedicaremos a análise da referida Lei Estadual, notadamente seus arts. 21 a 27, </w:t>
      </w:r>
      <w:r>
        <w:rPr>
          <w:i/>
          <w:iCs/>
        </w:rPr>
        <w:t>in verbis</w:t>
      </w:r>
      <w:r>
        <w:t>:</w:t>
      </w:r>
    </w:p>
    <w:p w14:paraId="138046EF" w14:textId="77777777" w:rsidR="00E242D7" w:rsidRDefault="00E242D7" w:rsidP="00E242D7">
      <w:pPr>
        <w:jc w:val="both"/>
      </w:pPr>
    </w:p>
    <w:p w14:paraId="3B2DE87C" w14:textId="77777777" w:rsidR="00E242D7" w:rsidRPr="00B23DD5" w:rsidRDefault="00E242D7" w:rsidP="00E242D7">
      <w:pPr>
        <w:ind w:left="2268"/>
        <w:jc w:val="both"/>
        <w:rPr>
          <w:sz w:val="22"/>
          <w:szCs w:val="22"/>
        </w:rPr>
      </w:pPr>
      <w:r w:rsidRPr="00B23DD5">
        <w:rPr>
          <w:sz w:val="22"/>
          <w:szCs w:val="22"/>
        </w:rPr>
        <w:t xml:space="preserve">Art. 21 - A classe de Docente II abrange os níveis </w:t>
      </w:r>
      <w:r w:rsidRPr="00830BC8">
        <w:rPr>
          <w:b/>
          <w:bCs/>
          <w:sz w:val="22"/>
          <w:szCs w:val="22"/>
          <w:u w:val="single"/>
        </w:rPr>
        <w:t>A, B, C e D</w:t>
      </w:r>
      <w:r w:rsidRPr="00B23DD5">
        <w:rPr>
          <w:sz w:val="22"/>
          <w:szCs w:val="22"/>
        </w:rPr>
        <w:t>, para os quais e exige a seguinte escolaridade:</w:t>
      </w:r>
    </w:p>
    <w:p w14:paraId="6B3CB695" w14:textId="77777777" w:rsidR="00E242D7" w:rsidRPr="00B23DD5" w:rsidRDefault="00E242D7" w:rsidP="00E242D7">
      <w:pPr>
        <w:ind w:left="2268"/>
        <w:jc w:val="both"/>
        <w:rPr>
          <w:sz w:val="22"/>
          <w:szCs w:val="22"/>
        </w:rPr>
      </w:pPr>
    </w:p>
    <w:p w14:paraId="133574A8" w14:textId="77777777" w:rsidR="00E242D7" w:rsidRPr="00B23DD5" w:rsidRDefault="00E242D7" w:rsidP="00E242D7">
      <w:pPr>
        <w:ind w:left="2268"/>
        <w:jc w:val="both"/>
        <w:rPr>
          <w:sz w:val="22"/>
          <w:szCs w:val="22"/>
        </w:rPr>
      </w:pPr>
      <w:r w:rsidRPr="00B23DD5">
        <w:rPr>
          <w:sz w:val="22"/>
          <w:szCs w:val="22"/>
        </w:rPr>
        <w:t>I - Nível A, curso de formação de professores;</w:t>
      </w:r>
    </w:p>
    <w:p w14:paraId="04C914B2" w14:textId="77777777" w:rsidR="00E242D7" w:rsidRPr="00B23DD5" w:rsidRDefault="00E242D7" w:rsidP="00E242D7">
      <w:pPr>
        <w:ind w:left="2268"/>
        <w:jc w:val="both"/>
        <w:rPr>
          <w:sz w:val="22"/>
          <w:szCs w:val="22"/>
        </w:rPr>
      </w:pPr>
    </w:p>
    <w:p w14:paraId="312BA4F7" w14:textId="77777777" w:rsidR="00E242D7" w:rsidRPr="00B23DD5" w:rsidRDefault="00E242D7" w:rsidP="00E242D7">
      <w:pPr>
        <w:ind w:left="2268"/>
        <w:jc w:val="both"/>
        <w:rPr>
          <w:sz w:val="22"/>
          <w:szCs w:val="22"/>
        </w:rPr>
      </w:pPr>
      <w:r w:rsidRPr="00B23DD5">
        <w:rPr>
          <w:sz w:val="22"/>
          <w:szCs w:val="22"/>
        </w:rPr>
        <w:t>II - Nível B, curso de formação de professores e estudos adicionais;</w:t>
      </w:r>
    </w:p>
    <w:p w14:paraId="72646953" w14:textId="77777777" w:rsidR="00E242D7" w:rsidRPr="00B23DD5" w:rsidRDefault="00E242D7" w:rsidP="00E242D7">
      <w:pPr>
        <w:ind w:left="2268"/>
        <w:jc w:val="both"/>
        <w:rPr>
          <w:sz w:val="22"/>
          <w:szCs w:val="22"/>
        </w:rPr>
      </w:pPr>
    </w:p>
    <w:p w14:paraId="11298DF1" w14:textId="77777777" w:rsidR="00E242D7" w:rsidRPr="00B23DD5" w:rsidRDefault="00E242D7" w:rsidP="00E242D7">
      <w:pPr>
        <w:ind w:left="2268"/>
        <w:jc w:val="both"/>
        <w:rPr>
          <w:sz w:val="22"/>
          <w:szCs w:val="22"/>
        </w:rPr>
      </w:pPr>
      <w:r w:rsidRPr="00B23DD5">
        <w:rPr>
          <w:sz w:val="22"/>
          <w:szCs w:val="22"/>
        </w:rPr>
        <w:t xml:space="preserve">III - Nível C, curso de formação de professores e </w:t>
      </w:r>
      <w:r w:rsidRPr="00830BC8">
        <w:rPr>
          <w:sz w:val="22"/>
          <w:szCs w:val="22"/>
          <w:highlight w:val="green"/>
        </w:rPr>
        <w:t>licenciatura curta ou plena</w:t>
      </w:r>
      <w:r w:rsidRPr="00B23DD5">
        <w:rPr>
          <w:sz w:val="22"/>
          <w:szCs w:val="22"/>
        </w:rPr>
        <w:t xml:space="preserve"> em curso relacionado diretamente com o ensino;</w:t>
      </w:r>
    </w:p>
    <w:p w14:paraId="0237028A" w14:textId="77777777" w:rsidR="00E242D7" w:rsidRPr="00B23DD5" w:rsidRDefault="00E242D7" w:rsidP="00E242D7">
      <w:pPr>
        <w:ind w:left="2268"/>
        <w:jc w:val="both"/>
        <w:rPr>
          <w:sz w:val="22"/>
          <w:szCs w:val="22"/>
        </w:rPr>
      </w:pPr>
    </w:p>
    <w:p w14:paraId="13690D27" w14:textId="77777777" w:rsidR="00E242D7" w:rsidRPr="00B23DD5" w:rsidRDefault="00E242D7" w:rsidP="00E242D7">
      <w:pPr>
        <w:ind w:left="2268"/>
        <w:jc w:val="both"/>
        <w:rPr>
          <w:sz w:val="22"/>
          <w:szCs w:val="22"/>
        </w:rPr>
      </w:pPr>
      <w:r w:rsidRPr="00B23DD5">
        <w:rPr>
          <w:sz w:val="22"/>
          <w:szCs w:val="22"/>
        </w:rPr>
        <w:t xml:space="preserve">IV - Nível D, curso de formação de professores, </w:t>
      </w:r>
      <w:r w:rsidRPr="00830BC8">
        <w:rPr>
          <w:sz w:val="22"/>
          <w:szCs w:val="22"/>
          <w:highlight w:val="green"/>
        </w:rPr>
        <w:t xml:space="preserve">licenciatura plena e curso de </w:t>
      </w:r>
      <w:r w:rsidRPr="00830BC8">
        <w:rPr>
          <w:b/>
          <w:bCs/>
          <w:sz w:val="22"/>
          <w:szCs w:val="22"/>
          <w:highlight w:val="green"/>
        </w:rPr>
        <w:t>pós-graduação</w:t>
      </w:r>
      <w:r w:rsidRPr="00B23DD5">
        <w:rPr>
          <w:sz w:val="22"/>
          <w:szCs w:val="22"/>
        </w:rPr>
        <w:t>, em cursos relacionados diretamente com o ensino, com no mínimo, 360 (trezentas e sessenta) horas.</w:t>
      </w:r>
    </w:p>
    <w:p w14:paraId="402A3A4E" w14:textId="77777777" w:rsidR="00E242D7" w:rsidRPr="00B23DD5" w:rsidRDefault="00E242D7" w:rsidP="00E242D7">
      <w:pPr>
        <w:ind w:left="2268"/>
        <w:jc w:val="both"/>
        <w:rPr>
          <w:sz w:val="22"/>
          <w:szCs w:val="22"/>
        </w:rPr>
      </w:pPr>
    </w:p>
    <w:p w14:paraId="2F0BA877" w14:textId="77777777" w:rsidR="00E242D7" w:rsidRPr="00B23DD5" w:rsidRDefault="00E242D7" w:rsidP="00E242D7">
      <w:pPr>
        <w:ind w:left="2268"/>
        <w:jc w:val="both"/>
        <w:rPr>
          <w:sz w:val="22"/>
          <w:szCs w:val="22"/>
        </w:rPr>
      </w:pPr>
      <w:r w:rsidRPr="00B23DD5">
        <w:rPr>
          <w:sz w:val="22"/>
          <w:szCs w:val="22"/>
        </w:rPr>
        <w:t>Art. 22 - A classe de Docente I, abrange os níveis C e D, para os quais se exige a seguinte escolaridade:</w:t>
      </w:r>
    </w:p>
    <w:p w14:paraId="6D4AA6CF" w14:textId="77777777" w:rsidR="00E242D7" w:rsidRPr="00B23DD5" w:rsidRDefault="00E242D7" w:rsidP="00E242D7">
      <w:pPr>
        <w:ind w:left="2268"/>
        <w:jc w:val="both"/>
        <w:rPr>
          <w:sz w:val="22"/>
          <w:szCs w:val="22"/>
        </w:rPr>
      </w:pPr>
    </w:p>
    <w:p w14:paraId="63EE3B46" w14:textId="77777777" w:rsidR="00E242D7" w:rsidRPr="00B23DD5" w:rsidRDefault="00E242D7" w:rsidP="00E242D7">
      <w:pPr>
        <w:ind w:left="2268"/>
        <w:jc w:val="both"/>
        <w:rPr>
          <w:sz w:val="22"/>
          <w:szCs w:val="22"/>
        </w:rPr>
      </w:pPr>
      <w:r w:rsidRPr="00B23DD5">
        <w:rPr>
          <w:sz w:val="22"/>
          <w:szCs w:val="22"/>
        </w:rPr>
        <w:t xml:space="preserve">I - Nível C, curso de </w:t>
      </w:r>
      <w:r w:rsidRPr="00830BC8">
        <w:rPr>
          <w:sz w:val="22"/>
          <w:szCs w:val="22"/>
          <w:highlight w:val="green"/>
        </w:rPr>
        <w:t>licenciatura curta ou plena</w:t>
      </w:r>
      <w:r w:rsidRPr="00B23DD5">
        <w:rPr>
          <w:sz w:val="22"/>
          <w:szCs w:val="22"/>
        </w:rPr>
        <w:t>, relacionado diretamente com o ensino;</w:t>
      </w:r>
    </w:p>
    <w:p w14:paraId="4564D1CF" w14:textId="77777777" w:rsidR="00E242D7" w:rsidRPr="00B23DD5" w:rsidRDefault="00E242D7" w:rsidP="00E242D7">
      <w:pPr>
        <w:ind w:left="2268"/>
        <w:jc w:val="both"/>
        <w:rPr>
          <w:sz w:val="22"/>
          <w:szCs w:val="22"/>
        </w:rPr>
      </w:pPr>
    </w:p>
    <w:p w14:paraId="47D1C2D2" w14:textId="77777777" w:rsidR="00E242D7" w:rsidRPr="00B23DD5" w:rsidRDefault="00E242D7" w:rsidP="00E242D7">
      <w:pPr>
        <w:ind w:left="2268"/>
        <w:jc w:val="both"/>
        <w:rPr>
          <w:sz w:val="22"/>
          <w:szCs w:val="22"/>
        </w:rPr>
      </w:pPr>
      <w:r w:rsidRPr="00B23DD5">
        <w:rPr>
          <w:sz w:val="22"/>
          <w:szCs w:val="22"/>
        </w:rPr>
        <w:t xml:space="preserve">II - Nível D, </w:t>
      </w:r>
      <w:r w:rsidRPr="00830BC8">
        <w:rPr>
          <w:sz w:val="22"/>
          <w:szCs w:val="22"/>
          <w:highlight w:val="green"/>
        </w:rPr>
        <w:t xml:space="preserve">licenciatura plena e curso de </w:t>
      </w:r>
      <w:r w:rsidRPr="00830BC8">
        <w:rPr>
          <w:b/>
          <w:bCs/>
          <w:sz w:val="22"/>
          <w:szCs w:val="22"/>
          <w:highlight w:val="green"/>
        </w:rPr>
        <w:t>pós-graduação</w:t>
      </w:r>
      <w:r w:rsidRPr="00B23DD5">
        <w:rPr>
          <w:sz w:val="22"/>
          <w:szCs w:val="22"/>
        </w:rPr>
        <w:t>, em cursos relacionados diretamente com o ensino, com, no mínimo 360 (trezentas e sessenta) horas.</w:t>
      </w:r>
    </w:p>
    <w:p w14:paraId="552BDD36" w14:textId="77777777" w:rsidR="00E242D7" w:rsidRPr="00B23DD5" w:rsidRDefault="00E242D7" w:rsidP="00E242D7">
      <w:pPr>
        <w:ind w:left="2268"/>
        <w:jc w:val="both"/>
        <w:rPr>
          <w:sz w:val="22"/>
          <w:szCs w:val="22"/>
        </w:rPr>
      </w:pPr>
    </w:p>
    <w:p w14:paraId="0ED2422D" w14:textId="77777777" w:rsidR="00E242D7" w:rsidRPr="00B23DD5" w:rsidRDefault="00E242D7" w:rsidP="00E242D7">
      <w:pPr>
        <w:ind w:left="2268"/>
        <w:jc w:val="both"/>
        <w:rPr>
          <w:sz w:val="22"/>
          <w:szCs w:val="22"/>
        </w:rPr>
      </w:pPr>
      <w:r w:rsidRPr="00B23DD5">
        <w:rPr>
          <w:sz w:val="22"/>
          <w:szCs w:val="22"/>
        </w:rPr>
        <w:t>Art. 23 - A classe de Supervisor Educacional abrange os níveis C e D, para os quais se exige a seguinte escolaridade:</w:t>
      </w:r>
    </w:p>
    <w:p w14:paraId="33417EDB" w14:textId="77777777" w:rsidR="00E242D7" w:rsidRPr="00B23DD5" w:rsidRDefault="00E242D7" w:rsidP="00E242D7">
      <w:pPr>
        <w:ind w:left="2268"/>
        <w:jc w:val="both"/>
        <w:rPr>
          <w:sz w:val="22"/>
          <w:szCs w:val="22"/>
        </w:rPr>
      </w:pPr>
    </w:p>
    <w:p w14:paraId="72AC6E79" w14:textId="77777777" w:rsidR="00E242D7" w:rsidRPr="00B23DD5" w:rsidRDefault="00E242D7" w:rsidP="00E242D7">
      <w:pPr>
        <w:ind w:left="2268"/>
        <w:jc w:val="both"/>
        <w:rPr>
          <w:sz w:val="22"/>
          <w:szCs w:val="22"/>
        </w:rPr>
      </w:pPr>
      <w:r w:rsidRPr="00B23DD5">
        <w:rPr>
          <w:sz w:val="22"/>
          <w:szCs w:val="22"/>
        </w:rPr>
        <w:t xml:space="preserve">I - Nível C, </w:t>
      </w:r>
      <w:r w:rsidRPr="00830BC8">
        <w:rPr>
          <w:sz w:val="22"/>
          <w:szCs w:val="22"/>
          <w:highlight w:val="green"/>
        </w:rPr>
        <w:t>licenciatura plena</w:t>
      </w:r>
      <w:r w:rsidRPr="00B23DD5">
        <w:rPr>
          <w:sz w:val="22"/>
          <w:szCs w:val="22"/>
        </w:rPr>
        <w:t xml:space="preserve"> em Pedagogia habilitação em Supervisão Escolar;</w:t>
      </w:r>
    </w:p>
    <w:p w14:paraId="5C170CC5" w14:textId="77777777" w:rsidR="00E242D7" w:rsidRPr="00B23DD5" w:rsidRDefault="00E242D7" w:rsidP="00E242D7">
      <w:pPr>
        <w:ind w:left="2268"/>
        <w:jc w:val="both"/>
        <w:rPr>
          <w:sz w:val="22"/>
          <w:szCs w:val="22"/>
        </w:rPr>
      </w:pPr>
    </w:p>
    <w:p w14:paraId="7B51C24C" w14:textId="77777777" w:rsidR="00E242D7" w:rsidRPr="00B23DD5" w:rsidRDefault="00E242D7" w:rsidP="00E242D7">
      <w:pPr>
        <w:ind w:left="2268"/>
        <w:jc w:val="both"/>
        <w:rPr>
          <w:sz w:val="22"/>
          <w:szCs w:val="22"/>
        </w:rPr>
      </w:pPr>
      <w:r w:rsidRPr="00B23DD5">
        <w:rPr>
          <w:sz w:val="22"/>
          <w:szCs w:val="22"/>
        </w:rPr>
        <w:t xml:space="preserve">II - Nível D, </w:t>
      </w:r>
      <w:r w:rsidRPr="00830BC8">
        <w:rPr>
          <w:sz w:val="22"/>
          <w:szCs w:val="22"/>
          <w:highlight w:val="green"/>
        </w:rPr>
        <w:t xml:space="preserve">licenciatura plena, acrescida de curso de </w:t>
      </w:r>
      <w:r w:rsidRPr="00830BC8">
        <w:rPr>
          <w:b/>
          <w:bCs/>
          <w:sz w:val="22"/>
          <w:szCs w:val="22"/>
          <w:highlight w:val="green"/>
        </w:rPr>
        <w:t>pós-graduação</w:t>
      </w:r>
      <w:r w:rsidRPr="00B23DD5">
        <w:rPr>
          <w:sz w:val="22"/>
          <w:szCs w:val="22"/>
        </w:rPr>
        <w:t xml:space="preserve"> em Educação, área de Supervisão Escolar, com, no mínimo, 360 (trezentas e sessenta) horas.</w:t>
      </w:r>
    </w:p>
    <w:p w14:paraId="0A97CA8F" w14:textId="77777777" w:rsidR="00E242D7" w:rsidRPr="00B23DD5" w:rsidRDefault="00E242D7" w:rsidP="00E242D7">
      <w:pPr>
        <w:ind w:left="2268"/>
        <w:jc w:val="both"/>
        <w:rPr>
          <w:sz w:val="22"/>
          <w:szCs w:val="22"/>
        </w:rPr>
      </w:pPr>
    </w:p>
    <w:p w14:paraId="7C42879E" w14:textId="77777777" w:rsidR="00E242D7" w:rsidRPr="00B23DD5" w:rsidRDefault="00E242D7" w:rsidP="00E242D7">
      <w:pPr>
        <w:ind w:left="2268"/>
        <w:jc w:val="both"/>
        <w:rPr>
          <w:sz w:val="22"/>
          <w:szCs w:val="22"/>
        </w:rPr>
      </w:pPr>
      <w:r w:rsidRPr="00B23DD5">
        <w:rPr>
          <w:sz w:val="22"/>
          <w:szCs w:val="22"/>
        </w:rPr>
        <w:t>Art. 24 - A classe de Orientador Educacional abrange os níveis C e D, para os quais se exige a seguinte escolaridade:</w:t>
      </w:r>
    </w:p>
    <w:p w14:paraId="1F59B708" w14:textId="77777777" w:rsidR="00E242D7" w:rsidRPr="00B23DD5" w:rsidRDefault="00E242D7" w:rsidP="00E242D7">
      <w:pPr>
        <w:ind w:left="2268"/>
        <w:jc w:val="both"/>
        <w:rPr>
          <w:sz w:val="22"/>
          <w:szCs w:val="22"/>
        </w:rPr>
      </w:pPr>
    </w:p>
    <w:p w14:paraId="4FCF607B" w14:textId="77777777" w:rsidR="00E242D7" w:rsidRPr="00B23DD5" w:rsidRDefault="00E242D7" w:rsidP="00E242D7">
      <w:pPr>
        <w:ind w:left="2268"/>
        <w:jc w:val="both"/>
        <w:rPr>
          <w:sz w:val="22"/>
          <w:szCs w:val="22"/>
        </w:rPr>
      </w:pPr>
      <w:r w:rsidRPr="00B23DD5">
        <w:rPr>
          <w:sz w:val="22"/>
          <w:szCs w:val="22"/>
        </w:rPr>
        <w:t xml:space="preserve">I - Nível C, </w:t>
      </w:r>
      <w:r w:rsidRPr="00830BC8">
        <w:rPr>
          <w:sz w:val="22"/>
          <w:szCs w:val="22"/>
          <w:highlight w:val="green"/>
        </w:rPr>
        <w:t>licenciatura plena em Pedagogia</w:t>
      </w:r>
      <w:r w:rsidRPr="00B23DD5">
        <w:rPr>
          <w:sz w:val="22"/>
          <w:szCs w:val="22"/>
        </w:rPr>
        <w:t>, com habilitação em Orientação Educacional;</w:t>
      </w:r>
    </w:p>
    <w:p w14:paraId="61B53FD3" w14:textId="77777777" w:rsidR="00E242D7" w:rsidRPr="00B23DD5" w:rsidRDefault="00E242D7" w:rsidP="00E242D7">
      <w:pPr>
        <w:ind w:left="2268"/>
        <w:jc w:val="both"/>
        <w:rPr>
          <w:sz w:val="22"/>
          <w:szCs w:val="22"/>
        </w:rPr>
      </w:pPr>
    </w:p>
    <w:p w14:paraId="015E6623" w14:textId="77777777" w:rsidR="00E242D7" w:rsidRPr="00B23DD5" w:rsidRDefault="00E242D7" w:rsidP="00E242D7">
      <w:pPr>
        <w:ind w:left="2268"/>
        <w:jc w:val="both"/>
        <w:rPr>
          <w:sz w:val="22"/>
          <w:szCs w:val="22"/>
        </w:rPr>
      </w:pPr>
      <w:r w:rsidRPr="00B23DD5">
        <w:rPr>
          <w:sz w:val="22"/>
          <w:szCs w:val="22"/>
        </w:rPr>
        <w:t xml:space="preserve">II - Nível D, </w:t>
      </w:r>
      <w:r w:rsidRPr="00830BC8">
        <w:rPr>
          <w:sz w:val="22"/>
          <w:szCs w:val="22"/>
          <w:highlight w:val="green"/>
        </w:rPr>
        <w:t xml:space="preserve">licenciatura plena, acrescida de </w:t>
      </w:r>
      <w:r w:rsidRPr="00830BC8">
        <w:rPr>
          <w:b/>
          <w:bCs/>
          <w:sz w:val="22"/>
          <w:szCs w:val="22"/>
          <w:highlight w:val="green"/>
        </w:rPr>
        <w:t>curso de pós-graduação</w:t>
      </w:r>
      <w:r w:rsidRPr="00B23DD5">
        <w:rPr>
          <w:sz w:val="22"/>
          <w:szCs w:val="22"/>
        </w:rPr>
        <w:t xml:space="preserve"> em Educação, na área de Orientação Educacional, com, no mínimo 360 (trezentas e sessenta) horas.</w:t>
      </w:r>
    </w:p>
    <w:p w14:paraId="1D80F015" w14:textId="77777777" w:rsidR="00E242D7" w:rsidRPr="00B23DD5" w:rsidRDefault="00E242D7" w:rsidP="00E242D7">
      <w:pPr>
        <w:ind w:left="2268"/>
        <w:jc w:val="both"/>
        <w:rPr>
          <w:sz w:val="22"/>
          <w:szCs w:val="22"/>
        </w:rPr>
      </w:pPr>
    </w:p>
    <w:p w14:paraId="76872547" w14:textId="77777777" w:rsidR="00E242D7" w:rsidRPr="00B23DD5" w:rsidRDefault="00E242D7" w:rsidP="00E242D7">
      <w:pPr>
        <w:ind w:left="2268"/>
        <w:jc w:val="both"/>
        <w:rPr>
          <w:sz w:val="22"/>
          <w:szCs w:val="22"/>
        </w:rPr>
      </w:pPr>
      <w:r w:rsidRPr="00B23DD5">
        <w:rPr>
          <w:sz w:val="22"/>
          <w:szCs w:val="22"/>
        </w:rPr>
        <w:t>Art. 25 - A classe de Assistente de Administração Educacional II abrange os níveis A, B, C e D, para os quais se exige a seguinte escolaridade:</w:t>
      </w:r>
    </w:p>
    <w:p w14:paraId="39ADFD5B" w14:textId="77777777" w:rsidR="00E242D7" w:rsidRPr="00B23DD5" w:rsidRDefault="00E242D7" w:rsidP="00E242D7">
      <w:pPr>
        <w:ind w:left="2268"/>
        <w:jc w:val="both"/>
        <w:rPr>
          <w:sz w:val="22"/>
          <w:szCs w:val="22"/>
        </w:rPr>
      </w:pPr>
    </w:p>
    <w:p w14:paraId="62DD6526" w14:textId="77777777" w:rsidR="00E242D7" w:rsidRPr="00B23DD5" w:rsidRDefault="00E242D7" w:rsidP="00E242D7">
      <w:pPr>
        <w:ind w:left="2268"/>
        <w:jc w:val="both"/>
        <w:rPr>
          <w:sz w:val="22"/>
          <w:szCs w:val="22"/>
        </w:rPr>
      </w:pPr>
      <w:r w:rsidRPr="00B23DD5">
        <w:rPr>
          <w:sz w:val="22"/>
          <w:szCs w:val="22"/>
        </w:rPr>
        <w:lastRenderedPageBreak/>
        <w:t>I - Nível A, curso de formação de professores acrescido de curso de treinamento nas áreas de Administração Educacional, Planejamento Educacional ou Nutrição Escolar;</w:t>
      </w:r>
    </w:p>
    <w:p w14:paraId="627E3B85" w14:textId="77777777" w:rsidR="00E242D7" w:rsidRPr="00B23DD5" w:rsidRDefault="00E242D7" w:rsidP="00E242D7">
      <w:pPr>
        <w:ind w:left="2268"/>
        <w:jc w:val="both"/>
        <w:rPr>
          <w:sz w:val="22"/>
          <w:szCs w:val="22"/>
        </w:rPr>
      </w:pPr>
    </w:p>
    <w:p w14:paraId="1FBE398E" w14:textId="77777777" w:rsidR="00E242D7" w:rsidRPr="00B23DD5" w:rsidRDefault="00E242D7" w:rsidP="00E242D7">
      <w:pPr>
        <w:ind w:left="2268"/>
        <w:jc w:val="both"/>
        <w:rPr>
          <w:sz w:val="22"/>
          <w:szCs w:val="22"/>
        </w:rPr>
      </w:pPr>
      <w:r w:rsidRPr="00B23DD5">
        <w:rPr>
          <w:sz w:val="22"/>
          <w:szCs w:val="22"/>
        </w:rPr>
        <w:t>II - Nível B, curso de formação de professores, acrescido de estudos adicionais, e do Curso de Treinamento nas áreas de Administração Educacional, Planejamento Educacional ou Nutrição Escolar;</w:t>
      </w:r>
    </w:p>
    <w:p w14:paraId="5FB2C710" w14:textId="77777777" w:rsidR="00E242D7" w:rsidRPr="00B23DD5" w:rsidRDefault="00E242D7" w:rsidP="00E242D7">
      <w:pPr>
        <w:ind w:left="2268"/>
        <w:jc w:val="both"/>
        <w:rPr>
          <w:sz w:val="22"/>
          <w:szCs w:val="22"/>
        </w:rPr>
      </w:pPr>
    </w:p>
    <w:p w14:paraId="688B9FC7" w14:textId="77777777" w:rsidR="00E242D7" w:rsidRPr="00B23DD5" w:rsidRDefault="00E242D7" w:rsidP="00E242D7">
      <w:pPr>
        <w:ind w:left="2268"/>
        <w:jc w:val="both"/>
        <w:rPr>
          <w:sz w:val="22"/>
          <w:szCs w:val="22"/>
        </w:rPr>
      </w:pPr>
      <w:r w:rsidRPr="00B23DD5">
        <w:rPr>
          <w:sz w:val="22"/>
          <w:szCs w:val="22"/>
        </w:rPr>
        <w:t xml:space="preserve">III - Nível C, curso de formação de professores, acrescido </w:t>
      </w:r>
      <w:r w:rsidRPr="00830BC8">
        <w:rPr>
          <w:sz w:val="22"/>
          <w:szCs w:val="22"/>
          <w:highlight w:val="green"/>
        </w:rPr>
        <w:t>de licenciatura curta ou plena</w:t>
      </w:r>
      <w:r w:rsidRPr="00B23DD5">
        <w:rPr>
          <w:sz w:val="22"/>
          <w:szCs w:val="22"/>
        </w:rPr>
        <w:t xml:space="preserve"> em curso relacionado diretamente com o ensino ou com a educação, e curso de treinamento nas áreas de Administração Educacional, Planejamento Educacional ou Nutrição Escolar.</w:t>
      </w:r>
    </w:p>
    <w:p w14:paraId="4F7D95DF" w14:textId="77777777" w:rsidR="00E242D7" w:rsidRPr="00B23DD5" w:rsidRDefault="00E242D7" w:rsidP="00E242D7">
      <w:pPr>
        <w:ind w:left="2268"/>
        <w:jc w:val="both"/>
        <w:rPr>
          <w:sz w:val="22"/>
          <w:szCs w:val="22"/>
        </w:rPr>
      </w:pPr>
    </w:p>
    <w:p w14:paraId="1FEB5A2A" w14:textId="77777777" w:rsidR="00E242D7" w:rsidRPr="00B23DD5" w:rsidRDefault="00E242D7" w:rsidP="00E242D7">
      <w:pPr>
        <w:ind w:left="2268"/>
        <w:jc w:val="both"/>
        <w:rPr>
          <w:sz w:val="22"/>
          <w:szCs w:val="22"/>
        </w:rPr>
      </w:pPr>
      <w:r w:rsidRPr="00B23DD5">
        <w:rPr>
          <w:sz w:val="22"/>
          <w:szCs w:val="22"/>
        </w:rPr>
        <w:t xml:space="preserve">IV - Nível D, curso de formação de professores, </w:t>
      </w:r>
      <w:r w:rsidRPr="00830BC8">
        <w:rPr>
          <w:sz w:val="22"/>
          <w:szCs w:val="22"/>
          <w:highlight w:val="green"/>
        </w:rPr>
        <w:t xml:space="preserve">acrescido de licenciatura plena e </w:t>
      </w:r>
      <w:r w:rsidRPr="00830BC8">
        <w:rPr>
          <w:b/>
          <w:bCs/>
          <w:sz w:val="22"/>
          <w:szCs w:val="22"/>
          <w:highlight w:val="green"/>
        </w:rPr>
        <w:t>curso de pós-graduação</w:t>
      </w:r>
      <w:r w:rsidRPr="00B23DD5">
        <w:rPr>
          <w:sz w:val="22"/>
          <w:szCs w:val="22"/>
        </w:rPr>
        <w:t xml:space="preserve"> relacionado diretamente com a área de Administração Educacional, Planejamento Educacional ou Nutrição Escolar, com, no mínimo, 360 (trezentas e sessenta) horas.</w:t>
      </w:r>
    </w:p>
    <w:p w14:paraId="22EEC20B" w14:textId="77777777" w:rsidR="00E242D7" w:rsidRPr="00B23DD5" w:rsidRDefault="00E242D7" w:rsidP="00E242D7">
      <w:pPr>
        <w:ind w:left="2268"/>
        <w:jc w:val="both"/>
        <w:rPr>
          <w:sz w:val="22"/>
          <w:szCs w:val="22"/>
        </w:rPr>
      </w:pPr>
    </w:p>
    <w:p w14:paraId="3C96F018" w14:textId="77777777" w:rsidR="00E242D7" w:rsidRPr="00B23DD5" w:rsidRDefault="00E242D7" w:rsidP="00E242D7">
      <w:pPr>
        <w:ind w:left="2268"/>
        <w:jc w:val="both"/>
        <w:rPr>
          <w:sz w:val="22"/>
          <w:szCs w:val="22"/>
        </w:rPr>
      </w:pPr>
      <w:r w:rsidRPr="00B23DD5">
        <w:rPr>
          <w:sz w:val="22"/>
          <w:szCs w:val="22"/>
        </w:rPr>
        <w:t>Art. 26 - A classe de Assistente de Administração Educacional I abrange os níveis C e D, para os quais se exige a seguinte escolaridade:</w:t>
      </w:r>
    </w:p>
    <w:p w14:paraId="0585A93B" w14:textId="77777777" w:rsidR="00E242D7" w:rsidRPr="00B23DD5" w:rsidRDefault="00E242D7" w:rsidP="00E242D7">
      <w:pPr>
        <w:ind w:left="2268"/>
        <w:jc w:val="both"/>
        <w:rPr>
          <w:sz w:val="22"/>
          <w:szCs w:val="22"/>
        </w:rPr>
      </w:pPr>
    </w:p>
    <w:p w14:paraId="73B9EE1C" w14:textId="77777777" w:rsidR="00E242D7" w:rsidRPr="00B23DD5" w:rsidRDefault="00E242D7" w:rsidP="00E242D7">
      <w:pPr>
        <w:ind w:left="2268"/>
        <w:jc w:val="both"/>
        <w:rPr>
          <w:sz w:val="22"/>
          <w:szCs w:val="22"/>
        </w:rPr>
      </w:pPr>
      <w:r w:rsidRPr="00B23DD5">
        <w:rPr>
          <w:sz w:val="22"/>
          <w:szCs w:val="22"/>
        </w:rPr>
        <w:t xml:space="preserve">I - Nível C, </w:t>
      </w:r>
      <w:r w:rsidRPr="00830BC8">
        <w:rPr>
          <w:sz w:val="22"/>
          <w:szCs w:val="22"/>
          <w:highlight w:val="green"/>
        </w:rPr>
        <w:t>licenciatura curta ou plena</w:t>
      </w:r>
      <w:r w:rsidRPr="00B23DD5">
        <w:rPr>
          <w:sz w:val="22"/>
          <w:szCs w:val="22"/>
        </w:rPr>
        <w:t xml:space="preserve"> em curso relacionado diretamente com o ensino ou a educação, acrescida de curso de treinamento na área de Administração Educacional, Planejamento Educacional ou Nutrição Escolar;</w:t>
      </w:r>
    </w:p>
    <w:p w14:paraId="3EF0926C" w14:textId="77777777" w:rsidR="00E242D7" w:rsidRPr="00B23DD5" w:rsidRDefault="00E242D7" w:rsidP="00E242D7">
      <w:pPr>
        <w:ind w:left="2268"/>
        <w:jc w:val="both"/>
        <w:rPr>
          <w:sz w:val="22"/>
          <w:szCs w:val="22"/>
        </w:rPr>
      </w:pPr>
    </w:p>
    <w:p w14:paraId="2E2E0297" w14:textId="77777777" w:rsidR="00E242D7" w:rsidRPr="00B23DD5" w:rsidRDefault="00E242D7" w:rsidP="00E242D7">
      <w:pPr>
        <w:ind w:left="2268"/>
        <w:jc w:val="both"/>
        <w:rPr>
          <w:sz w:val="22"/>
          <w:szCs w:val="22"/>
        </w:rPr>
      </w:pPr>
      <w:r w:rsidRPr="00B23DD5">
        <w:rPr>
          <w:sz w:val="22"/>
          <w:szCs w:val="22"/>
        </w:rPr>
        <w:t xml:space="preserve">II - Nível D, </w:t>
      </w:r>
      <w:r w:rsidRPr="00830BC8">
        <w:rPr>
          <w:sz w:val="22"/>
          <w:szCs w:val="22"/>
          <w:highlight w:val="green"/>
        </w:rPr>
        <w:t xml:space="preserve">licenciatura plena em curso relacionado diretamente com o ensino ou a educação, acrescida de </w:t>
      </w:r>
      <w:r w:rsidRPr="00830BC8">
        <w:rPr>
          <w:b/>
          <w:bCs/>
          <w:sz w:val="22"/>
          <w:szCs w:val="22"/>
          <w:highlight w:val="green"/>
        </w:rPr>
        <w:t>curso de pós-graduação</w:t>
      </w:r>
      <w:r w:rsidRPr="00B23DD5">
        <w:rPr>
          <w:sz w:val="22"/>
          <w:szCs w:val="22"/>
        </w:rPr>
        <w:t xml:space="preserve"> relacionado com a área de Administração Educacional, Planejamento Educacional ou Nutrição Escolar com, no mínimo, 360 (trezentas e sessenta) horas.</w:t>
      </w:r>
    </w:p>
    <w:p w14:paraId="36262E07" w14:textId="77777777" w:rsidR="00E242D7" w:rsidRPr="00B23DD5" w:rsidRDefault="00E242D7" w:rsidP="00E242D7">
      <w:pPr>
        <w:ind w:left="2268"/>
        <w:jc w:val="both"/>
        <w:rPr>
          <w:sz w:val="22"/>
          <w:szCs w:val="22"/>
        </w:rPr>
      </w:pPr>
    </w:p>
    <w:p w14:paraId="71C08DD8" w14:textId="77777777" w:rsidR="00E242D7" w:rsidRPr="00B23DD5" w:rsidRDefault="00E242D7" w:rsidP="00E242D7">
      <w:pPr>
        <w:ind w:left="2268"/>
        <w:jc w:val="both"/>
        <w:rPr>
          <w:sz w:val="22"/>
          <w:szCs w:val="22"/>
        </w:rPr>
      </w:pPr>
      <w:r w:rsidRPr="00B23DD5">
        <w:rPr>
          <w:sz w:val="22"/>
          <w:szCs w:val="22"/>
        </w:rPr>
        <w:t>Art. 27 - A classe de Inspetor Escolar abrange os níveis C e D, para os quais se exige a seguinte escolaridade:</w:t>
      </w:r>
    </w:p>
    <w:p w14:paraId="030E865E" w14:textId="77777777" w:rsidR="00E242D7" w:rsidRPr="00B23DD5" w:rsidRDefault="00E242D7" w:rsidP="00E242D7">
      <w:pPr>
        <w:ind w:left="2268"/>
        <w:jc w:val="both"/>
        <w:rPr>
          <w:sz w:val="22"/>
          <w:szCs w:val="22"/>
        </w:rPr>
      </w:pPr>
    </w:p>
    <w:p w14:paraId="5F457107" w14:textId="77777777" w:rsidR="00E242D7" w:rsidRPr="00B23DD5" w:rsidRDefault="00E242D7" w:rsidP="00E242D7">
      <w:pPr>
        <w:ind w:left="2268"/>
        <w:jc w:val="both"/>
        <w:rPr>
          <w:sz w:val="22"/>
          <w:szCs w:val="22"/>
        </w:rPr>
      </w:pPr>
      <w:r w:rsidRPr="00B23DD5">
        <w:rPr>
          <w:sz w:val="22"/>
          <w:szCs w:val="22"/>
        </w:rPr>
        <w:t xml:space="preserve">I - Nível C, </w:t>
      </w:r>
      <w:r w:rsidRPr="00830BC8">
        <w:rPr>
          <w:sz w:val="22"/>
          <w:szCs w:val="22"/>
          <w:highlight w:val="green"/>
        </w:rPr>
        <w:t>licenciatura plena</w:t>
      </w:r>
      <w:r w:rsidRPr="00B23DD5">
        <w:rPr>
          <w:sz w:val="22"/>
          <w:szCs w:val="22"/>
        </w:rPr>
        <w:t xml:space="preserve"> em Pedagogia, com habilitação em Formação de Secretário de Escola de 1º e 2º graus, ou Inspeção Escolar, ou Supervisão Educacional ou Administração Escolar ou Administração e Planejamento Escolar;</w:t>
      </w:r>
    </w:p>
    <w:p w14:paraId="060E122F" w14:textId="77777777" w:rsidR="00E242D7" w:rsidRPr="00B23DD5" w:rsidRDefault="00E242D7" w:rsidP="00E242D7">
      <w:pPr>
        <w:ind w:left="2268"/>
        <w:jc w:val="both"/>
        <w:rPr>
          <w:sz w:val="22"/>
          <w:szCs w:val="22"/>
        </w:rPr>
      </w:pPr>
    </w:p>
    <w:p w14:paraId="64DC4A1F" w14:textId="77777777" w:rsidR="00E242D7" w:rsidRPr="00B23DD5" w:rsidRDefault="00E242D7" w:rsidP="00E242D7">
      <w:pPr>
        <w:ind w:left="2268"/>
        <w:jc w:val="both"/>
        <w:rPr>
          <w:sz w:val="22"/>
          <w:szCs w:val="22"/>
        </w:rPr>
      </w:pPr>
      <w:r w:rsidRPr="00B23DD5">
        <w:rPr>
          <w:sz w:val="22"/>
          <w:szCs w:val="22"/>
        </w:rPr>
        <w:t xml:space="preserve">II - Nível D, </w:t>
      </w:r>
      <w:r w:rsidRPr="00830BC8">
        <w:rPr>
          <w:sz w:val="22"/>
          <w:szCs w:val="22"/>
          <w:highlight w:val="green"/>
        </w:rPr>
        <w:t xml:space="preserve">licenciatura plena em Pedagogia, acrescida de </w:t>
      </w:r>
      <w:r w:rsidRPr="00830BC8">
        <w:rPr>
          <w:b/>
          <w:bCs/>
          <w:sz w:val="22"/>
          <w:szCs w:val="22"/>
          <w:highlight w:val="green"/>
        </w:rPr>
        <w:t>curso de pós-graduação</w:t>
      </w:r>
      <w:r w:rsidRPr="00B23DD5">
        <w:rPr>
          <w:sz w:val="22"/>
          <w:szCs w:val="22"/>
        </w:rPr>
        <w:t xml:space="preserve"> em Educação, com, no mínimo, 360 (trezentas e sessenta) horas</w:t>
      </w:r>
    </w:p>
    <w:p w14:paraId="7214782D" w14:textId="77777777" w:rsidR="00E242D7" w:rsidRDefault="00E242D7" w:rsidP="00E242D7">
      <w:pPr>
        <w:ind w:firstLine="1134"/>
        <w:jc w:val="both"/>
        <w:rPr>
          <w:rFonts w:eastAsia="Calibri"/>
        </w:rPr>
      </w:pPr>
    </w:p>
    <w:p w14:paraId="16534C4A" w14:textId="77777777" w:rsidR="00E242D7" w:rsidRDefault="00E242D7" w:rsidP="00E242D7">
      <w:pPr>
        <w:spacing w:line="360" w:lineRule="auto"/>
        <w:ind w:firstLine="1134"/>
        <w:jc w:val="both"/>
        <w:rPr>
          <w:rFonts w:eastAsia="Calibri"/>
        </w:rPr>
      </w:pPr>
      <w:r>
        <w:rPr>
          <w:rFonts w:eastAsia="Calibri"/>
        </w:rPr>
        <w:t>Em uma análise simples pode-se verificar a existência dos níveis (ou referências) A, B, C e D, tratados individualmente abaixo:</w:t>
      </w:r>
    </w:p>
    <w:p w14:paraId="14A262C4" w14:textId="77777777" w:rsidR="00E242D7" w:rsidRPr="007F30B4" w:rsidRDefault="00E242D7" w:rsidP="00E242D7">
      <w:pPr>
        <w:jc w:val="both"/>
        <w:rPr>
          <w:rFonts w:eastAsia="Calibri"/>
          <w:sz w:val="20"/>
          <w:szCs w:val="20"/>
        </w:rPr>
      </w:pPr>
    </w:p>
    <w:p w14:paraId="34B3AF4D" w14:textId="77777777" w:rsidR="00E242D7" w:rsidRPr="007F30B4" w:rsidRDefault="00E242D7" w:rsidP="00E242D7">
      <w:pPr>
        <w:pStyle w:val="ListParagraph"/>
        <w:numPr>
          <w:ilvl w:val="0"/>
          <w:numId w:val="8"/>
        </w:numPr>
        <w:spacing w:line="360" w:lineRule="auto"/>
        <w:jc w:val="both"/>
        <w:rPr>
          <w:rFonts w:eastAsia="Calibri"/>
        </w:rPr>
      </w:pPr>
      <w:r>
        <w:rPr>
          <w:rFonts w:eastAsia="Calibri"/>
        </w:rPr>
        <w:t xml:space="preserve">A: iniciando no nível 01, tem como exigência de formação: </w:t>
      </w:r>
      <w:r w:rsidRPr="007F30B4">
        <w:rPr>
          <w:rFonts w:eastAsia="Calibri"/>
          <w:b/>
          <w:bCs/>
        </w:rPr>
        <w:t>curso de formação de professores</w:t>
      </w:r>
      <w:r>
        <w:rPr>
          <w:rFonts w:eastAsia="Calibri"/>
          <w:b/>
          <w:bCs/>
        </w:rPr>
        <w:t>.</w:t>
      </w:r>
    </w:p>
    <w:p w14:paraId="6C58FC5B" w14:textId="77777777" w:rsidR="00E242D7" w:rsidRDefault="00E242D7" w:rsidP="00E242D7">
      <w:pPr>
        <w:pStyle w:val="ListParagraph"/>
        <w:numPr>
          <w:ilvl w:val="0"/>
          <w:numId w:val="8"/>
        </w:numPr>
        <w:spacing w:line="360" w:lineRule="auto"/>
        <w:jc w:val="both"/>
        <w:rPr>
          <w:rFonts w:eastAsia="Calibri"/>
        </w:rPr>
      </w:pPr>
      <w:r>
        <w:rPr>
          <w:rFonts w:eastAsia="Calibri"/>
        </w:rPr>
        <w:lastRenderedPageBreak/>
        <w:t xml:space="preserve">B: Iniciando no nível 02, tem como exigência de formação: </w:t>
      </w:r>
      <w:r w:rsidRPr="007F30B4">
        <w:rPr>
          <w:rFonts w:eastAsia="Calibri"/>
          <w:b/>
          <w:bCs/>
        </w:rPr>
        <w:t>curso de formação de professores</w:t>
      </w:r>
      <w:r w:rsidRPr="007F30B4">
        <w:rPr>
          <w:rFonts w:eastAsia="Calibri"/>
        </w:rPr>
        <w:t xml:space="preserve"> e </w:t>
      </w:r>
      <w:r w:rsidRPr="007F30B4">
        <w:rPr>
          <w:rFonts w:eastAsia="Calibri"/>
          <w:b/>
          <w:bCs/>
          <w:color w:val="FF0000"/>
        </w:rPr>
        <w:t>estudos adicionais</w:t>
      </w:r>
      <w:r w:rsidRPr="007F30B4">
        <w:rPr>
          <w:rFonts w:eastAsia="Calibri"/>
        </w:rPr>
        <w:t>;</w:t>
      </w:r>
    </w:p>
    <w:p w14:paraId="2CD611AA" w14:textId="77777777" w:rsidR="00E242D7" w:rsidRPr="007F30B4" w:rsidRDefault="00E242D7" w:rsidP="00E242D7">
      <w:pPr>
        <w:pStyle w:val="ListParagraph"/>
        <w:numPr>
          <w:ilvl w:val="0"/>
          <w:numId w:val="8"/>
        </w:numPr>
        <w:spacing w:line="360" w:lineRule="auto"/>
        <w:jc w:val="both"/>
        <w:rPr>
          <w:rFonts w:eastAsia="Calibri"/>
        </w:rPr>
      </w:pPr>
      <w:r>
        <w:rPr>
          <w:rFonts w:eastAsia="Calibri"/>
        </w:rPr>
        <w:t xml:space="preserve">C: Iniciando no nível 03, tem como exigência de formação: </w:t>
      </w:r>
      <w:r w:rsidRPr="007F30B4">
        <w:rPr>
          <w:rFonts w:eastAsia="Calibri"/>
          <w:b/>
          <w:bCs/>
          <w:color w:val="7030A0"/>
        </w:rPr>
        <w:t>licenciatura curta ou plena</w:t>
      </w:r>
      <w:r>
        <w:rPr>
          <w:rFonts w:eastAsia="Calibri"/>
          <w:b/>
          <w:bCs/>
          <w:color w:val="7030A0"/>
        </w:rPr>
        <w:t>;</w:t>
      </w:r>
    </w:p>
    <w:p w14:paraId="2B708219" w14:textId="77777777" w:rsidR="00E242D7" w:rsidRPr="00830BC8" w:rsidRDefault="00E242D7" w:rsidP="00E242D7">
      <w:pPr>
        <w:pStyle w:val="ListParagraph"/>
        <w:numPr>
          <w:ilvl w:val="0"/>
          <w:numId w:val="8"/>
        </w:numPr>
        <w:spacing w:line="360" w:lineRule="auto"/>
        <w:jc w:val="both"/>
        <w:rPr>
          <w:rFonts w:eastAsia="Calibri"/>
        </w:rPr>
      </w:pPr>
      <w:r>
        <w:rPr>
          <w:rFonts w:eastAsia="Calibri"/>
        </w:rPr>
        <w:t xml:space="preserve">D: Iniciando no nível 04, tem como exigência de formação: </w:t>
      </w:r>
      <w:r w:rsidRPr="007F30B4">
        <w:rPr>
          <w:rFonts w:eastAsia="Calibri"/>
          <w:b/>
          <w:bCs/>
          <w:color w:val="7030A0"/>
        </w:rPr>
        <w:t>licenciatura curta ou plena</w:t>
      </w:r>
      <w:r>
        <w:rPr>
          <w:rFonts w:eastAsia="Calibri"/>
        </w:rPr>
        <w:t xml:space="preserve"> e </w:t>
      </w:r>
      <w:r w:rsidRPr="007F30B4">
        <w:rPr>
          <w:rFonts w:eastAsia="Calibri"/>
          <w:b/>
          <w:bCs/>
          <w:color w:val="70AD47" w:themeColor="accent6"/>
        </w:rPr>
        <w:t>curso de pós-graduação</w:t>
      </w:r>
      <w:r>
        <w:rPr>
          <w:rFonts w:eastAsia="Calibri"/>
          <w:b/>
          <w:bCs/>
          <w:color w:val="70AD47" w:themeColor="accent6"/>
        </w:rPr>
        <w:t>.</w:t>
      </w:r>
    </w:p>
    <w:p w14:paraId="163BBCAC" w14:textId="77777777" w:rsidR="00E242D7" w:rsidRPr="007F30B4" w:rsidRDefault="00E242D7" w:rsidP="00E242D7">
      <w:pPr>
        <w:spacing w:line="360" w:lineRule="auto"/>
        <w:ind w:firstLine="1134"/>
        <w:jc w:val="both"/>
        <w:rPr>
          <w:rFonts w:eastAsia="Calibri"/>
          <w:sz w:val="16"/>
          <w:szCs w:val="16"/>
        </w:rPr>
      </w:pPr>
    </w:p>
    <w:p w14:paraId="0CC1BFD2" w14:textId="77777777" w:rsidR="00E242D7" w:rsidRDefault="00E242D7" w:rsidP="00E242D7">
      <w:pPr>
        <w:spacing w:line="360" w:lineRule="auto"/>
        <w:ind w:firstLine="1134"/>
        <w:jc w:val="both"/>
        <w:rPr>
          <w:rFonts w:eastAsia="Calibri"/>
        </w:rPr>
      </w:pPr>
      <w:r>
        <w:rPr>
          <w:rFonts w:eastAsia="Calibri"/>
        </w:rPr>
        <w:t>Assim, a depender da Classe Profissional e da formação o servidor recebe um nível de entrada e uma referência (</w:t>
      </w:r>
      <w:r w:rsidRPr="007F30B4">
        <w:rPr>
          <w:rFonts w:eastAsia="Calibri"/>
          <w:b/>
          <w:bCs/>
        </w:rPr>
        <w:t>A, B, C ou D</w:t>
      </w:r>
      <w:r>
        <w:rPr>
          <w:rFonts w:eastAsia="Calibri"/>
        </w:rPr>
        <w:t xml:space="preserve"> – </w:t>
      </w:r>
      <w:r w:rsidRPr="007F30B4">
        <w:rPr>
          <w:rFonts w:eastAsia="Calibri"/>
          <w:b/>
          <w:bCs/>
        </w:rPr>
        <w:t>1, 2, 3, 4, 5, 6, 7, 8 e 9</w:t>
      </w:r>
      <w:r>
        <w:rPr>
          <w:rFonts w:eastAsia="Calibri"/>
        </w:rPr>
        <w:t>).</w:t>
      </w:r>
    </w:p>
    <w:p w14:paraId="7FE88AA4" w14:textId="77777777" w:rsidR="00E242D7" w:rsidRDefault="00E242D7" w:rsidP="00E242D7">
      <w:pPr>
        <w:spacing w:line="360" w:lineRule="auto"/>
        <w:ind w:firstLine="1134"/>
        <w:jc w:val="both"/>
        <w:rPr>
          <w:rFonts w:eastAsia="Calibri"/>
        </w:rPr>
      </w:pPr>
      <w:r>
        <w:rPr>
          <w:rFonts w:eastAsia="Calibri"/>
        </w:rPr>
        <w:t>O Estado alega que o nível de “entrada” do servidor deve ser compreendido como o nível 01 em relação a uma conta em comparação com os valores Nacionais.</w:t>
      </w:r>
    </w:p>
    <w:p w14:paraId="171BADFE" w14:textId="77777777" w:rsidR="00E242D7" w:rsidRDefault="00E242D7" w:rsidP="00E242D7">
      <w:pPr>
        <w:ind w:firstLine="1134"/>
        <w:jc w:val="both"/>
        <w:rPr>
          <w:rFonts w:eastAsia="Calibri"/>
        </w:rPr>
      </w:pPr>
    </w:p>
    <w:p w14:paraId="1BEE98DB" w14:textId="77777777" w:rsidR="00E242D7" w:rsidRDefault="00E242D7" w:rsidP="00E242D7">
      <w:pPr>
        <w:spacing w:line="360" w:lineRule="auto"/>
        <w:ind w:firstLine="1134"/>
        <w:jc w:val="both"/>
        <w:rPr>
          <w:rFonts w:eastAsia="Calibri"/>
        </w:rPr>
      </w:pPr>
      <w:r>
        <w:rPr>
          <w:rFonts w:eastAsia="Calibri"/>
        </w:rPr>
        <w:t>Assim, nas categorias que se iniciam no nível 03, este deveria ser considerado o nível 01, o nível inicial da carreira para elaboração dos cálculos, novamente em completo desrespeito ao Plano de Carreira do servidor.</w:t>
      </w:r>
    </w:p>
    <w:p w14:paraId="2B6ACA26" w14:textId="77777777" w:rsidR="00E242D7" w:rsidRDefault="00E242D7" w:rsidP="00E242D7">
      <w:pPr>
        <w:ind w:firstLine="1134"/>
        <w:jc w:val="both"/>
        <w:rPr>
          <w:rFonts w:eastAsia="Calibri"/>
        </w:rPr>
      </w:pPr>
    </w:p>
    <w:p w14:paraId="3AD9DD4F" w14:textId="77777777" w:rsidR="00E242D7" w:rsidRDefault="00E242D7" w:rsidP="00E242D7">
      <w:pPr>
        <w:spacing w:line="360" w:lineRule="auto"/>
        <w:ind w:firstLine="1134"/>
        <w:jc w:val="both"/>
        <w:rPr>
          <w:rFonts w:eastAsia="Calibri"/>
        </w:rPr>
      </w:pPr>
      <w:r>
        <w:rPr>
          <w:rFonts w:eastAsia="Calibri"/>
        </w:rPr>
        <w:t>Ora, as referências e os níveis são pré-determinados em razão da formação do servidor, seguir o entendimento, em clara inovação recursal, do Estado seria violar os direitos de todo o magistério público estadual. Seria prejudicar os servidores que buscaram uma formação extra e por isso iniciaram em um nível superior.</w:t>
      </w:r>
    </w:p>
    <w:p w14:paraId="530C00CE" w14:textId="77777777" w:rsidR="00E242D7" w:rsidRDefault="00E242D7" w:rsidP="00E242D7">
      <w:pPr>
        <w:ind w:firstLine="1134"/>
        <w:jc w:val="both"/>
        <w:rPr>
          <w:rFonts w:eastAsia="Calibri"/>
        </w:rPr>
      </w:pPr>
    </w:p>
    <w:p w14:paraId="0E87C843" w14:textId="77777777" w:rsidR="00E242D7" w:rsidRDefault="00E242D7" w:rsidP="00E242D7">
      <w:pPr>
        <w:spacing w:line="360" w:lineRule="auto"/>
        <w:ind w:firstLine="1134"/>
        <w:jc w:val="both"/>
        <w:rPr>
          <w:rFonts w:eastAsia="Calibri"/>
        </w:rPr>
      </w:pPr>
      <w:r>
        <w:rPr>
          <w:rFonts w:eastAsia="Calibri"/>
        </w:rPr>
        <w:t xml:space="preserve">Conclui-se que mais </w:t>
      </w:r>
      <w:proofErr w:type="spellStart"/>
      <w:r>
        <w:rPr>
          <w:rFonts w:eastAsia="Calibri"/>
        </w:rPr>
        <w:t>esta</w:t>
      </w:r>
      <w:proofErr w:type="spellEnd"/>
      <w:r>
        <w:rPr>
          <w:rFonts w:eastAsia="Calibri"/>
        </w:rPr>
        <w:t xml:space="preserve"> alegação recursal não merece prosperar, devendo as legislações Nacional e Estadual serem respeitadas.</w:t>
      </w:r>
    </w:p>
    <w:p w14:paraId="0A1A7BA0" w14:textId="77777777" w:rsidR="00E242D7" w:rsidRDefault="00E242D7" w:rsidP="00E242D7">
      <w:pPr>
        <w:ind w:firstLine="1134"/>
        <w:jc w:val="both"/>
        <w:rPr>
          <w:rFonts w:eastAsia="Calibri"/>
        </w:rPr>
      </w:pPr>
    </w:p>
    <w:p w14:paraId="35054EF7" w14:textId="77777777" w:rsidR="00E242D7" w:rsidRPr="00F45599" w:rsidRDefault="00E242D7" w:rsidP="00E242D7">
      <w:pPr>
        <w:jc w:val="center"/>
        <w:rPr>
          <w:b/>
          <w:smallCaps/>
          <w:color w:val="1F3864" w:themeColor="accent5" w:themeShade="80"/>
          <w:u w:val="single"/>
        </w:rPr>
      </w:pPr>
      <w:r w:rsidRPr="00F45599">
        <w:rPr>
          <w:b/>
          <w:smallCaps/>
          <w:color w:val="1F3864" w:themeColor="accent5" w:themeShade="80"/>
          <w:u w:val="single"/>
        </w:rPr>
        <w:t>- Da Tutela -</w:t>
      </w:r>
    </w:p>
    <w:p w14:paraId="27B32928" w14:textId="77777777" w:rsidR="00E242D7" w:rsidRDefault="00E242D7" w:rsidP="00E242D7">
      <w:pPr>
        <w:ind w:firstLine="709"/>
        <w:jc w:val="both"/>
        <w:rPr>
          <w:rFonts w:eastAsia="Calibri"/>
        </w:rPr>
      </w:pPr>
    </w:p>
    <w:bookmarkEnd w:id="4"/>
    <w:p w14:paraId="1F3EABB1" w14:textId="77777777" w:rsidR="00E242D7" w:rsidRDefault="00E242D7" w:rsidP="00E242D7">
      <w:pPr>
        <w:spacing w:line="360" w:lineRule="auto"/>
        <w:ind w:firstLine="1134"/>
        <w:jc w:val="both"/>
      </w:pPr>
      <w:r>
        <w:t>Trata-se de um direito líquido e certo, sendo necessária simples análise legal e cálculo aritmético que demonstra que a Lei Federal não está sendo cumprida pelos Réus. A antecipação dos efeitos da tutela aqui requeridos se baseia nos arts. 300 e 311 do CPC, os quais preconizam que:</w:t>
      </w:r>
    </w:p>
    <w:p w14:paraId="424D55B4" w14:textId="77777777" w:rsidR="00E242D7" w:rsidRDefault="00E242D7" w:rsidP="00E242D7">
      <w:pPr>
        <w:ind w:left="2268"/>
        <w:jc w:val="both"/>
        <w:rPr>
          <w:b/>
          <w:sz w:val="20"/>
          <w:szCs w:val="20"/>
        </w:rPr>
      </w:pPr>
    </w:p>
    <w:p w14:paraId="2BDDC145" w14:textId="77777777" w:rsidR="00E242D7" w:rsidRDefault="00E242D7" w:rsidP="00E242D7">
      <w:pPr>
        <w:ind w:left="2268"/>
        <w:jc w:val="both"/>
        <w:rPr>
          <w:b/>
          <w:sz w:val="20"/>
          <w:szCs w:val="20"/>
        </w:rPr>
      </w:pPr>
      <w:r>
        <w:rPr>
          <w:b/>
          <w:sz w:val="20"/>
          <w:szCs w:val="20"/>
        </w:rPr>
        <w:t>Art. 300. A tutela de urgência será concedida quando houver elementos que evidenciem a probabilidade do direito e o perigo de dano ou o risco ao resultado útil do processo.</w:t>
      </w:r>
    </w:p>
    <w:p w14:paraId="754C369A" w14:textId="77777777" w:rsidR="00E242D7" w:rsidRDefault="00E242D7" w:rsidP="00E242D7">
      <w:pPr>
        <w:ind w:left="2268"/>
        <w:jc w:val="both"/>
        <w:rPr>
          <w:b/>
          <w:sz w:val="20"/>
          <w:szCs w:val="20"/>
        </w:rPr>
      </w:pPr>
    </w:p>
    <w:p w14:paraId="07D7972D" w14:textId="77777777" w:rsidR="00E242D7" w:rsidRDefault="00E242D7" w:rsidP="00E242D7">
      <w:pPr>
        <w:ind w:left="2268"/>
        <w:jc w:val="both"/>
        <w:rPr>
          <w:b/>
          <w:sz w:val="20"/>
          <w:szCs w:val="20"/>
        </w:rPr>
      </w:pPr>
      <w:r>
        <w:rPr>
          <w:b/>
          <w:sz w:val="20"/>
          <w:szCs w:val="20"/>
        </w:rPr>
        <w:t xml:space="preserve">Art. 311. A tutela da evidência será concedida, independentemente da demonstração de perigo de dano ou de risco ao resultado útil do processo, quando: </w:t>
      </w:r>
    </w:p>
    <w:p w14:paraId="74CF5C1B" w14:textId="77777777" w:rsidR="00E242D7" w:rsidRDefault="00E242D7" w:rsidP="00E242D7">
      <w:pPr>
        <w:ind w:left="2268"/>
        <w:jc w:val="both"/>
        <w:rPr>
          <w:sz w:val="20"/>
          <w:szCs w:val="20"/>
        </w:rPr>
      </w:pPr>
      <w:r>
        <w:rPr>
          <w:sz w:val="20"/>
          <w:szCs w:val="20"/>
        </w:rPr>
        <w:t xml:space="preserve">I - </w:t>
      </w:r>
      <w:proofErr w:type="gramStart"/>
      <w:r>
        <w:rPr>
          <w:sz w:val="20"/>
          <w:szCs w:val="20"/>
        </w:rPr>
        <w:t>ficar</w:t>
      </w:r>
      <w:proofErr w:type="gramEnd"/>
      <w:r>
        <w:rPr>
          <w:sz w:val="20"/>
          <w:szCs w:val="20"/>
        </w:rPr>
        <w:t xml:space="preserve"> caracterizado o abuso do direito de defesa ou o manifesto propósito protelatório da parte; </w:t>
      </w:r>
    </w:p>
    <w:p w14:paraId="520D71F1" w14:textId="77777777" w:rsidR="00E242D7" w:rsidRDefault="00E242D7" w:rsidP="00E242D7">
      <w:pPr>
        <w:ind w:left="2268"/>
        <w:jc w:val="both"/>
        <w:rPr>
          <w:b/>
          <w:sz w:val="20"/>
          <w:szCs w:val="20"/>
        </w:rPr>
      </w:pPr>
      <w:r>
        <w:rPr>
          <w:b/>
          <w:sz w:val="20"/>
          <w:szCs w:val="20"/>
        </w:rPr>
        <w:lastRenderedPageBreak/>
        <w:t xml:space="preserve">II - </w:t>
      </w:r>
      <w:proofErr w:type="gramStart"/>
      <w:r>
        <w:rPr>
          <w:b/>
          <w:sz w:val="20"/>
          <w:szCs w:val="20"/>
        </w:rPr>
        <w:t>as</w:t>
      </w:r>
      <w:proofErr w:type="gramEnd"/>
      <w:r>
        <w:rPr>
          <w:b/>
          <w:sz w:val="20"/>
          <w:szCs w:val="20"/>
        </w:rPr>
        <w:t xml:space="preserve"> alegações de fato puderem ser comprovadas apenas documentalmente e houver tese firmada em julgamento de casos repetitivos ou em súmula vinculante; </w:t>
      </w:r>
    </w:p>
    <w:p w14:paraId="68D90763" w14:textId="77777777" w:rsidR="00E242D7" w:rsidRDefault="00E242D7" w:rsidP="00E242D7">
      <w:pPr>
        <w:ind w:left="2268"/>
        <w:jc w:val="both"/>
        <w:rPr>
          <w:sz w:val="20"/>
          <w:szCs w:val="20"/>
        </w:rPr>
      </w:pPr>
      <w:r>
        <w:rPr>
          <w:sz w:val="20"/>
          <w:szCs w:val="20"/>
        </w:rPr>
        <w:t xml:space="preserve">III - se tratar de pedido reipersecutório fundado em prova documental adequada do contrato de depósito, caso em que será decretada a ordem de entrega do objeto custodiado, sob cominação de multa; </w:t>
      </w:r>
    </w:p>
    <w:p w14:paraId="68FD3CD3" w14:textId="77777777" w:rsidR="00E242D7" w:rsidRDefault="00E242D7" w:rsidP="00E242D7">
      <w:pPr>
        <w:ind w:left="2268"/>
        <w:jc w:val="both"/>
        <w:rPr>
          <w:sz w:val="20"/>
          <w:szCs w:val="20"/>
        </w:rPr>
      </w:pPr>
      <w:r>
        <w:rPr>
          <w:sz w:val="20"/>
          <w:szCs w:val="20"/>
        </w:rPr>
        <w:t xml:space="preserve">IV - </w:t>
      </w:r>
      <w:proofErr w:type="gramStart"/>
      <w:r>
        <w:rPr>
          <w:sz w:val="20"/>
          <w:szCs w:val="20"/>
        </w:rPr>
        <w:t>a</w:t>
      </w:r>
      <w:proofErr w:type="gramEnd"/>
      <w:r>
        <w:rPr>
          <w:sz w:val="20"/>
          <w:szCs w:val="20"/>
        </w:rPr>
        <w:t xml:space="preserve"> petição inicial for instruída com prova documental suficiente dos fatos constitutivos do direito do autor, a que o réu não oponha prova capaz de gerar dúvida razoável. </w:t>
      </w:r>
    </w:p>
    <w:p w14:paraId="56135F04" w14:textId="77777777" w:rsidR="00E242D7" w:rsidRDefault="00E242D7" w:rsidP="00E242D7">
      <w:pPr>
        <w:ind w:left="2268"/>
        <w:jc w:val="both"/>
        <w:rPr>
          <w:b/>
          <w:sz w:val="20"/>
          <w:szCs w:val="20"/>
        </w:rPr>
      </w:pPr>
      <w:r>
        <w:rPr>
          <w:b/>
          <w:sz w:val="20"/>
          <w:szCs w:val="20"/>
        </w:rPr>
        <w:t>Parágrafo único. Nas hipóteses dos incisos II e III, o juiz poderá decidir liminarmente.</w:t>
      </w:r>
    </w:p>
    <w:p w14:paraId="4030F9AA" w14:textId="77777777" w:rsidR="00E242D7" w:rsidRDefault="00E242D7" w:rsidP="00E242D7">
      <w:pPr>
        <w:ind w:firstLine="1134"/>
        <w:jc w:val="both"/>
      </w:pPr>
    </w:p>
    <w:p w14:paraId="31E6C719" w14:textId="77777777" w:rsidR="00E242D7" w:rsidRDefault="00E242D7" w:rsidP="00E242D7">
      <w:pPr>
        <w:spacing w:line="360" w:lineRule="auto"/>
        <w:ind w:firstLine="1134"/>
        <w:jc w:val="both"/>
      </w:pPr>
      <w:r>
        <w:t>Ressalta-se ainda que o direito se encontra pacificado pelo Recurso Repetitivo firmado pelo STJ no Recurso Especial nº 1.426.210/RS - Tema nº 911, na ADI nº 4167 e na jurisprudência do Tribunal de Justiça do Rio de Janeiro.</w:t>
      </w:r>
    </w:p>
    <w:p w14:paraId="7D70E9D6" w14:textId="77777777" w:rsidR="00E242D7" w:rsidRDefault="00E242D7" w:rsidP="00E242D7">
      <w:pPr>
        <w:ind w:firstLine="1134"/>
        <w:jc w:val="both"/>
      </w:pPr>
    </w:p>
    <w:p w14:paraId="6FC7BC30" w14:textId="77777777" w:rsidR="00E242D7" w:rsidRDefault="00E242D7" w:rsidP="00E242D7">
      <w:pPr>
        <w:ind w:firstLine="1134"/>
        <w:jc w:val="both"/>
      </w:pPr>
      <w:r>
        <w:t>A Jurisprudência do Tribunal tem decidido, considerando o tem 911 de STJ, no sentido de:</w:t>
      </w:r>
    </w:p>
    <w:p w14:paraId="5C8B6A9B" w14:textId="77777777" w:rsidR="00E242D7" w:rsidRDefault="00E242D7" w:rsidP="00E242D7">
      <w:pPr>
        <w:jc w:val="both"/>
        <w:rPr>
          <w:sz w:val="16"/>
          <w:szCs w:val="16"/>
        </w:rPr>
      </w:pPr>
    </w:p>
    <w:p w14:paraId="6B85AF2C" w14:textId="77777777" w:rsidR="00E242D7" w:rsidRDefault="00E242D7" w:rsidP="00E242D7">
      <w:pPr>
        <w:ind w:left="2125"/>
        <w:jc w:val="both"/>
        <w:rPr>
          <w:sz w:val="20"/>
          <w:szCs w:val="20"/>
        </w:rPr>
      </w:pPr>
      <w:r>
        <w:rPr>
          <w:rFonts w:ascii="Arial" w:eastAsia="Arial" w:hAnsi="Arial" w:cs="Arial"/>
          <w:b/>
          <w:color w:val="050B50"/>
          <w:sz w:val="20"/>
          <w:szCs w:val="20"/>
          <w:shd w:val="clear" w:color="auto" w:fill="EBEBD8"/>
        </w:rPr>
        <w:t>Tema nº. 911 do STJ.</w:t>
      </w:r>
      <w:r>
        <w:rPr>
          <w:rFonts w:ascii="Arial" w:eastAsia="Arial" w:hAnsi="Arial" w:cs="Arial"/>
          <w:color w:val="050B50"/>
          <w:sz w:val="20"/>
          <w:szCs w:val="20"/>
          <w:shd w:val="clear" w:color="auto" w:fill="EBEBD8"/>
        </w:rPr>
        <w:t xml:space="preserve">: </w:t>
      </w:r>
      <w:r>
        <w:rPr>
          <w:sz w:val="20"/>
          <w:szCs w:val="20"/>
        </w:rPr>
        <w:t>A Lei n. 11.738/2008, em seu art. 2º, § 1º, ordena que o vencimento inicial das carreiras do magistério público da educação básica deve corresponder ao piso salarial profissional nacional, sendo vedada a fixação do vencimento básico em valor inferior, não havendo determinação de incidência automática em toda a carreira e reflexo imediato sobre as demais vantagens e gratificações, o que somente ocorrerá se estas determinações estiverem previstas nas legislações locais.</w:t>
      </w:r>
    </w:p>
    <w:p w14:paraId="029E1649" w14:textId="77777777" w:rsidR="00E242D7" w:rsidRDefault="00E242D7" w:rsidP="00E242D7">
      <w:pPr>
        <w:spacing w:line="360" w:lineRule="auto"/>
        <w:ind w:left="2268"/>
        <w:jc w:val="both"/>
        <w:rPr>
          <w:highlight w:val="cyan"/>
        </w:rPr>
      </w:pPr>
    </w:p>
    <w:p w14:paraId="05C9A632" w14:textId="77777777" w:rsidR="00E242D7" w:rsidRDefault="00E242D7" w:rsidP="00E242D7">
      <w:pPr>
        <w:ind w:left="2125"/>
        <w:jc w:val="both"/>
        <w:rPr>
          <w:sz w:val="20"/>
          <w:szCs w:val="20"/>
        </w:rPr>
      </w:pPr>
      <w:r>
        <w:rPr>
          <w:sz w:val="20"/>
          <w:szCs w:val="20"/>
        </w:rPr>
        <w:t xml:space="preserve">APELAÇÃO CÍVEL. AÇÃO DECLARATÓRIA CUMULADA COM OBRIGAÇÃO DE FAZER. </w:t>
      </w:r>
      <w:r>
        <w:rPr>
          <w:b/>
          <w:sz w:val="20"/>
          <w:szCs w:val="20"/>
          <w:u w:val="single"/>
        </w:rPr>
        <w:t>PISO SALARIAL DO MAGISTÉRIO</w:t>
      </w:r>
      <w:r>
        <w:rPr>
          <w:sz w:val="20"/>
          <w:szCs w:val="20"/>
        </w:rPr>
        <w:t xml:space="preserve">. Servidora estadual inativa. Pretensão de observância ao piso nacional previsto na Lei nº 11.738/2008. Sentença de improcedência. Recurso da parte autora. </w:t>
      </w:r>
      <w:r>
        <w:rPr>
          <w:b/>
          <w:sz w:val="20"/>
          <w:szCs w:val="20"/>
          <w:u w:val="single"/>
        </w:rPr>
        <w:t>A Lei Federal nº 11.738/2008 estabelece o piso salarial nacional das carreiras de magistério público da educação básica, reconhecendo a proporcionalidade para os docentes que laboram com carga horária semanal inferior a 40 horas</w:t>
      </w:r>
      <w:r>
        <w:rPr>
          <w:sz w:val="20"/>
          <w:szCs w:val="20"/>
        </w:rPr>
        <w:t xml:space="preserve">. Excelso STF que decidiu pela constitucionalidade da referida norma (adi nº 4167-DF). Direito alegado pela autora/apelante condicionado à previsão específica em legislação local de escalonamento na carreira do magistério estadual. Tema nº. 911 do colendo STJ. Leis estaduais </w:t>
      </w:r>
      <w:proofErr w:type="spellStart"/>
      <w:r>
        <w:rPr>
          <w:sz w:val="20"/>
          <w:szCs w:val="20"/>
        </w:rPr>
        <w:t>nºs</w:t>
      </w:r>
      <w:proofErr w:type="spellEnd"/>
      <w:r>
        <w:rPr>
          <w:sz w:val="20"/>
          <w:szCs w:val="20"/>
        </w:rPr>
        <w:t xml:space="preserve"> 1.614/1990 e 5.539/2009 que </w:t>
      </w:r>
      <w:r>
        <w:rPr>
          <w:b/>
          <w:sz w:val="20"/>
          <w:szCs w:val="20"/>
          <w:u w:val="single"/>
        </w:rPr>
        <w:t>estabelecem o escalonamento entre as classes e referências da carreira do magistério estadual</w:t>
      </w:r>
      <w:r>
        <w:rPr>
          <w:sz w:val="20"/>
          <w:szCs w:val="20"/>
        </w:rPr>
        <w:t xml:space="preserve">. Imperiosa observância por parte dos réus/apelados. </w:t>
      </w:r>
      <w:r>
        <w:rPr>
          <w:b/>
          <w:sz w:val="20"/>
          <w:szCs w:val="20"/>
          <w:u w:val="single"/>
        </w:rPr>
        <w:t>Reajuste devido em favor da autora, observada a proporcionalidade da sua carga horária (22h semanais)</w:t>
      </w:r>
      <w:r>
        <w:rPr>
          <w:sz w:val="20"/>
          <w:szCs w:val="20"/>
        </w:rPr>
        <w:t xml:space="preserve">. </w:t>
      </w:r>
      <w:r>
        <w:rPr>
          <w:sz w:val="20"/>
          <w:szCs w:val="20"/>
          <w:u w:val="single"/>
        </w:rPr>
        <w:t>Pagamento das verbas pretéritas que deve respeitar a prescrição quinquenal</w:t>
      </w:r>
      <w:r>
        <w:rPr>
          <w:sz w:val="20"/>
          <w:szCs w:val="20"/>
        </w:rPr>
        <w:t>. Precedentes. Recurso provido. (TJRJ; APL 0012198-88.2020.8.19.0026; Itaperuna; Décima Quarta Câmara Cível; Rel. Des. Francisco de Assis Pessanha Filho; DORJ 13/05/2022; Pág. 430)</w:t>
      </w:r>
    </w:p>
    <w:p w14:paraId="23F97E12" w14:textId="77777777" w:rsidR="00E242D7" w:rsidRDefault="00E242D7" w:rsidP="00E242D7">
      <w:pPr>
        <w:ind w:left="2125"/>
        <w:jc w:val="both"/>
        <w:rPr>
          <w:sz w:val="20"/>
          <w:szCs w:val="20"/>
        </w:rPr>
      </w:pPr>
    </w:p>
    <w:p w14:paraId="356641F6" w14:textId="77777777" w:rsidR="00E242D7" w:rsidRDefault="00E242D7" w:rsidP="00E242D7">
      <w:pPr>
        <w:ind w:left="2125"/>
        <w:jc w:val="both"/>
        <w:rPr>
          <w:sz w:val="20"/>
          <w:szCs w:val="20"/>
        </w:rPr>
      </w:pPr>
    </w:p>
    <w:p w14:paraId="2EFD4542" w14:textId="77777777" w:rsidR="00E242D7" w:rsidRDefault="00E242D7" w:rsidP="00E242D7">
      <w:pPr>
        <w:ind w:left="2125"/>
        <w:jc w:val="both"/>
        <w:rPr>
          <w:sz w:val="20"/>
          <w:szCs w:val="20"/>
        </w:rPr>
      </w:pPr>
      <w:r>
        <w:rPr>
          <w:sz w:val="20"/>
          <w:szCs w:val="20"/>
        </w:rPr>
        <w:t xml:space="preserve">APELAÇÃO CÍVEL. DIREITO ADMINISTRATIVO. </w:t>
      </w:r>
      <w:r>
        <w:rPr>
          <w:b/>
          <w:sz w:val="20"/>
          <w:szCs w:val="20"/>
          <w:u w:val="single"/>
        </w:rPr>
        <w:t>SERVIDORA PÚBLICA ESTADUAL APOSENTADA. Professora de educação básica</w:t>
      </w:r>
      <w:r>
        <w:rPr>
          <w:sz w:val="20"/>
          <w:szCs w:val="20"/>
        </w:rPr>
        <w:t xml:space="preserve">. Pretensão de revisão de proventos com base no piso nacional instituído pela Lei nº 11.738/08. Preliminar de incompetência que se rejeita. Entendimento do Superior Tribunal de Justiça no julgamento do RESP 1559965/RS. Ilegitimidade da União Federal para demandas que tenham por objeto a implementação do piso salarial mínimo do magistério. </w:t>
      </w:r>
      <w:r>
        <w:rPr>
          <w:b/>
          <w:sz w:val="20"/>
          <w:szCs w:val="20"/>
        </w:rPr>
        <w:t>Suspensão do processo rejeitada</w:t>
      </w:r>
      <w:r>
        <w:rPr>
          <w:sz w:val="20"/>
          <w:szCs w:val="20"/>
        </w:rPr>
        <w:t xml:space="preserve">. Incidente de assunção de competência nº 0059333-48.2018.8.19.0000 que cuida de matéria diversa. Trâmite de ação civil pública que tampouco influi na demanda, assegurada à parte o direito de opção. Constitucionalidade da Lei nº 11.738/08 declarada pelo Supremo Tribunal Federal em sede de ADI 4.167/DF. Norma geral que funciona como mecanismo de fomento ao sistema </w:t>
      </w:r>
      <w:r>
        <w:rPr>
          <w:sz w:val="20"/>
          <w:szCs w:val="20"/>
        </w:rPr>
        <w:lastRenderedPageBreak/>
        <w:t xml:space="preserve">educacional e de valorização profissional. </w:t>
      </w:r>
      <w:r>
        <w:rPr>
          <w:b/>
          <w:sz w:val="20"/>
          <w:szCs w:val="20"/>
          <w:u w:val="single"/>
        </w:rPr>
        <w:t>Piso básico que deve ser aplicado em consonância com a Legislação local que dispõe acerca da carga horária e a diferença remuneratória de 12% entre as referências da carreira do magistério estadual de acordo com a progressão alcançada na carreira pelo professor</w:t>
      </w:r>
      <w:r>
        <w:rPr>
          <w:sz w:val="20"/>
          <w:szCs w:val="20"/>
        </w:rPr>
        <w:t xml:space="preserve">. Autora que ocupa cargo de professora docente II, referência 7, e tem à carga de trabalho de 22 horas semanais, fatores a serem considerados na fixação de seus proventos. Sentença de improcedência que merece ser reformada para julgar procedente o pedido autoral. PROVIMENTO DO RECURSO DA AUTORA. (TJRJ; APL 0003776-90.2021.8.19.0026; Itaperuna; Décima Oitava Câmara Cível; </w:t>
      </w:r>
      <w:proofErr w:type="spellStart"/>
      <w:r>
        <w:rPr>
          <w:sz w:val="20"/>
          <w:szCs w:val="20"/>
        </w:rPr>
        <w:t>Relª</w:t>
      </w:r>
      <w:proofErr w:type="spellEnd"/>
      <w:r>
        <w:rPr>
          <w:sz w:val="20"/>
          <w:szCs w:val="20"/>
        </w:rPr>
        <w:t xml:space="preserve"> Desª Margaret de </w:t>
      </w:r>
      <w:proofErr w:type="spellStart"/>
      <w:r>
        <w:rPr>
          <w:sz w:val="20"/>
          <w:szCs w:val="20"/>
        </w:rPr>
        <w:t>Olivaes</w:t>
      </w:r>
      <w:proofErr w:type="spellEnd"/>
      <w:r>
        <w:rPr>
          <w:sz w:val="20"/>
          <w:szCs w:val="20"/>
        </w:rPr>
        <w:t xml:space="preserve"> Valle dos Santos; DORJ 13/05/2022; Pág. 497)</w:t>
      </w:r>
    </w:p>
    <w:p w14:paraId="4556D0B0" w14:textId="77777777" w:rsidR="00E242D7" w:rsidRDefault="00E242D7" w:rsidP="00E242D7">
      <w:pPr>
        <w:ind w:left="2125"/>
        <w:jc w:val="both"/>
        <w:rPr>
          <w:sz w:val="20"/>
          <w:szCs w:val="20"/>
        </w:rPr>
      </w:pPr>
    </w:p>
    <w:p w14:paraId="2E90D65E" w14:textId="77777777" w:rsidR="00E242D7" w:rsidRDefault="00E242D7" w:rsidP="00E242D7">
      <w:pPr>
        <w:ind w:firstLine="1134"/>
        <w:jc w:val="both"/>
        <w:rPr>
          <w:rFonts w:eastAsia="Calibri"/>
          <w:sz w:val="14"/>
        </w:rPr>
      </w:pPr>
    </w:p>
    <w:p w14:paraId="057C933E" w14:textId="77777777" w:rsidR="00E242D7" w:rsidRPr="00F45599" w:rsidRDefault="00E242D7" w:rsidP="00E242D7">
      <w:pPr>
        <w:jc w:val="center"/>
        <w:rPr>
          <w:b/>
          <w:smallCaps/>
          <w:color w:val="1F3864" w:themeColor="accent5" w:themeShade="80"/>
          <w:u w:val="single"/>
        </w:rPr>
      </w:pPr>
      <w:r w:rsidRPr="00F45599">
        <w:rPr>
          <w:b/>
          <w:smallCaps/>
          <w:color w:val="1F3864" w:themeColor="accent5" w:themeShade="80"/>
          <w:u w:val="single"/>
        </w:rPr>
        <w:t xml:space="preserve">- </w:t>
      </w:r>
      <w:r>
        <w:rPr>
          <w:b/>
          <w:smallCaps/>
          <w:color w:val="1F3864" w:themeColor="accent5" w:themeShade="80"/>
          <w:u w:val="single"/>
        </w:rPr>
        <w:t>Das meras alegações sem provas do estado</w:t>
      </w:r>
      <w:r w:rsidRPr="00F45599">
        <w:rPr>
          <w:b/>
          <w:smallCaps/>
          <w:color w:val="1F3864" w:themeColor="accent5" w:themeShade="80"/>
          <w:u w:val="single"/>
        </w:rPr>
        <w:t xml:space="preserve"> -</w:t>
      </w:r>
    </w:p>
    <w:p w14:paraId="172962C1" w14:textId="77777777" w:rsidR="00E242D7" w:rsidRDefault="00E242D7" w:rsidP="00E242D7">
      <w:pPr>
        <w:ind w:firstLine="709"/>
        <w:jc w:val="both"/>
        <w:rPr>
          <w:rFonts w:eastAsia="Calibri"/>
        </w:rPr>
      </w:pPr>
    </w:p>
    <w:p w14:paraId="29BE468E" w14:textId="77777777" w:rsidR="00E242D7" w:rsidRDefault="00E242D7" w:rsidP="00E242D7">
      <w:pPr>
        <w:spacing w:line="360" w:lineRule="auto"/>
        <w:ind w:firstLine="1134"/>
        <w:jc w:val="both"/>
        <w:rPr>
          <w:rFonts w:eastAsia="Calibri"/>
        </w:rPr>
      </w:pPr>
      <w:r>
        <w:rPr>
          <w:rFonts w:eastAsia="Calibri"/>
        </w:rPr>
        <w:t>O Estado trás inúmeras alegações no decorrer de sua Contestação, sem, contudo, trazer quaisquer provas de tais alegações. O Estado não traz cálculos, mas afirma que estaria cumprindo o piso, sem qualquer demonstração deste dito cumprimento.</w:t>
      </w:r>
    </w:p>
    <w:p w14:paraId="03A57128" w14:textId="77777777" w:rsidR="00E242D7" w:rsidRDefault="00E242D7" w:rsidP="00E242D7">
      <w:pPr>
        <w:spacing w:line="360" w:lineRule="auto"/>
        <w:ind w:firstLine="1134"/>
        <w:jc w:val="both"/>
        <w:rPr>
          <w:rFonts w:eastAsia="Calibri"/>
        </w:rPr>
      </w:pPr>
    </w:p>
    <w:p w14:paraId="7CF2CE84" w14:textId="77777777" w:rsidR="00E242D7" w:rsidRDefault="00E242D7" w:rsidP="00E242D7">
      <w:pPr>
        <w:spacing w:line="360" w:lineRule="auto"/>
        <w:ind w:firstLine="1134"/>
        <w:jc w:val="both"/>
        <w:rPr>
          <w:rFonts w:eastAsia="Calibri"/>
        </w:rPr>
      </w:pPr>
      <w:r w:rsidRPr="00FE271E">
        <w:rPr>
          <w:rFonts w:eastAsia="Calibri"/>
        </w:rPr>
        <w:t xml:space="preserve">Ainda, </w:t>
      </w:r>
      <w:r>
        <w:rPr>
          <w:rFonts w:eastAsia="Calibri"/>
        </w:rPr>
        <w:t>o</w:t>
      </w:r>
      <w:r w:rsidRPr="00FE271E">
        <w:rPr>
          <w:rFonts w:eastAsia="Calibri"/>
        </w:rPr>
        <w:t xml:space="preserve"> Estado do Rio de Janeiro possui como tese de defesa a impossibilidade de ser aplicado o piso ao nível inicial e depois este ser adaptado à legislação estadual que prevê um escalonamento de 12% entre os níveis/referências.</w:t>
      </w:r>
    </w:p>
    <w:p w14:paraId="09E986A2" w14:textId="77777777" w:rsidR="00E242D7" w:rsidRDefault="00E242D7" w:rsidP="00E242D7">
      <w:pPr>
        <w:ind w:firstLine="1134"/>
        <w:jc w:val="both"/>
        <w:rPr>
          <w:rFonts w:eastAsia="Calibri"/>
        </w:rPr>
      </w:pPr>
    </w:p>
    <w:p w14:paraId="5EDE9EE3" w14:textId="77777777" w:rsidR="00E242D7" w:rsidRPr="00650551" w:rsidRDefault="00E242D7" w:rsidP="00E242D7">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O art. 2º, § 1º da LINDB é muito claro quando afirma que “a</w:t>
      </w:r>
      <w:r w:rsidRPr="00650551">
        <w:rPr>
          <w:rFonts w:asciiTheme="minorHAnsi" w:hAnsiTheme="minorHAnsi" w:cs="Arial"/>
          <w:i/>
          <w:iCs/>
          <w:color w:val="000000"/>
        </w:rPr>
        <w:t xml:space="preserve"> lei posterior revoga a anterior </w:t>
      </w:r>
      <w:r w:rsidRPr="00650551">
        <w:rPr>
          <w:rFonts w:asciiTheme="minorHAnsi" w:hAnsiTheme="minorHAnsi" w:cs="Arial"/>
          <w:b/>
          <w:bCs/>
          <w:i/>
          <w:iCs/>
          <w:color w:val="000000"/>
        </w:rPr>
        <w:t>quando expressamente o declare</w:t>
      </w:r>
      <w:r w:rsidRPr="00650551">
        <w:rPr>
          <w:rFonts w:asciiTheme="minorHAnsi" w:hAnsiTheme="minorHAnsi" w:cs="Arial"/>
          <w:i/>
          <w:iCs/>
          <w:color w:val="000000"/>
        </w:rPr>
        <w:t xml:space="preserve">, quando seja com ela </w:t>
      </w:r>
      <w:r w:rsidRPr="00650551">
        <w:rPr>
          <w:rFonts w:asciiTheme="minorHAnsi" w:hAnsiTheme="minorHAnsi" w:cs="Arial"/>
          <w:b/>
          <w:bCs/>
          <w:i/>
          <w:iCs/>
          <w:color w:val="000000"/>
        </w:rPr>
        <w:t>incompatível</w:t>
      </w:r>
      <w:r w:rsidRPr="00650551">
        <w:rPr>
          <w:rFonts w:asciiTheme="minorHAnsi" w:hAnsiTheme="minorHAnsi" w:cs="Arial"/>
          <w:i/>
          <w:iCs/>
          <w:color w:val="000000"/>
        </w:rPr>
        <w:t xml:space="preserve"> ou quando </w:t>
      </w:r>
      <w:r w:rsidRPr="00650551">
        <w:rPr>
          <w:rFonts w:asciiTheme="minorHAnsi" w:hAnsiTheme="minorHAnsi" w:cs="Arial"/>
          <w:b/>
          <w:bCs/>
          <w:i/>
          <w:iCs/>
          <w:color w:val="000000"/>
        </w:rPr>
        <w:t>regule inteiramente a matéria</w:t>
      </w:r>
      <w:r w:rsidRPr="00650551">
        <w:rPr>
          <w:rFonts w:asciiTheme="minorHAnsi" w:hAnsiTheme="minorHAnsi" w:cs="Arial"/>
          <w:i/>
          <w:iCs/>
          <w:color w:val="000000"/>
        </w:rPr>
        <w:t xml:space="preserve"> de que tratava a lei anterior”</w:t>
      </w:r>
      <w:r w:rsidRPr="00650551">
        <w:rPr>
          <w:rFonts w:asciiTheme="minorHAnsi" w:hAnsiTheme="minorHAnsi" w:cs="Arial"/>
          <w:color w:val="000000"/>
        </w:rPr>
        <w:t xml:space="preserve"> e como já verificamos</w:t>
      </w:r>
      <w:r>
        <w:rPr>
          <w:rFonts w:asciiTheme="minorHAnsi" w:hAnsiTheme="minorHAnsi" w:cs="Arial"/>
          <w:color w:val="000000"/>
        </w:rPr>
        <w:t>,</w:t>
      </w:r>
      <w:r w:rsidRPr="00650551">
        <w:rPr>
          <w:rFonts w:asciiTheme="minorHAnsi" w:hAnsiTheme="minorHAnsi" w:cs="Arial"/>
          <w:color w:val="000000"/>
        </w:rPr>
        <w:t xml:space="preserve"> e veremos de forma mais minuciosa, isso não aconteceu.</w:t>
      </w:r>
    </w:p>
    <w:p w14:paraId="1D82407C" w14:textId="77777777" w:rsidR="00E242D7" w:rsidRPr="00846F6A" w:rsidRDefault="00E242D7" w:rsidP="00E242D7">
      <w:pPr>
        <w:pStyle w:val="BodyTextIndent"/>
        <w:tabs>
          <w:tab w:val="left" w:pos="0"/>
        </w:tabs>
        <w:spacing w:after="0"/>
        <w:ind w:left="0" w:firstLine="567"/>
        <w:jc w:val="both"/>
        <w:rPr>
          <w:rFonts w:asciiTheme="minorHAnsi" w:hAnsiTheme="minorHAnsi" w:cs="Arial"/>
          <w:color w:val="000000"/>
          <w:highlight w:val="yellow"/>
        </w:rPr>
      </w:pPr>
    </w:p>
    <w:p w14:paraId="28F09C9B" w14:textId="77777777" w:rsidR="00E242D7" w:rsidRPr="00650551" w:rsidRDefault="00E242D7" w:rsidP="00E242D7">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Inicialmente, é imperioso ressaltar que todas as legislações que foram citadas permanecem em vigor</w:t>
      </w:r>
      <w:r>
        <w:rPr>
          <w:rFonts w:asciiTheme="minorHAnsi" w:hAnsiTheme="minorHAnsi" w:cs="Arial"/>
          <w:color w:val="000000"/>
        </w:rPr>
        <w:t xml:space="preserve">. </w:t>
      </w:r>
      <w:r w:rsidRPr="003E2435">
        <w:rPr>
          <w:rFonts w:asciiTheme="minorHAnsi" w:hAnsiTheme="minorHAnsi" w:cs="Arial"/>
          <w:color w:val="000000"/>
        </w:rPr>
        <w:t>Inclusive, é possível acessar essa informação diretamente no site da ALERJ, sendo certo que apenas</w:t>
      </w:r>
      <w:r w:rsidRPr="00650551">
        <w:rPr>
          <w:rFonts w:asciiTheme="minorHAnsi" w:hAnsiTheme="minorHAnsi" w:cs="Arial"/>
          <w:color w:val="000000"/>
        </w:rPr>
        <w:t xml:space="preserve"> alguns artigos foram revogados em situações em que houve algumas modificações, conforme art. 35 e 36 da Lei 1.614/90, pois o art. 3º da Lei 5.539/09 expressamente o alterou.</w:t>
      </w:r>
    </w:p>
    <w:p w14:paraId="31B4ABB2" w14:textId="77777777" w:rsidR="00E242D7" w:rsidRPr="00846F6A" w:rsidRDefault="00E242D7" w:rsidP="00E242D7">
      <w:pPr>
        <w:pStyle w:val="BodyTextIndent"/>
        <w:tabs>
          <w:tab w:val="left" w:pos="0"/>
        </w:tabs>
        <w:spacing w:after="0"/>
        <w:ind w:left="0" w:firstLine="567"/>
        <w:jc w:val="both"/>
        <w:rPr>
          <w:rFonts w:asciiTheme="minorHAnsi" w:hAnsiTheme="minorHAnsi" w:cs="Arial"/>
          <w:color w:val="000000"/>
          <w:highlight w:val="yellow"/>
        </w:rPr>
      </w:pPr>
    </w:p>
    <w:p w14:paraId="7B2B86C7" w14:textId="77777777" w:rsidR="00E242D7" w:rsidRPr="00650551" w:rsidRDefault="00E242D7" w:rsidP="00E242D7">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 xml:space="preserve">Contudo, como é possível verificar, não há qualquer determinação expressa que tenha revogado o referido art. 3º da Lei 5.539/09, este </w:t>
      </w:r>
      <w:r w:rsidRPr="00650551">
        <w:rPr>
          <w:rFonts w:asciiTheme="minorHAnsi" w:hAnsiTheme="minorHAnsi" w:cs="Arial"/>
          <w:b/>
          <w:bCs/>
          <w:color w:val="000000"/>
        </w:rPr>
        <w:t>não se mostrou incompatível</w:t>
      </w:r>
      <w:r w:rsidRPr="00650551">
        <w:rPr>
          <w:rFonts w:asciiTheme="minorHAnsi" w:hAnsiTheme="minorHAnsi" w:cs="Arial"/>
          <w:color w:val="000000"/>
        </w:rPr>
        <w:t xml:space="preserve"> com qualquer alteração trazida pela Lei Estadual 6.384/2014, </w:t>
      </w:r>
      <w:r w:rsidRPr="00650551">
        <w:rPr>
          <w:rFonts w:asciiTheme="minorHAnsi" w:hAnsiTheme="minorHAnsi" w:cs="Arial"/>
          <w:b/>
          <w:bCs/>
          <w:color w:val="000000"/>
        </w:rPr>
        <w:t>Lei que não regula inteiramente a matéria</w:t>
      </w:r>
      <w:r w:rsidRPr="00650551">
        <w:rPr>
          <w:rFonts w:asciiTheme="minorHAnsi" w:hAnsiTheme="minorHAnsi" w:cs="Arial"/>
          <w:color w:val="000000"/>
        </w:rPr>
        <w:t>.</w:t>
      </w:r>
    </w:p>
    <w:p w14:paraId="4FDE8C8F" w14:textId="77777777" w:rsidR="00E242D7" w:rsidRPr="00846F6A" w:rsidRDefault="00E242D7" w:rsidP="00E242D7">
      <w:pPr>
        <w:pStyle w:val="BodyTextIndent"/>
        <w:tabs>
          <w:tab w:val="left" w:pos="0"/>
        </w:tabs>
        <w:spacing w:after="0"/>
        <w:ind w:left="0" w:firstLine="1134"/>
        <w:jc w:val="both"/>
        <w:rPr>
          <w:rFonts w:asciiTheme="minorHAnsi" w:hAnsiTheme="minorHAnsi" w:cs="Arial"/>
          <w:color w:val="000000"/>
          <w:highlight w:val="yellow"/>
        </w:rPr>
      </w:pPr>
    </w:p>
    <w:p w14:paraId="27C324FD" w14:textId="77777777" w:rsidR="00E242D7" w:rsidRPr="00650551" w:rsidRDefault="00E242D7" w:rsidP="00E242D7">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lastRenderedPageBreak/>
        <w:t>Como já demonstrado anteriormente, a Lei Estadual 6.384/2014 visou majorar o vencimento base dos professores, sem, contudo, respeitar o piso nacional. O próprio preambulo da Lei traz a informação: “</w:t>
      </w:r>
      <w:r w:rsidRPr="00650551">
        <w:rPr>
          <w:rFonts w:asciiTheme="minorHAnsi" w:hAnsiTheme="minorHAnsi" w:cs="Arial"/>
          <w:i/>
          <w:iCs/>
          <w:color w:val="000000"/>
        </w:rPr>
        <w:t>majora o vencimento-base das categorias funcionais que menciona</w:t>
      </w:r>
      <w:r w:rsidRPr="00650551">
        <w:rPr>
          <w:rFonts w:asciiTheme="minorHAnsi" w:hAnsiTheme="minorHAnsi" w:cs="Arial"/>
          <w:color w:val="000000"/>
        </w:rPr>
        <w:t>”.</w:t>
      </w:r>
    </w:p>
    <w:p w14:paraId="046ECBFD" w14:textId="77777777" w:rsidR="00E242D7" w:rsidRPr="00650551" w:rsidRDefault="00E242D7" w:rsidP="00E242D7">
      <w:pPr>
        <w:pStyle w:val="BodyTextIndent"/>
        <w:tabs>
          <w:tab w:val="left" w:pos="0"/>
        </w:tabs>
        <w:spacing w:after="0"/>
        <w:ind w:left="0" w:firstLine="567"/>
        <w:jc w:val="both"/>
        <w:rPr>
          <w:rFonts w:asciiTheme="minorHAnsi" w:hAnsiTheme="minorHAnsi" w:cs="Arial"/>
          <w:color w:val="000000"/>
        </w:rPr>
      </w:pPr>
    </w:p>
    <w:p w14:paraId="299466BA" w14:textId="77777777" w:rsidR="00E242D7" w:rsidRDefault="00E242D7" w:rsidP="00E242D7">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 xml:space="preserve">O Estado, em </w:t>
      </w:r>
      <w:proofErr w:type="gramStart"/>
      <w:r w:rsidRPr="00650551">
        <w:rPr>
          <w:rFonts w:asciiTheme="minorHAnsi" w:hAnsiTheme="minorHAnsi" w:cs="Arial"/>
          <w:color w:val="000000"/>
        </w:rPr>
        <w:t>uma total</w:t>
      </w:r>
      <w:proofErr w:type="gramEnd"/>
      <w:r w:rsidRPr="00650551">
        <w:rPr>
          <w:rFonts w:asciiTheme="minorHAnsi" w:hAnsiTheme="minorHAnsi" w:cs="Arial"/>
          <w:color w:val="000000"/>
        </w:rPr>
        <w:t xml:space="preserve"> falta de honestidade</w:t>
      </w:r>
      <w:r>
        <w:rPr>
          <w:rFonts w:asciiTheme="minorHAnsi" w:hAnsiTheme="minorHAnsi" w:cs="Arial"/>
          <w:color w:val="000000"/>
        </w:rPr>
        <w:t>,</w:t>
      </w:r>
      <w:r w:rsidRPr="00650551">
        <w:rPr>
          <w:rFonts w:asciiTheme="minorHAnsi" w:hAnsiTheme="minorHAnsi" w:cs="Arial"/>
          <w:color w:val="000000"/>
        </w:rPr>
        <w:t xml:space="preserve"> alega que a referida majoração na verdade seria a Lei disciplinando “</w:t>
      </w:r>
      <w:r w:rsidRPr="00650551">
        <w:rPr>
          <w:rFonts w:asciiTheme="minorHAnsi" w:hAnsiTheme="minorHAnsi" w:cs="Arial"/>
          <w:i/>
          <w:iCs/>
          <w:color w:val="000000"/>
        </w:rPr>
        <w:t>integralmente os contornos da remuneração dos profissionais da educação</w:t>
      </w:r>
      <w:r w:rsidRPr="00650551">
        <w:rPr>
          <w:rFonts w:asciiTheme="minorHAnsi" w:hAnsiTheme="minorHAnsi" w:cs="Arial"/>
          <w:color w:val="000000"/>
        </w:rPr>
        <w:t xml:space="preserve">”. E seria uma mera coincidência que a majoração obedeceu a diferença de </w:t>
      </w:r>
      <w:r>
        <w:rPr>
          <w:rFonts w:asciiTheme="minorHAnsi" w:hAnsiTheme="minorHAnsi" w:cs="Arial"/>
          <w:color w:val="000000"/>
        </w:rPr>
        <w:t>12% entre os níveis/referências</w:t>
      </w:r>
      <w:r w:rsidRPr="00650551">
        <w:rPr>
          <w:rFonts w:asciiTheme="minorHAnsi" w:hAnsiTheme="minorHAnsi" w:cs="Arial"/>
          <w:color w:val="000000"/>
        </w:rPr>
        <w:t>?</w:t>
      </w:r>
      <w:r>
        <w:rPr>
          <w:rFonts w:asciiTheme="minorHAnsi" w:hAnsiTheme="minorHAnsi" w:cs="Arial"/>
          <w:color w:val="000000"/>
        </w:rPr>
        <w:t xml:space="preserve"> A</w:t>
      </w:r>
      <w:r w:rsidRPr="00650551">
        <w:rPr>
          <w:rFonts w:asciiTheme="minorHAnsi" w:hAnsiTheme="minorHAnsi" w:cs="Arial"/>
          <w:color w:val="000000"/>
        </w:rPr>
        <w:t>bsolutamente não, a Lei Estadual que determina o intervalo de 12% permanece em vigor e o Estado apenas majorou os valores respeitando (ao menos) a Lei Estadual.</w:t>
      </w:r>
    </w:p>
    <w:p w14:paraId="3D35C1CA" w14:textId="77777777" w:rsidR="00E242D7" w:rsidRDefault="00E242D7" w:rsidP="00E242D7">
      <w:pPr>
        <w:pStyle w:val="BodyTextIndent"/>
        <w:tabs>
          <w:tab w:val="left" w:pos="0"/>
        </w:tabs>
        <w:spacing w:after="0"/>
        <w:ind w:left="0" w:firstLine="567"/>
        <w:jc w:val="both"/>
        <w:rPr>
          <w:rFonts w:asciiTheme="minorHAnsi" w:hAnsiTheme="minorHAnsi" w:cs="Arial"/>
          <w:color w:val="000000"/>
        </w:rPr>
      </w:pPr>
    </w:p>
    <w:p w14:paraId="52584284" w14:textId="77777777" w:rsidR="00E242D7" w:rsidRDefault="00E242D7" w:rsidP="00E242D7">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Ainda, consta a alegação de que o piso deve ser obedecido apenas no nível inicial da carreira, não sendo aplicado o escalonamento, em uma demonstração matemática de tal alegação (utilizamos a mesma tabela do Docente I como exemplo) teríamos:</w:t>
      </w:r>
    </w:p>
    <w:tbl>
      <w:tblPr>
        <w:tblW w:w="9645" w:type="dxa"/>
        <w:jc w:val="center"/>
        <w:tblLayout w:type="fixed"/>
        <w:tblLook w:val="0400" w:firstRow="0" w:lastRow="0" w:firstColumn="0" w:lastColumn="0" w:noHBand="0" w:noVBand="1"/>
      </w:tblPr>
      <w:tblGrid>
        <w:gridCol w:w="1901"/>
        <w:gridCol w:w="1921"/>
        <w:gridCol w:w="1941"/>
        <w:gridCol w:w="1941"/>
        <w:gridCol w:w="1941"/>
      </w:tblGrid>
      <w:tr w:rsidR="00E242D7" w14:paraId="7FCB46C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hideMark/>
          </w:tcPr>
          <w:p w14:paraId="1EFC9D85" w14:textId="77777777" w:rsidR="00E242D7" w:rsidRDefault="00E242D7" w:rsidP="00DE4D2C">
            <w:pPr>
              <w:jc w:val="center"/>
              <w:rPr>
                <w:rFonts w:ascii="Garamond" w:eastAsia="Calibri" w:hAnsi="Garamond" w:cstheme="minorBidi"/>
                <w:color w:val="000000"/>
                <w:sz w:val="22"/>
                <w:szCs w:val="22"/>
              </w:rPr>
            </w:pPr>
            <w:r>
              <w:rPr>
                <w:rFonts w:ascii="Garamond" w:eastAsia="Calibri" w:hAnsi="Garamond"/>
                <w:color w:val="000000"/>
                <w:sz w:val="22"/>
                <w:szCs w:val="22"/>
              </w:rPr>
              <w:t>22h</w:t>
            </w:r>
          </w:p>
        </w:tc>
        <w:tc>
          <w:tcPr>
            <w:tcW w:w="1920" w:type="dxa"/>
            <w:tcBorders>
              <w:top w:val="nil"/>
              <w:left w:val="nil"/>
              <w:bottom w:val="single" w:sz="4" w:space="0" w:color="000000"/>
              <w:right w:val="single" w:sz="4" w:space="0" w:color="000000"/>
            </w:tcBorders>
            <w:shd w:val="clear" w:color="auto" w:fill="70AD47"/>
            <w:vAlign w:val="center"/>
            <w:hideMark/>
          </w:tcPr>
          <w:p w14:paraId="5C33A971"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Piso Nacional 2023</w:t>
            </w:r>
          </w:p>
        </w:tc>
        <w:tc>
          <w:tcPr>
            <w:tcW w:w="1940" w:type="dxa"/>
            <w:tcBorders>
              <w:top w:val="nil"/>
              <w:left w:val="nil"/>
              <w:bottom w:val="single" w:sz="4" w:space="0" w:color="000000"/>
              <w:right w:val="single" w:sz="4" w:space="0" w:color="000000"/>
            </w:tcBorders>
            <w:shd w:val="clear" w:color="auto" w:fill="70AD47"/>
            <w:vAlign w:val="center"/>
            <w:hideMark/>
          </w:tcPr>
          <w:p w14:paraId="44F841BF"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valor Estadual 2023</w:t>
            </w:r>
          </w:p>
        </w:tc>
        <w:tc>
          <w:tcPr>
            <w:tcW w:w="1940" w:type="dxa"/>
            <w:tcBorders>
              <w:top w:val="nil"/>
              <w:left w:val="nil"/>
              <w:bottom w:val="single" w:sz="4" w:space="0" w:color="000000"/>
              <w:right w:val="single" w:sz="4" w:space="0" w:color="000000"/>
            </w:tcBorders>
            <w:shd w:val="clear" w:color="auto" w:fill="70AD47"/>
            <w:vAlign w:val="center"/>
            <w:hideMark/>
          </w:tcPr>
          <w:p w14:paraId="02FF133C"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Diferença 2023</w:t>
            </w:r>
          </w:p>
        </w:tc>
        <w:tc>
          <w:tcPr>
            <w:tcW w:w="1940" w:type="dxa"/>
            <w:tcBorders>
              <w:top w:val="nil"/>
              <w:left w:val="nil"/>
              <w:bottom w:val="single" w:sz="4" w:space="0" w:color="000000"/>
              <w:right w:val="single" w:sz="4" w:space="0" w:color="000000"/>
            </w:tcBorders>
            <w:shd w:val="clear" w:color="auto" w:fill="70AD47"/>
            <w:hideMark/>
          </w:tcPr>
          <w:p w14:paraId="0E9185EB"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Aplicação conforme Estado deseja</w:t>
            </w:r>
          </w:p>
        </w:tc>
      </w:tr>
      <w:tr w:rsidR="00E242D7" w14:paraId="599452EE"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346789A0"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hideMark/>
          </w:tcPr>
          <w:p w14:paraId="03179BAA"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R$ 2.431,30</w:t>
            </w:r>
          </w:p>
        </w:tc>
        <w:tc>
          <w:tcPr>
            <w:tcW w:w="1940" w:type="dxa"/>
            <w:tcBorders>
              <w:top w:val="nil"/>
              <w:left w:val="nil"/>
              <w:bottom w:val="single" w:sz="4" w:space="0" w:color="000000"/>
              <w:right w:val="single" w:sz="4" w:space="0" w:color="000000"/>
            </w:tcBorders>
            <w:vAlign w:val="center"/>
            <w:hideMark/>
          </w:tcPr>
          <w:p w14:paraId="3BBB88BF"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R$ 1.062,85</w:t>
            </w:r>
          </w:p>
        </w:tc>
        <w:tc>
          <w:tcPr>
            <w:tcW w:w="1940" w:type="dxa"/>
            <w:tcBorders>
              <w:top w:val="nil"/>
              <w:left w:val="nil"/>
              <w:bottom w:val="single" w:sz="4" w:space="0" w:color="000000"/>
              <w:right w:val="single" w:sz="4" w:space="0" w:color="000000"/>
            </w:tcBorders>
            <w:vAlign w:val="center"/>
            <w:hideMark/>
          </w:tcPr>
          <w:p w14:paraId="2479E5E0"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R$ 1.368,45</w:t>
            </w:r>
          </w:p>
        </w:tc>
        <w:tc>
          <w:tcPr>
            <w:tcW w:w="1940" w:type="dxa"/>
            <w:tcBorders>
              <w:top w:val="nil"/>
              <w:left w:val="nil"/>
              <w:bottom w:val="single" w:sz="4" w:space="0" w:color="000000"/>
              <w:right w:val="single" w:sz="4" w:space="0" w:color="000000"/>
            </w:tcBorders>
            <w:hideMark/>
          </w:tcPr>
          <w:p w14:paraId="73748EB9" w14:textId="77777777" w:rsidR="00E242D7" w:rsidRDefault="00E242D7" w:rsidP="00DE4D2C">
            <w:pPr>
              <w:jc w:val="center"/>
              <w:rPr>
                <w:rFonts w:ascii="Garamond" w:hAnsi="Garamond"/>
                <w:b/>
                <w:bCs/>
                <w:color w:val="FF0000"/>
                <w:sz w:val="22"/>
                <w:szCs w:val="22"/>
                <w:u w:val="single"/>
              </w:rPr>
            </w:pPr>
            <w:r>
              <w:rPr>
                <w:rFonts w:ascii="Garamond" w:eastAsia="Calibri" w:hAnsi="Garamond"/>
                <w:b/>
                <w:bCs/>
                <w:color w:val="000000"/>
                <w:sz w:val="22"/>
                <w:szCs w:val="22"/>
                <w:highlight w:val="yellow"/>
                <w:u w:val="single"/>
              </w:rPr>
              <w:t>R$ 2.431,30</w:t>
            </w:r>
          </w:p>
        </w:tc>
      </w:tr>
      <w:tr w:rsidR="00E242D7" w14:paraId="02FCE693"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2A3E5AE4"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hideMark/>
          </w:tcPr>
          <w:p w14:paraId="35319BEB"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R$ 2.723,05</w:t>
            </w:r>
          </w:p>
        </w:tc>
        <w:tc>
          <w:tcPr>
            <w:tcW w:w="1940" w:type="dxa"/>
            <w:tcBorders>
              <w:top w:val="nil"/>
              <w:left w:val="nil"/>
              <w:bottom w:val="single" w:sz="4" w:space="0" w:color="000000"/>
              <w:right w:val="single" w:sz="4" w:space="0" w:color="000000"/>
            </w:tcBorders>
            <w:vAlign w:val="center"/>
            <w:hideMark/>
          </w:tcPr>
          <w:p w14:paraId="4B375DF6"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R$ 1.190,38</w:t>
            </w:r>
          </w:p>
        </w:tc>
        <w:tc>
          <w:tcPr>
            <w:tcW w:w="1940" w:type="dxa"/>
            <w:tcBorders>
              <w:top w:val="nil"/>
              <w:left w:val="nil"/>
              <w:bottom w:val="single" w:sz="4" w:space="0" w:color="000000"/>
              <w:right w:val="single" w:sz="4" w:space="0" w:color="000000"/>
            </w:tcBorders>
            <w:vAlign w:val="center"/>
            <w:hideMark/>
          </w:tcPr>
          <w:p w14:paraId="261C8D2C"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R$ 1.532,67</w:t>
            </w:r>
          </w:p>
        </w:tc>
        <w:tc>
          <w:tcPr>
            <w:tcW w:w="1940" w:type="dxa"/>
            <w:tcBorders>
              <w:top w:val="nil"/>
              <w:left w:val="nil"/>
              <w:bottom w:val="single" w:sz="4" w:space="0" w:color="000000"/>
              <w:right w:val="single" w:sz="4" w:space="0" w:color="000000"/>
            </w:tcBorders>
            <w:vAlign w:val="center"/>
            <w:hideMark/>
          </w:tcPr>
          <w:p w14:paraId="30608C8E"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R$ 1.190,38</w:t>
            </w:r>
          </w:p>
        </w:tc>
      </w:tr>
      <w:tr w:rsidR="00E242D7" w14:paraId="5ADC9707"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3B2657B7"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hideMark/>
          </w:tcPr>
          <w:p w14:paraId="48FFD7CE"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R$ 3.049,81</w:t>
            </w:r>
          </w:p>
        </w:tc>
        <w:tc>
          <w:tcPr>
            <w:tcW w:w="1940" w:type="dxa"/>
            <w:tcBorders>
              <w:top w:val="nil"/>
              <w:left w:val="nil"/>
              <w:bottom w:val="single" w:sz="4" w:space="0" w:color="000000"/>
              <w:right w:val="single" w:sz="4" w:space="0" w:color="000000"/>
            </w:tcBorders>
            <w:vAlign w:val="center"/>
            <w:hideMark/>
          </w:tcPr>
          <w:p w14:paraId="1A06DFE4"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R$ 1.333,26</w:t>
            </w:r>
          </w:p>
        </w:tc>
        <w:tc>
          <w:tcPr>
            <w:tcW w:w="1940" w:type="dxa"/>
            <w:tcBorders>
              <w:top w:val="nil"/>
              <w:left w:val="nil"/>
              <w:bottom w:val="single" w:sz="4" w:space="0" w:color="000000"/>
              <w:right w:val="single" w:sz="4" w:space="0" w:color="000000"/>
            </w:tcBorders>
            <w:vAlign w:val="center"/>
            <w:hideMark/>
          </w:tcPr>
          <w:p w14:paraId="14C7F071"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R$ 1.716,55</w:t>
            </w:r>
          </w:p>
        </w:tc>
        <w:tc>
          <w:tcPr>
            <w:tcW w:w="1940" w:type="dxa"/>
            <w:tcBorders>
              <w:top w:val="nil"/>
              <w:left w:val="nil"/>
              <w:bottom w:val="single" w:sz="4" w:space="0" w:color="000000"/>
              <w:right w:val="single" w:sz="4" w:space="0" w:color="000000"/>
            </w:tcBorders>
            <w:vAlign w:val="center"/>
            <w:hideMark/>
          </w:tcPr>
          <w:p w14:paraId="555FE4E2"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R$ 1.333,26</w:t>
            </w:r>
          </w:p>
        </w:tc>
      </w:tr>
      <w:tr w:rsidR="00E242D7" w14:paraId="25477997"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5B9ADB15"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hideMark/>
          </w:tcPr>
          <w:p w14:paraId="5ED391EA"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R$ 3.415,78</w:t>
            </w:r>
          </w:p>
        </w:tc>
        <w:tc>
          <w:tcPr>
            <w:tcW w:w="1940" w:type="dxa"/>
            <w:tcBorders>
              <w:top w:val="nil"/>
              <w:left w:val="nil"/>
              <w:bottom w:val="single" w:sz="4" w:space="0" w:color="000000"/>
              <w:right w:val="single" w:sz="4" w:space="0" w:color="000000"/>
            </w:tcBorders>
            <w:vAlign w:val="center"/>
            <w:hideMark/>
          </w:tcPr>
          <w:p w14:paraId="75919D50"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R$ 1.493,22</w:t>
            </w:r>
          </w:p>
        </w:tc>
        <w:tc>
          <w:tcPr>
            <w:tcW w:w="1940" w:type="dxa"/>
            <w:tcBorders>
              <w:top w:val="nil"/>
              <w:left w:val="nil"/>
              <w:bottom w:val="single" w:sz="4" w:space="0" w:color="000000"/>
              <w:right w:val="single" w:sz="4" w:space="0" w:color="000000"/>
            </w:tcBorders>
            <w:vAlign w:val="center"/>
            <w:hideMark/>
          </w:tcPr>
          <w:p w14:paraId="6E4D0810"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R$ 1.922,56</w:t>
            </w:r>
          </w:p>
        </w:tc>
        <w:tc>
          <w:tcPr>
            <w:tcW w:w="1940" w:type="dxa"/>
            <w:tcBorders>
              <w:top w:val="nil"/>
              <w:left w:val="nil"/>
              <w:bottom w:val="single" w:sz="4" w:space="0" w:color="000000"/>
              <w:right w:val="single" w:sz="4" w:space="0" w:color="000000"/>
            </w:tcBorders>
            <w:vAlign w:val="center"/>
            <w:hideMark/>
          </w:tcPr>
          <w:p w14:paraId="1C3B2D59"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R$ 1.493,22</w:t>
            </w:r>
          </w:p>
        </w:tc>
      </w:tr>
      <w:tr w:rsidR="00E242D7" w14:paraId="42430D6A"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4210498E"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hideMark/>
          </w:tcPr>
          <w:p w14:paraId="05E2B32B"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R$ 3.825,67</w:t>
            </w:r>
          </w:p>
        </w:tc>
        <w:tc>
          <w:tcPr>
            <w:tcW w:w="1940" w:type="dxa"/>
            <w:tcBorders>
              <w:top w:val="nil"/>
              <w:left w:val="nil"/>
              <w:bottom w:val="single" w:sz="4" w:space="0" w:color="000000"/>
              <w:right w:val="single" w:sz="4" w:space="0" w:color="000000"/>
            </w:tcBorders>
            <w:vAlign w:val="center"/>
            <w:hideMark/>
          </w:tcPr>
          <w:p w14:paraId="65001F48"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R$ 1.672,41</w:t>
            </w:r>
          </w:p>
        </w:tc>
        <w:tc>
          <w:tcPr>
            <w:tcW w:w="1940" w:type="dxa"/>
            <w:tcBorders>
              <w:top w:val="nil"/>
              <w:left w:val="nil"/>
              <w:bottom w:val="single" w:sz="4" w:space="0" w:color="000000"/>
              <w:right w:val="single" w:sz="4" w:space="0" w:color="000000"/>
            </w:tcBorders>
            <w:vAlign w:val="center"/>
            <w:hideMark/>
          </w:tcPr>
          <w:p w14:paraId="50BD02DE"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R$ 2.153,26</w:t>
            </w:r>
          </w:p>
        </w:tc>
        <w:tc>
          <w:tcPr>
            <w:tcW w:w="1940" w:type="dxa"/>
            <w:tcBorders>
              <w:top w:val="nil"/>
              <w:left w:val="nil"/>
              <w:bottom w:val="single" w:sz="4" w:space="0" w:color="000000"/>
              <w:right w:val="single" w:sz="4" w:space="0" w:color="000000"/>
            </w:tcBorders>
            <w:vAlign w:val="center"/>
            <w:hideMark/>
          </w:tcPr>
          <w:p w14:paraId="7E23E632"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R$ 1.672,41</w:t>
            </w:r>
          </w:p>
        </w:tc>
      </w:tr>
      <w:tr w:rsidR="00E242D7" w14:paraId="6510CC62"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21668216"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hideMark/>
          </w:tcPr>
          <w:p w14:paraId="74995304"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R$ 4.284,75</w:t>
            </w:r>
          </w:p>
        </w:tc>
        <w:tc>
          <w:tcPr>
            <w:tcW w:w="1940" w:type="dxa"/>
            <w:tcBorders>
              <w:top w:val="nil"/>
              <w:left w:val="nil"/>
              <w:bottom w:val="single" w:sz="4" w:space="0" w:color="000000"/>
              <w:right w:val="single" w:sz="4" w:space="0" w:color="000000"/>
            </w:tcBorders>
            <w:vAlign w:val="center"/>
            <w:hideMark/>
          </w:tcPr>
          <w:p w14:paraId="3912B62B"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R$ 1.872,68</w:t>
            </w:r>
          </w:p>
        </w:tc>
        <w:tc>
          <w:tcPr>
            <w:tcW w:w="1940" w:type="dxa"/>
            <w:tcBorders>
              <w:top w:val="nil"/>
              <w:left w:val="nil"/>
              <w:bottom w:val="single" w:sz="4" w:space="0" w:color="000000"/>
              <w:right w:val="single" w:sz="4" w:space="0" w:color="000000"/>
            </w:tcBorders>
            <w:vAlign w:val="center"/>
            <w:hideMark/>
          </w:tcPr>
          <w:p w14:paraId="1DE350E3"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R$ 2.412,07</w:t>
            </w:r>
          </w:p>
        </w:tc>
        <w:tc>
          <w:tcPr>
            <w:tcW w:w="1940" w:type="dxa"/>
            <w:tcBorders>
              <w:top w:val="nil"/>
              <w:left w:val="nil"/>
              <w:bottom w:val="single" w:sz="4" w:space="0" w:color="000000"/>
              <w:right w:val="single" w:sz="4" w:space="0" w:color="000000"/>
            </w:tcBorders>
            <w:vAlign w:val="center"/>
            <w:hideMark/>
          </w:tcPr>
          <w:p w14:paraId="34A2CFF5"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R$ 1.872,68</w:t>
            </w:r>
          </w:p>
        </w:tc>
      </w:tr>
      <w:tr w:rsidR="00E242D7" w14:paraId="5B7DB251"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507DB866"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hideMark/>
          </w:tcPr>
          <w:p w14:paraId="0217F102"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R$ 4.798,92</w:t>
            </w:r>
          </w:p>
        </w:tc>
        <w:tc>
          <w:tcPr>
            <w:tcW w:w="1940" w:type="dxa"/>
            <w:tcBorders>
              <w:top w:val="nil"/>
              <w:left w:val="nil"/>
              <w:bottom w:val="single" w:sz="4" w:space="0" w:color="000000"/>
              <w:right w:val="single" w:sz="4" w:space="0" w:color="000000"/>
            </w:tcBorders>
            <w:vAlign w:val="center"/>
            <w:hideMark/>
          </w:tcPr>
          <w:p w14:paraId="6B8585EF"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R$ 2.097,88</w:t>
            </w:r>
          </w:p>
        </w:tc>
        <w:tc>
          <w:tcPr>
            <w:tcW w:w="1940" w:type="dxa"/>
            <w:tcBorders>
              <w:top w:val="nil"/>
              <w:left w:val="nil"/>
              <w:bottom w:val="single" w:sz="4" w:space="0" w:color="000000"/>
              <w:right w:val="single" w:sz="4" w:space="0" w:color="000000"/>
            </w:tcBorders>
            <w:vAlign w:val="center"/>
            <w:hideMark/>
          </w:tcPr>
          <w:p w14:paraId="7C70021B"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R$ 2.701,04</w:t>
            </w:r>
          </w:p>
        </w:tc>
        <w:tc>
          <w:tcPr>
            <w:tcW w:w="1940" w:type="dxa"/>
            <w:tcBorders>
              <w:top w:val="nil"/>
              <w:left w:val="nil"/>
              <w:bottom w:val="single" w:sz="4" w:space="0" w:color="000000"/>
              <w:right w:val="single" w:sz="4" w:space="0" w:color="000000"/>
            </w:tcBorders>
            <w:vAlign w:val="center"/>
            <w:hideMark/>
          </w:tcPr>
          <w:p w14:paraId="700DC64F"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R$ 2.097,88</w:t>
            </w:r>
          </w:p>
        </w:tc>
      </w:tr>
      <w:tr w:rsidR="00E242D7" w14:paraId="6C357A6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002EC3BE"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hideMark/>
          </w:tcPr>
          <w:p w14:paraId="1D17FC3C"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R$ 5.374,79</w:t>
            </w:r>
          </w:p>
        </w:tc>
        <w:tc>
          <w:tcPr>
            <w:tcW w:w="1940" w:type="dxa"/>
            <w:tcBorders>
              <w:top w:val="nil"/>
              <w:left w:val="nil"/>
              <w:bottom w:val="single" w:sz="4" w:space="0" w:color="000000"/>
              <w:right w:val="single" w:sz="4" w:space="0" w:color="000000"/>
            </w:tcBorders>
            <w:vAlign w:val="center"/>
            <w:hideMark/>
          </w:tcPr>
          <w:p w14:paraId="3C3443B8"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R$ 2.349,62</w:t>
            </w:r>
          </w:p>
        </w:tc>
        <w:tc>
          <w:tcPr>
            <w:tcW w:w="1940" w:type="dxa"/>
            <w:tcBorders>
              <w:top w:val="nil"/>
              <w:left w:val="nil"/>
              <w:bottom w:val="single" w:sz="4" w:space="0" w:color="000000"/>
              <w:right w:val="single" w:sz="4" w:space="0" w:color="000000"/>
            </w:tcBorders>
            <w:vAlign w:val="center"/>
            <w:hideMark/>
          </w:tcPr>
          <w:p w14:paraId="3C16BB5E"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R$ 3.025,17</w:t>
            </w:r>
          </w:p>
        </w:tc>
        <w:tc>
          <w:tcPr>
            <w:tcW w:w="1940" w:type="dxa"/>
            <w:tcBorders>
              <w:top w:val="nil"/>
              <w:left w:val="nil"/>
              <w:bottom w:val="single" w:sz="4" w:space="0" w:color="000000"/>
              <w:right w:val="single" w:sz="4" w:space="0" w:color="000000"/>
            </w:tcBorders>
            <w:vAlign w:val="center"/>
            <w:hideMark/>
          </w:tcPr>
          <w:p w14:paraId="4F1ED09A"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R$ 2.349,62</w:t>
            </w:r>
          </w:p>
        </w:tc>
      </w:tr>
      <w:tr w:rsidR="00E242D7" w14:paraId="1CA7B14C"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5AA5FF82"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hideMark/>
          </w:tcPr>
          <w:p w14:paraId="2D4817B0"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R$ 6.019,76</w:t>
            </w:r>
          </w:p>
        </w:tc>
        <w:tc>
          <w:tcPr>
            <w:tcW w:w="1940" w:type="dxa"/>
            <w:tcBorders>
              <w:top w:val="nil"/>
              <w:left w:val="nil"/>
              <w:bottom w:val="single" w:sz="4" w:space="0" w:color="000000"/>
              <w:right w:val="single" w:sz="4" w:space="0" w:color="000000"/>
            </w:tcBorders>
            <w:vAlign w:val="center"/>
            <w:hideMark/>
          </w:tcPr>
          <w:p w14:paraId="41C17F46"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R$ 2.631,57</w:t>
            </w:r>
          </w:p>
        </w:tc>
        <w:tc>
          <w:tcPr>
            <w:tcW w:w="1940" w:type="dxa"/>
            <w:tcBorders>
              <w:top w:val="nil"/>
              <w:left w:val="nil"/>
              <w:bottom w:val="single" w:sz="4" w:space="0" w:color="000000"/>
              <w:right w:val="single" w:sz="4" w:space="0" w:color="000000"/>
            </w:tcBorders>
            <w:vAlign w:val="center"/>
            <w:hideMark/>
          </w:tcPr>
          <w:p w14:paraId="373C6D15"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R$ 3.388,19</w:t>
            </w:r>
          </w:p>
        </w:tc>
        <w:tc>
          <w:tcPr>
            <w:tcW w:w="1940" w:type="dxa"/>
            <w:tcBorders>
              <w:top w:val="nil"/>
              <w:left w:val="nil"/>
              <w:bottom w:val="single" w:sz="4" w:space="0" w:color="000000"/>
              <w:right w:val="single" w:sz="4" w:space="0" w:color="000000"/>
            </w:tcBorders>
            <w:vAlign w:val="center"/>
            <w:hideMark/>
          </w:tcPr>
          <w:p w14:paraId="24319180"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R$ 2.631,57</w:t>
            </w:r>
          </w:p>
        </w:tc>
      </w:tr>
    </w:tbl>
    <w:p w14:paraId="68496342" w14:textId="77777777" w:rsidR="00E242D7" w:rsidRPr="00650551" w:rsidRDefault="00E242D7" w:rsidP="00E242D7">
      <w:pPr>
        <w:pStyle w:val="BodyTextIndent"/>
        <w:tabs>
          <w:tab w:val="left" w:pos="0"/>
        </w:tabs>
        <w:spacing w:after="0"/>
        <w:ind w:left="0" w:firstLine="567"/>
        <w:jc w:val="both"/>
        <w:rPr>
          <w:rFonts w:asciiTheme="minorHAnsi" w:hAnsiTheme="minorHAnsi" w:cs="Arial"/>
          <w:color w:val="000000"/>
        </w:rPr>
      </w:pPr>
    </w:p>
    <w:p w14:paraId="6271D316" w14:textId="77777777" w:rsidR="00E242D7" w:rsidRDefault="00E242D7" w:rsidP="00E242D7">
      <w:pPr>
        <w:spacing w:line="360" w:lineRule="auto"/>
        <w:ind w:firstLine="1134"/>
        <w:jc w:val="both"/>
        <w:rPr>
          <w:rFonts w:cs="Arial"/>
          <w:color w:val="000000"/>
        </w:rPr>
      </w:pPr>
      <w:r>
        <w:rPr>
          <w:rFonts w:eastAsia="Calibri"/>
        </w:rPr>
        <w:t xml:space="preserve">Ou seja, caso fosse levada tal alegação a sério </w:t>
      </w:r>
      <w:r>
        <w:rPr>
          <w:rFonts w:cs="Arial"/>
          <w:color w:val="000000"/>
        </w:rPr>
        <w:t>teríamos que o/a servidor(a) iniciaria a carreira recebendo R$ 2.431,30, sendo que após 5 anos subiria de nível com seu provento alterado de R$ 2.431,30 para R$1.190,38, ou seja, haveria uma redução de R$ 1.240,92. E isso apenas para aqueles que iniciam pelo nível/referência 1, pois nos cargos que se iniciam em 2, 3 ou 4 o servidor sequer iria receber conforme o piso em qualquer momento.</w:t>
      </w:r>
    </w:p>
    <w:p w14:paraId="43BBD35A" w14:textId="77777777" w:rsidR="00E242D7" w:rsidRDefault="00E242D7" w:rsidP="00E242D7">
      <w:pPr>
        <w:ind w:firstLine="1134"/>
        <w:jc w:val="both"/>
        <w:rPr>
          <w:rFonts w:cs="Arial"/>
          <w:color w:val="000000"/>
        </w:rPr>
      </w:pPr>
    </w:p>
    <w:p w14:paraId="17A7EDCD" w14:textId="77777777" w:rsidR="00E242D7" w:rsidRDefault="00E242D7" w:rsidP="00E242D7">
      <w:pPr>
        <w:spacing w:line="360" w:lineRule="auto"/>
        <w:ind w:firstLine="1134"/>
        <w:jc w:val="both"/>
        <w:rPr>
          <w:rFonts w:cs="Arial"/>
          <w:color w:val="000000"/>
        </w:rPr>
      </w:pPr>
      <w:r>
        <w:rPr>
          <w:rFonts w:cs="Arial"/>
          <w:color w:val="000000"/>
        </w:rPr>
        <w:t>Assim, resta claro que há provas suficientes nos autos para comprovar que o Estado do Rio de Janeiro descumpre com o Piso Nacional e que ambas as legislações (Federal e Estadual) devem ser aplicadas.</w:t>
      </w:r>
    </w:p>
    <w:p w14:paraId="3D53117D" w14:textId="77777777" w:rsidR="0077727D" w:rsidRDefault="0077727D" w:rsidP="00E242D7">
      <w:pPr>
        <w:spacing w:line="360" w:lineRule="auto"/>
        <w:ind w:firstLine="1134"/>
        <w:jc w:val="both"/>
        <w:rPr>
          <w:rFonts w:cs="Arial"/>
          <w:color w:val="000000"/>
        </w:rPr>
      </w:pPr>
    </w:p>
    <w:p w14:paraId="6D1A6E2D" w14:textId="37598C9F" w:rsidR="0077727D" w:rsidRPr="00F45599" w:rsidRDefault="0077727D" w:rsidP="0077727D">
      <w:pPr>
        <w:jc w:val="center"/>
        <w:rPr>
          <w:b/>
          <w:smallCaps/>
          <w:color w:val="1F3864" w:themeColor="accent5" w:themeShade="80"/>
          <w:u w:val="single"/>
        </w:rPr>
      </w:pPr>
      <w:r w:rsidRPr="00F45599">
        <w:rPr>
          <w:b/>
          <w:smallCaps/>
          <w:color w:val="1F3864" w:themeColor="accent5" w:themeShade="80"/>
          <w:u w:val="single"/>
        </w:rPr>
        <w:lastRenderedPageBreak/>
        <w:t xml:space="preserve">- </w:t>
      </w:r>
      <w:r>
        <w:rPr>
          <w:b/>
          <w:smallCaps/>
          <w:color w:val="1F3864" w:themeColor="accent5" w:themeShade="80"/>
          <w:u w:val="single"/>
        </w:rPr>
        <w:t xml:space="preserve">De Decreto Estadual </w:t>
      </w:r>
      <w:r w:rsidRPr="0077727D">
        <w:rPr>
          <w:b/>
          <w:smallCaps/>
          <w:color w:val="1F3864" w:themeColor="accent5" w:themeShade="80"/>
          <w:u w:val="single"/>
        </w:rPr>
        <w:t>48.521</w:t>
      </w:r>
      <w:r w:rsidRPr="00F45599">
        <w:rPr>
          <w:b/>
          <w:smallCaps/>
          <w:color w:val="1F3864" w:themeColor="accent5" w:themeShade="80"/>
          <w:u w:val="single"/>
        </w:rPr>
        <w:t xml:space="preserve"> -</w:t>
      </w:r>
    </w:p>
    <w:p w14:paraId="2A019648" w14:textId="77777777" w:rsidR="0077727D" w:rsidRDefault="0077727D" w:rsidP="0077727D">
      <w:pPr>
        <w:ind w:firstLine="709"/>
        <w:jc w:val="both"/>
        <w:rPr>
          <w:rFonts w:eastAsia="Calibri"/>
        </w:rPr>
      </w:pPr>
    </w:p>
    <w:p w14:paraId="50306EE0" w14:textId="094462C2" w:rsidR="0077727D" w:rsidRDefault="002E03DF" w:rsidP="0077727D">
      <w:pPr>
        <w:spacing w:line="360" w:lineRule="auto"/>
        <w:ind w:firstLine="1134"/>
        <w:jc w:val="both"/>
        <w:rPr>
          <w:rFonts w:eastAsia="Calibri"/>
        </w:rPr>
      </w:pPr>
      <w:r>
        <w:rPr>
          <w:rFonts w:eastAsia="Calibri"/>
        </w:rPr>
        <w:t xml:space="preserve">Quanto ao Decreto </w:t>
      </w:r>
      <w:r w:rsidRPr="002E03DF">
        <w:rPr>
          <w:rFonts w:eastAsia="Calibri"/>
        </w:rPr>
        <w:t>Estadual 48.521</w:t>
      </w:r>
      <w:r>
        <w:rPr>
          <w:rFonts w:eastAsia="Calibri"/>
        </w:rPr>
        <w:t xml:space="preserve"> há duas conclusões a serem extraídas: (1) O Estado confessa que não cumpre o Piso Nacional; (2) após a confissão de que não cumpre com o Piso Nacional, afirma de maneira genérica que irá cumprir, sem, no entanto, informar valores.</w:t>
      </w:r>
    </w:p>
    <w:p w14:paraId="0B2BA1E6" w14:textId="77777777" w:rsidR="002E03DF" w:rsidRDefault="002E03DF" w:rsidP="0077727D">
      <w:pPr>
        <w:spacing w:line="360" w:lineRule="auto"/>
        <w:ind w:firstLine="1134"/>
        <w:jc w:val="both"/>
        <w:rPr>
          <w:rFonts w:eastAsia="Calibri"/>
        </w:rPr>
      </w:pPr>
    </w:p>
    <w:p w14:paraId="14217E8F" w14:textId="6C7B629A" w:rsidR="002E03DF" w:rsidRDefault="002E03DF" w:rsidP="0077727D">
      <w:pPr>
        <w:spacing w:line="360" w:lineRule="auto"/>
        <w:ind w:firstLine="1134"/>
        <w:jc w:val="both"/>
        <w:rPr>
          <w:rFonts w:eastAsia="Calibri"/>
        </w:rPr>
      </w:pPr>
      <w:r>
        <w:rPr>
          <w:rFonts w:eastAsia="Calibri"/>
        </w:rPr>
        <w:t>Quanto a primeira conclusão, é claro e evidente que o Estado do Rio de Janeiro não cumpre o Piso Nacional, como é e foi demonstrado pela Apelante em suas manifestações, por meio de diversos cálculos. O Decreto é uma declaração formal do Estado de que&gt; precisam decretar que o Piso passará a ser cumprido, ou seja, o Piso não está sendo cumprido e por isso será decretado algo.</w:t>
      </w:r>
    </w:p>
    <w:p w14:paraId="50CF19D7" w14:textId="77777777" w:rsidR="002E03DF" w:rsidRDefault="002E03DF" w:rsidP="002E03DF">
      <w:pPr>
        <w:ind w:firstLine="1134"/>
        <w:jc w:val="both"/>
        <w:rPr>
          <w:rFonts w:eastAsia="Calibri"/>
        </w:rPr>
      </w:pPr>
    </w:p>
    <w:p w14:paraId="2B4556A8" w14:textId="3398E546" w:rsidR="002E03DF" w:rsidRDefault="002E03DF" w:rsidP="0077727D">
      <w:pPr>
        <w:spacing w:line="360" w:lineRule="auto"/>
        <w:ind w:firstLine="1134"/>
        <w:jc w:val="both"/>
        <w:rPr>
          <w:rFonts w:eastAsia="Calibri"/>
        </w:rPr>
      </w:pPr>
      <w:r>
        <w:rPr>
          <w:rFonts w:eastAsia="Calibri"/>
        </w:rPr>
        <w:t>O segundo ponto segue a mesma estratégia adotada pelo Estado do Rio de Janeiro em sua defesa, uso de alegação genérica. Ora, onde está o cálculo comprovando o valor a ser pago(?) e qual será o valor dessa “rubrica” que será paga nominalmente diferente do provento do professor (?), diferente das legislações estaduais que tratam dos proventos dos professores, que trazem tabelas/quadros com os valores das remunerações, o Estado inovou e preferiu esconder tais valores. A justificativa é apenas uma: o Estado permanecerá se, cumprir com o Piso Nacional mesmo com o Decreto em vigor. O que se mostrou verdadeiro: O Estado permanece sem cumprir com o Piso Nacional.</w:t>
      </w:r>
    </w:p>
    <w:p w14:paraId="28A6F018" w14:textId="77777777" w:rsidR="002E03DF" w:rsidRDefault="002E03DF" w:rsidP="0077727D">
      <w:pPr>
        <w:spacing w:line="360" w:lineRule="auto"/>
        <w:ind w:firstLine="1134"/>
        <w:jc w:val="both"/>
        <w:rPr>
          <w:rFonts w:eastAsia="Calibri"/>
        </w:rPr>
      </w:pPr>
    </w:p>
    <w:p w14:paraId="18225DF7" w14:textId="2597DA46" w:rsidR="002E03DF" w:rsidRDefault="002E03DF" w:rsidP="0077727D">
      <w:pPr>
        <w:spacing w:line="360" w:lineRule="auto"/>
        <w:ind w:firstLine="1134"/>
        <w:jc w:val="both"/>
        <w:rPr>
          <w:rFonts w:eastAsia="Calibri"/>
        </w:rPr>
      </w:pPr>
      <w:r>
        <w:rPr>
          <w:rFonts w:eastAsia="Calibri"/>
        </w:rPr>
        <w:t>Mesmo que o Estado passe a cumprir o Piso Nacional em eventual Decreto futuro, o Estado ainda é devedor da diferença de todos os anos em que passa sem cumprir com o Piso.</w:t>
      </w:r>
    </w:p>
    <w:p w14:paraId="2352C254" w14:textId="77777777" w:rsidR="0077727D" w:rsidRDefault="0077727D" w:rsidP="0077727D">
      <w:pPr>
        <w:spacing w:line="360" w:lineRule="auto"/>
        <w:ind w:firstLine="1134"/>
        <w:jc w:val="both"/>
        <w:rPr>
          <w:rFonts w:eastAsia="Calibri"/>
        </w:rPr>
      </w:pPr>
    </w:p>
    <w:p w14:paraId="610AB6D1" w14:textId="2A97F994" w:rsidR="0077727D" w:rsidRPr="00F45599" w:rsidRDefault="0077727D" w:rsidP="0077727D">
      <w:pPr>
        <w:jc w:val="center"/>
        <w:rPr>
          <w:b/>
          <w:smallCaps/>
          <w:color w:val="1F3864" w:themeColor="accent5" w:themeShade="80"/>
          <w:u w:val="single"/>
        </w:rPr>
      </w:pPr>
      <w:r w:rsidRPr="00F45599">
        <w:rPr>
          <w:b/>
          <w:smallCaps/>
          <w:color w:val="1F3864" w:themeColor="accent5" w:themeShade="80"/>
          <w:u w:val="single"/>
        </w:rPr>
        <w:t xml:space="preserve">- </w:t>
      </w:r>
      <w:r w:rsidR="002E03DF">
        <w:rPr>
          <w:b/>
          <w:smallCaps/>
          <w:color w:val="1F3864" w:themeColor="accent5" w:themeShade="80"/>
          <w:u w:val="single"/>
        </w:rPr>
        <w:t>Da Jurisprudência do TJRJ</w:t>
      </w:r>
      <w:r w:rsidRPr="00F45599">
        <w:rPr>
          <w:b/>
          <w:smallCaps/>
          <w:color w:val="1F3864" w:themeColor="accent5" w:themeShade="80"/>
          <w:u w:val="single"/>
        </w:rPr>
        <w:t xml:space="preserve"> -</w:t>
      </w:r>
    </w:p>
    <w:p w14:paraId="731457A0" w14:textId="77777777" w:rsidR="0077727D" w:rsidRDefault="0077727D" w:rsidP="0077727D">
      <w:pPr>
        <w:ind w:firstLine="709"/>
        <w:jc w:val="both"/>
        <w:rPr>
          <w:rFonts w:eastAsia="Calibri"/>
        </w:rPr>
      </w:pPr>
    </w:p>
    <w:p w14:paraId="4B9CFFB6" w14:textId="40931E07" w:rsidR="0077727D" w:rsidRDefault="002E03DF" w:rsidP="0077727D">
      <w:pPr>
        <w:spacing w:line="360" w:lineRule="auto"/>
        <w:ind w:firstLine="1134"/>
        <w:jc w:val="both"/>
        <w:rPr>
          <w:rFonts w:eastAsia="Calibri"/>
        </w:rPr>
      </w:pPr>
      <w:r>
        <w:rPr>
          <w:rFonts w:eastAsia="Calibri"/>
        </w:rPr>
        <w:t>Com intuito de ilustrar e demonstrar que a Sentença objeto do recurso encontra-se na contramão do entendimento do Tribunal de Justiça do Estado do Rio de Janeiro, a parte apelante colaciona abaixo um compilado de Ementas das diferentes Câmaras em processos de mesmo tema:</w:t>
      </w:r>
    </w:p>
    <w:p w14:paraId="2EAA632B" w14:textId="77777777" w:rsidR="002E03DF" w:rsidRDefault="002E03DF" w:rsidP="0077727D">
      <w:pPr>
        <w:spacing w:line="360" w:lineRule="auto"/>
        <w:ind w:firstLine="1134"/>
        <w:jc w:val="both"/>
        <w:rPr>
          <w:rFonts w:eastAsia="Calibri"/>
        </w:rPr>
      </w:pPr>
    </w:p>
    <w:p w14:paraId="441B3EE5" w14:textId="77777777" w:rsidR="00FF28E1" w:rsidRPr="00FF28E1" w:rsidRDefault="00FF28E1" w:rsidP="00FF28E1">
      <w:pPr>
        <w:ind w:left="2268"/>
        <w:jc w:val="both"/>
        <w:rPr>
          <w:rFonts w:eastAsia="Calibri"/>
          <w:sz w:val="20"/>
          <w:szCs w:val="20"/>
        </w:rPr>
      </w:pPr>
      <w:r w:rsidRPr="00FF28E1">
        <w:rPr>
          <w:rFonts w:eastAsia="Calibri"/>
          <w:sz w:val="20"/>
          <w:szCs w:val="20"/>
        </w:rPr>
        <w:t>APELAÇÃO CÍVEL.</w:t>
      </w:r>
    </w:p>
    <w:p w14:paraId="6448A74A" w14:textId="77777777" w:rsidR="00FF28E1" w:rsidRPr="00FF28E1" w:rsidRDefault="00FF28E1" w:rsidP="00FF28E1">
      <w:pPr>
        <w:ind w:left="2268"/>
        <w:jc w:val="both"/>
        <w:rPr>
          <w:rFonts w:eastAsia="Calibri"/>
          <w:sz w:val="20"/>
          <w:szCs w:val="20"/>
        </w:rPr>
      </w:pPr>
      <w:r w:rsidRPr="00FF28E1">
        <w:rPr>
          <w:rFonts w:eastAsia="Calibri"/>
          <w:sz w:val="20"/>
          <w:szCs w:val="20"/>
        </w:rPr>
        <w:t>AÇÃO DE OBRIGAÇÃO DE FAZER C/C COBRANÇA.</w:t>
      </w:r>
    </w:p>
    <w:p w14:paraId="5246A264" w14:textId="77777777" w:rsidR="00FF28E1" w:rsidRPr="00FF28E1" w:rsidRDefault="00FF28E1" w:rsidP="00FF28E1">
      <w:pPr>
        <w:ind w:left="2268"/>
        <w:jc w:val="both"/>
        <w:rPr>
          <w:rFonts w:eastAsia="Calibri"/>
          <w:sz w:val="20"/>
          <w:szCs w:val="20"/>
        </w:rPr>
      </w:pPr>
      <w:r w:rsidRPr="00FF28E1">
        <w:rPr>
          <w:rFonts w:eastAsia="Calibri"/>
          <w:sz w:val="20"/>
          <w:szCs w:val="20"/>
        </w:rPr>
        <w:t>IMPLEMENTAÇÃO DO PISO SALARIAL NACIONAL PARA PROFESSOR ESTADUAL.</w:t>
      </w:r>
    </w:p>
    <w:p w14:paraId="7AD0AE5E" w14:textId="77777777" w:rsidR="00FF28E1" w:rsidRPr="00FF28E1" w:rsidRDefault="00FF28E1" w:rsidP="00FF28E1">
      <w:pPr>
        <w:ind w:left="2268"/>
        <w:jc w:val="both"/>
        <w:rPr>
          <w:rFonts w:eastAsia="Calibri"/>
          <w:sz w:val="20"/>
          <w:szCs w:val="20"/>
        </w:rPr>
      </w:pPr>
      <w:r w:rsidRPr="00FF28E1">
        <w:rPr>
          <w:rFonts w:eastAsia="Calibri"/>
          <w:sz w:val="20"/>
          <w:szCs w:val="20"/>
        </w:rPr>
        <w:lastRenderedPageBreak/>
        <w:t>A Autora, professora pública estadual, ingressou em Juízo requerendo a adequação de seus vencimentos ao piso salarial nacional estabelecido pela Lei Federal nº 11.738/2008.</w:t>
      </w:r>
    </w:p>
    <w:p w14:paraId="32BE3666" w14:textId="77777777" w:rsidR="00FF28E1" w:rsidRPr="00FF28E1" w:rsidRDefault="00FF28E1" w:rsidP="00FF28E1">
      <w:pPr>
        <w:ind w:left="2268"/>
        <w:jc w:val="both"/>
        <w:rPr>
          <w:rFonts w:eastAsia="Calibri"/>
          <w:sz w:val="20"/>
          <w:szCs w:val="20"/>
        </w:rPr>
      </w:pPr>
      <w:r w:rsidRPr="00FF28E1">
        <w:rPr>
          <w:rFonts w:eastAsia="Calibri"/>
          <w:sz w:val="20"/>
          <w:szCs w:val="20"/>
        </w:rPr>
        <w:t xml:space="preserve">Sentença de improcedência que é por ela alvejada. </w:t>
      </w:r>
    </w:p>
    <w:p w14:paraId="4639B069" w14:textId="77777777" w:rsidR="00FF28E1" w:rsidRPr="00FF28E1" w:rsidRDefault="00FF28E1" w:rsidP="00FF28E1">
      <w:pPr>
        <w:ind w:left="2268"/>
        <w:jc w:val="both"/>
        <w:rPr>
          <w:rFonts w:eastAsia="Calibri"/>
          <w:sz w:val="20"/>
          <w:szCs w:val="20"/>
        </w:rPr>
      </w:pPr>
      <w:r w:rsidRPr="00FF28E1">
        <w:rPr>
          <w:rFonts w:eastAsia="Calibri"/>
          <w:sz w:val="20"/>
          <w:szCs w:val="20"/>
        </w:rPr>
        <w:t>O Supremo Tribunal Federal que, no julgamento da ADI nº 4167, declarou a constitucionalidade do artigo 2º da Lei nº 11.738/2008 que prevê o piso salarial nacional para os profissionais do magistério público da educação básica.</w:t>
      </w:r>
    </w:p>
    <w:p w14:paraId="2E317F51" w14:textId="77777777" w:rsidR="00FF28E1" w:rsidRPr="00FF28E1" w:rsidRDefault="00FF28E1" w:rsidP="00FF28E1">
      <w:pPr>
        <w:ind w:left="2268"/>
        <w:jc w:val="both"/>
        <w:rPr>
          <w:rFonts w:eastAsia="Calibri"/>
          <w:sz w:val="20"/>
          <w:szCs w:val="20"/>
        </w:rPr>
      </w:pPr>
      <w:r w:rsidRPr="00FF28E1">
        <w:rPr>
          <w:rFonts w:eastAsia="Calibri"/>
          <w:sz w:val="20"/>
          <w:szCs w:val="20"/>
        </w:rPr>
        <w:t>Logo, todos os professores da educação básica têm direito a receber vencimento no valor mínimo equivalente ao piso salarial atualizado previsto na Lei nº 11.738/08, na proporção da carga horária semanal exercida.</w:t>
      </w:r>
    </w:p>
    <w:p w14:paraId="3BEE11BB" w14:textId="77777777" w:rsidR="00FF28E1" w:rsidRPr="00FF28E1" w:rsidRDefault="00FF28E1" w:rsidP="00FF28E1">
      <w:pPr>
        <w:ind w:left="2268"/>
        <w:jc w:val="both"/>
        <w:rPr>
          <w:rFonts w:eastAsia="Calibri"/>
          <w:sz w:val="20"/>
          <w:szCs w:val="20"/>
        </w:rPr>
      </w:pPr>
      <w:r w:rsidRPr="00FF28E1">
        <w:rPr>
          <w:rFonts w:eastAsia="Calibri"/>
          <w:sz w:val="20"/>
          <w:szCs w:val="20"/>
        </w:rPr>
        <w:t>Já o Superior Tribunal de Justiça, no julgamento do REsp 1.426.210/RS, firmou tese nº 911 no sentido de que o vencimento inicial das carreiras do magistério público da educação básica deve corresponder ao piso salarial profissional nacional, sendo vedada a fixação do vencimento básico em valor inferior, contudo, não há incidência automática em toda a carreira e reflexo imediato sobre as demais vantagens e gratificações, o que somente ocorrerá se houver previsão nas legislações locais.</w:t>
      </w:r>
    </w:p>
    <w:p w14:paraId="372AFB77" w14:textId="77777777" w:rsidR="00FF28E1" w:rsidRPr="00FF28E1" w:rsidRDefault="00FF28E1" w:rsidP="00FF28E1">
      <w:pPr>
        <w:ind w:left="2268"/>
        <w:jc w:val="both"/>
        <w:rPr>
          <w:rFonts w:eastAsia="Calibri"/>
          <w:sz w:val="20"/>
          <w:szCs w:val="20"/>
        </w:rPr>
      </w:pPr>
      <w:r w:rsidRPr="00FF28E1">
        <w:rPr>
          <w:rFonts w:eastAsia="Calibri"/>
          <w:sz w:val="20"/>
          <w:szCs w:val="20"/>
        </w:rPr>
        <w:t>Plano de carreira do magistério estadual que estabelece o escalonamento dos níveis referenciais da profissão, mediante observância do interstício de 12% entre as referências, considerando o vencimento base inicial. Inteligência do artigo 2º da Lei nº 1.614/1990 c/c artigo 3º da Lei nº 5.539/2009.</w:t>
      </w:r>
    </w:p>
    <w:p w14:paraId="06FDD77B" w14:textId="77777777" w:rsidR="00FF28E1" w:rsidRPr="00FF28E1" w:rsidRDefault="00FF28E1" w:rsidP="00FF28E1">
      <w:pPr>
        <w:ind w:left="2268"/>
        <w:jc w:val="both"/>
        <w:rPr>
          <w:rFonts w:eastAsia="Calibri"/>
          <w:sz w:val="20"/>
          <w:szCs w:val="20"/>
        </w:rPr>
      </w:pPr>
      <w:r w:rsidRPr="00FF28E1">
        <w:rPr>
          <w:rFonts w:eastAsia="Calibri"/>
          <w:sz w:val="20"/>
          <w:szCs w:val="20"/>
        </w:rPr>
        <w:t>Conjunto probatório carreado aos autos demonstra que a Autora, servidora em atividade com uma matrícula no cargo de Professor Docente I, referência D05, com carga horária de 18 horas semanais, vem recebendo seus vencimentos em valor inferior ao que faz jus.</w:t>
      </w:r>
    </w:p>
    <w:p w14:paraId="53403597" w14:textId="77777777" w:rsidR="00FF28E1" w:rsidRPr="00FF28E1" w:rsidRDefault="00FF28E1" w:rsidP="00FF28E1">
      <w:pPr>
        <w:ind w:left="2268"/>
        <w:jc w:val="both"/>
        <w:rPr>
          <w:rFonts w:eastAsia="Calibri"/>
          <w:b/>
          <w:bCs/>
          <w:sz w:val="20"/>
          <w:szCs w:val="20"/>
        </w:rPr>
      </w:pPr>
      <w:r w:rsidRPr="00FF28E1">
        <w:rPr>
          <w:rFonts w:eastAsia="Calibri"/>
          <w:b/>
          <w:bCs/>
          <w:sz w:val="20"/>
          <w:szCs w:val="20"/>
        </w:rPr>
        <w:t>Reforma do julgado para determinar que seja procedida a adequação da remuneração com base na jornada de trabalho da Demandante, bem como o pagamento das diferenças salariais, observando-se o prazo prescricional quinquenal, a serem apuradas em sede de liquidação de sentença em relação ao Estado do Rio de Janeiro.</w:t>
      </w:r>
    </w:p>
    <w:p w14:paraId="6154CCA0" w14:textId="77777777" w:rsidR="00FF28E1" w:rsidRPr="00FF28E1" w:rsidRDefault="00FF28E1" w:rsidP="00FF28E1">
      <w:pPr>
        <w:ind w:left="2268"/>
        <w:jc w:val="both"/>
        <w:rPr>
          <w:rFonts w:eastAsia="Calibri"/>
          <w:sz w:val="20"/>
          <w:szCs w:val="20"/>
        </w:rPr>
      </w:pPr>
      <w:r w:rsidRPr="00FF28E1">
        <w:rPr>
          <w:rFonts w:eastAsia="Calibri"/>
          <w:sz w:val="20"/>
          <w:szCs w:val="20"/>
        </w:rPr>
        <w:t>No entanto, uma vez que a parte Autora é servidora ativa do Estado deve ser mantida a sentença no tocante ao reconhecimento da ilegitimidade passiva do Fundo Único de Previdência Social do Estado do Rio de Janeiro - RioPrevidência, pois ele é o responsável somente pelo pagamento dos proventos de aposentadorias e pensões.</w:t>
      </w:r>
    </w:p>
    <w:p w14:paraId="0D3B101D" w14:textId="77777777" w:rsidR="00FF28E1" w:rsidRPr="00FF28E1" w:rsidRDefault="00FF28E1" w:rsidP="00FF28E1">
      <w:pPr>
        <w:ind w:left="2268"/>
        <w:jc w:val="both"/>
        <w:rPr>
          <w:rFonts w:eastAsia="Calibri"/>
          <w:sz w:val="20"/>
          <w:szCs w:val="20"/>
        </w:rPr>
      </w:pPr>
      <w:r w:rsidRPr="00FF28E1">
        <w:rPr>
          <w:rFonts w:eastAsia="Calibri"/>
          <w:sz w:val="20"/>
          <w:szCs w:val="20"/>
        </w:rPr>
        <w:t>Ademais, não merece acolhida o pleito de concessão de tutela de evidência.</w:t>
      </w:r>
    </w:p>
    <w:p w14:paraId="2DE5D0EC" w14:textId="77777777" w:rsidR="00FF28E1" w:rsidRPr="00FF28E1" w:rsidRDefault="00FF28E1" w:rsidP="00FF28E1">
      <w:pPr>
        <w:ind w:left="2268"/>
        <w:jc w:val="both"/>
        <w:rPr>
          <w:rFonts w:eastAsia="Calibri"/>
          <w:sz w:val="20"/>
          <w:szCs w:val="20"/>
        </w:rPr>
      </w:pPr>
      <w:r w:rsidRPr="00FF28E1">
        <w:rPr>
          <w:rFonts w:eastAsia="Calibri"/>
          <w:sz w:val="20"/>
          <w:szCs w:val="20"/>
        </w:rPr>
        <w:t>Embora não se ignore os precedentes da ADI nº 4.167 e do Tema 911 do STJ, fato é que existe em andamento apreciação quanto à matéria específica pela Suprema Corte, qual seja o Recurso Extraordinário n.º 1.326.541, que deu origem ao Tema 1218.</w:t>
      </w:r>
    </w:p>
    <w:p w14:paraId="648CC3E6" w14:textId="77777777" w:rsidR="00FF28E1" w:rsidRPr="00FF28E1" w:rsidRDefault="00FF28E1" w:rsidP="00FF28E1">
      <w:pPr>
        <w:ind w:left="2268"/>
        <w:jc w:val="both"/>
        <w:rPr>
          <w:rFonts w:eastAsia="Calibri"/>
          <w:sz w:val="20"/>
          <w:szCs w:val="20"/>
        </w:rPr>
      </w:pPr>
      <w:r w:rsidRPr="00FF28E1">
        <w:rPr>
          <w:rFonts w:eastAsia="Calibri"/>
          <w:sz w:val="20"/>
          <w:szCs w:val="20"/>
        </w:rPr>
        <w:t>Assim, uma vez que existe a possibilidade de a Suprema Corte decidir de forma diversa da pretendida pelos docentes, o deferimento da tutela de evidência em tais demandas, poderia impactar em grande prejuízo ao erário.</w:t>
      </w:r>
    </w:p>
    <w:p w14:paraId="07444A6A" w14:textId="77777777" w:rsidR="00FF28E1" w:rsidRPr="00FF28E1" w:rsidRDefault="00FF28E1" w:rsidP="00FF28E1">
      <w:pPr>
        <w:ind w:left="2268"/>
        <w:jc w:val="both"/>
        <w:rPr>
          <w:rFonts w:eastAsia="Calibri"/>
          <w:sz w:val="20"/>
          <w:szCs w:val="20"/>
        </w:rPr>
      </w:pPr>
      <w:r w:rsidRPr="00FF28E1">
        <w:rPr>
          <w:rFonts w:eastAsia="Calibri"/>
          <w:sz w:val="20"/>
          <w:szCs w:val="20"/>
        </w:rPr>
        <w:t>Justamente por essa razão o Excelentíssimo Presidente deste Tribunal de Justiça determinou, nos autos da Suspensão de Liminar nº 0071377-26.2023.8.19.0000, a cessação da execução das decisões proferidas em processos e cumprimentos individuais provisórios de sentença, pendentes ou novos, que discutam a matéria, o que, por certo, tem o condão de obstar a concessão da tutela requerida.</w:t>
      </w:r>
    </w:p>
    <w:p w14:paraId="61E781A6" w14:textId="77777777" w:rsidR="00FF28E1" w:rsidRPr="00FF28E1" w:rsidRDefault="00FF28E1" w:rsidP="00FF28E1">
      <w:pPr>
        <w:ind w:left="2268"/>
        <w:jc w:val="both"/>
        <w:rPr>
          <w:rFonts w:eastAsia="Calibri"/>
          <w:sz w:val="20"/>
          <w:szCs w:val="20"/>
        </w:rPr>
      </w:pPr>
      <w:r w:rsidRPr="00FF28E1">
        <w:rPr>
          <w:rFonts w:eastAsia="Calibri"/>
          <w:sz w:val="20"/>
          <w:szCs w:val="20"/>
        </w:rPr>
        <w:t>Pontua-se, por oportuno, que o indeferimento da tutela não implica em risco de dano grave à parte Autora, uma vez que todas as verbas vencidas e vincendas no curso do processo serão devidas pelo Estado, em sendo mantido o Acórdão pelos Tribunais Superiores.</w:t>
      </w:r>
    </w:p>
    <w:p w14:paraId="09659F8A" w14:textId="77777777" w:rsidR="00FF28E1" w:rsidRPr="00FF28E1" w:rsidRDefault="00FF28E1" w:rsidP="00FF28E1">
      <w:pPr>
        <w:ind w:left="2268"/>
        <w:jc w:val="both"/>
        <w:rPr>
          <w:rFonts w:eastAsia="Calibri"/>
          <w:sz w:val="20"/>
          <w:szCs w:val="20"/>
        </w:rPr>
      </w:pPr>
      <w:r w:rsidRPr="00FF28E1">
        <w:rPr>
          <w:rFonts w:eastAsia="Calibri"/>
          <w:sz w:val="20"/>
          <w:szCs w:val="20"/>
        </w:rPr>
        <w:t>PROVIMENTO PARCIAL DO RECURSO.</w:t>
      </w:r>
    </w:p>
    <w:p w14:paraId="0C3BFCB8" w14:textId="78CF92B9" w:rsidR="00FF28E1" w:rsidRDefault="00FF28E1" w:rsidP="00FF28E1">
      <w:pPr>
        <w:ind w:left="2268"/>
        <w:jc w:val="both"/>
        <w:rPr>
          <w:rFonts w:eastAsia="Calibri"/>
          <w:b/>
          <w:bCs/>
          <w:sz w:val="20"/>
          <w:szCs w:val="20"/>
        </w:rPr>
      </w:pPr>
      <w:r w:rsidRPr="00FF28E1">
        <w:rPr>
          <w:rFonts w:eastAsia="Calibri"/>
          <w:sz w:val="20"/>
          <w:szCs w:val="20"/>
        </w:rPr>
        <w:t>(0945682-42.2023.8.19.0001 - APELAÇÃO. Des(a). LEILA MARIA RODRIGUES PINTO DE CARVALHO E ALBUQUERQUE - Julgamento: 10/10/2024 - OITAVA CAMARA DE DIREITO PUBLICO)</w:t>
      </w:r>
      <w:r>
        <w:rPr>
          <w:rFonts w:eastAsia="Calibri"/>
          <w:sz w:val="20"/>
          <w:szCs w:val="20"/>
        </w:rPr>
        <w:t xml:space="preserve"> (</w:t>
      </w:r>
      <w:r>
        <w:rPr>
          <w:rFonts w:eastAsia="Calibri"/>
          <w:b/>
          <w:bCs/>
          <w:sz w:val="20"/>
          <w:szCs w:val="20"/>
        </w:rPr>
        <w:t>grifos nossos)</w:t>
      </w:r>
    </w:p>
    <w:p w14:paraId="0B1BD097" w14:textId="77777777" w:rsidR="00FF28E1" w:rsidRDefault="00FF28E1" w:rsidP="00FF28E1">
      <w:pPr>
        <w:ind w:left="2268"/>
        <w:jc w:val="both"/>
        <w:rPr>
          <w:rFonts w:eastAsia="Calibri"/>
          <w:b/>
          <w:bCs/>
          <w:sz w:val="20"/>
          <w:szCs w:val="20"/>
        </w:rPr>
      </w:pPr>
    </w:p>
    <w:p w14:paraId="25719233" w14:textId="515D914A" w:rsidR="00FF28E1" w:rsidRDefault="00FF28E1" w:rsidP="00FF28E1">
      <w:pPr>
        <w:ind w:left="2268"/>
        <w:jc w:val="center"/>
        <w:rPr>
          <w:rFonts w:eastAsia="Calibri"/>
          <w:b/>
          <w:bCs/>
          <w:sz w:val="20"/>
          <w:szCs w:val="20"/>
        </w:rPr>
      </w:pPr>
      <w:r>
        <w:rPr>
          <w:rFonts w:eastAsia="Calibri"/>
          <w:b/>
          <w:bCs/>
          <w:sz w:val="20"/>
          <w:szCs w:val="20"/>
        </w:rPr>
        <w:t>*    *   *</w:t>
      </w:r>
    </w:p>
    <w:p w14:paraId="29264F8A" w14:textId="77777777" w:rsidR="00FF28E1" w:rsidRDefault="00FF28E1" w:rsidP="00FF28E1">
      <w:pPr>
        <w:ind w:left="2268"/>
        <w:jc w:val="both"/>
        <w:rPr>
          <w:rFonts w:eastAsia="Calibri"/>
          <w:b/>
          <w:bCs/>
          <w:sz w:val="20"/>
          <w:szCs w:val="20"/>
        </w:rPr>
      </w:pPr>
    </w:p>
    <w:p w14:paraId="469D67FB" w14:textId="7BDE58A1" w:rsidR="00FF28E1" w:rsidRPr="00FF28E1" w:rsidRDefault="00FF28E1" w:rsidP="00FF28E1">
      <w:pPr>
        <w:ind w:left="2268"/>
        <w:jc w:val="both"/>
        <w:rPr>
          <w:rFonts w:eastAsia="Calibri"/>
          <w:sz w:val="20"/>
          <w:szCs w:val="20"/>
        </w:rPr>
      </w:pPr>
      <w:r w:rsidRPr="00FF28E1">
        <w:rPr>
          <w:rFonts w:eastAsia="Calibri"/>
          <w:sz w:val="20"/>
          <w:szCs w:val="20"/>
        </w:rPr>
        <w:t xml:space="preserve">Apelação Cível. Ação de Obrigação de Fazer c/c Cobrança ajuizada em face do Estado do Rio de Janeiro. Professora estadual em atividade. Pretensão de implementação do piso nacional </w:t>
      </w:r>
      <w:r w:rsidRPr="00FF28E1">
        <w:rPr>
          <w:rFonts w:eastAsia="Calibri"/>
          <w:sz w:val="20"/>
          <w:szCs w:val="20"/>
        </w:rPr>
        <w:lastRenderedPageBreak/>
        <w:t xml:space="preserve">de professores nos termos da lei federal nº 11.738/2008 em seus vencimentos. Sentença de improcedência. Irresignação da parte autora. </w:t>
      </w:r>
      <w:r w:rsidRPr="00FF28E1">
        <w:rPr>
          <w:rFonts w:eastAsia="Calibri"/>
          <w:b/>
          <w:bCs/>
          <w:sz w:val="20"/>
          <w:szCs w:val="20"/>
        </w:rPr>
        <w:t>Vencimentos da parte autora que deverão ser calculados de acordo com a jornada de trabalho exercida, tendo por base o piso nacional dos professores, instituído pela Lei Federal de nº 11.738/2008</w:t>
      </w:r>
      <w:r w:rsidRPr="00FF28E1">
        <w:rPr>
          <w:rFonts w:eastAsia="Calibri"/>
          <w:sz w:val="20"/>
          <w:szCs w:val="20"/>
        </w:rPr>
        <w:t xml:space="preserve">. Constitucionalidade declarada pelo Supremo Tribunal Federal no julgamento da Ação Direta de Inconstitucionalidade nº. 4.167/DF. Aplicação do Tema 911 do STJ. Sistemática Dos Recursos Repetitivos </w:t>
      </w:r>
      <w:r w:rsidRPr="00FF28E1">
        <w:rPr>
          <w:rFonts w:eastAsia="Calibri"/>
          <w:b/>
          <w:bCs/>
          <w:sz w:val="20"/>
          <w:szCs w:val="20"/>
        </w:rPr>
        <w:t>Observância do interstício de 12% (doze por cento) entre referências. Artigo 3º da lei estadual 5539/2009. Lei estadual nº 6.834/14, que veio a aumentar o vencimento-base dos professores estaduais e manteve o escalonamento e a diferença de 12% entre os interstícios, como previsto na estadual nº 5539/2009</w:t>
      </w:r>
      <w:r w:rsidRPr="00FF28E1">
        <w:rPr>
          <w:rFonts w:eastAsia="Calibri"/>
          <w:sz w:val="20"/>
          <w:szCs w:val="20"/>
        </w:rPr>
        <w:t>. Inexistência de violação das Súmulas vinculante 37 e 42, ambas do STF. Reforma da sentença. Recurso a que se dá provimento, para julgar procedente o pedido inicial.</w:t>
      </w:r>
    </w:p>
    <w:p w14:paraId="77AEE130" w14:textId="2B2D5011" w:rsidR="00FF28E1" w:rsidRDefault="00FF28E1" w:rsidP="00FF28E1">
      <w:pPr>
        <w:ind w:left="2268"/>
        <w:jc w:val="both"/>
        <w:rPr>
          <w:rFonts w:eastAsia="Calibri"/>
          <w:sz w:val="20"/>
          <w:szCs w:val="20"/>
        </w:rPr>
      </w:pPr>
      <w:r w:rsidRPr="00FF28E1">
        <w:rPr>
          <w:rFonts w:eastAsia="Calibri"/>
          <w:sz w:val="20"/>
          <w:szCs w:val="20"/>
        </w:rPr>
        <w:t>(0953253-64.2023.8.19.0001 - APELAÇÃO. Des(a). CLAUDIO BRANDÃO DE OLIVEIRA - Julgamento: 10/10/2024 - QUARTA CAMARA DE DIREITO PUBLICO (ANTIGA 7ª CÂMARA CÍVEL))</w:t>
      </w:r>
      <w:r>
        <w:rPr>
          <w:rFonts w:eastAsia="Calibri"/>
          <w:sz w:val="20"/>
          <w:szCs w:val="20"/>
        </w:rPr>
        <w:t xml:space="preserve"> </w:t>
      </w:r>
      <w:r w:rsidRPr="00FF28E1">
        <w:rPr>
          <w:rFonts w:eastAsia="Calibri"/>
          <w:sz w:val="20"/>
          <w:szCs w:val="20"/>
        </w:rPr>
        <w:t>(grifos nossos)</w:t>
      </w:r>
    </w:p>
    <w:p w14:paraId="33B07491" w14:textId="77777777" w:rsidR="00FF28E1" w:rsidRDefault="00FF28E1" w:rsidP="00FF28E1">
      <w:pPr>
        <w:ind w:left="2268"/>
        <w:jc w:val="both"/>
        <w:rPr>
          <w:rFonts w:eastAsia="Calibri"/>
          <w:sz w:val="20"/>
          <w:szCs w:val="20"/>
        </w:rPr>
      </w:pPr>
    </w:p>
    <w:p w14:paraId="3296075A" w14:textId="4785CE2B" w:rsidR="00FF28E1" w:rsidRDefault="00FF28E1" w:rsidP="00FF28E1">
      <w:pPr>
        <w:ind w:left="2268"/>
        <w:jc w:val="center"/>
        <w:rPr>
          <w:rFonts w:eastAsia="Calibri"/>
          <w:sz w:val="20"/>
          <w:szCs w:val="20"/>
        </w:rPr>
      </w:pPr>
      <w:r>
        <w:rPr>
          <w:rFonts w:eastAsia="Calibri"/>
          <w:sz w:val="20"/>
          <w:szCs w:val="20"/>
        </w:rPr>
        <w:t>*   *   *</w:t>
      </w:r>
    </w:p>
    <w:p w14:paraId="7D9B6B5B" w14:textId="77777777" w:rsidR="00FF28E1" w:rsidRDefault="00FF28E1" w:rsidP="00FF28E1">
      <w:pPr>
        <w:ind w:left="2268"/>
        <w:jc w:val="both"/>
        <w:rPr>
          <w:rFonts w:eastAsia="Calibri"/>
          <w:sz w:val="20"/>
          <w:szCs w:val="20"/>
        </w:rPr>
      </w:pPr>
    </w:p>
    <w:p w14:paraId="0276DAF5" w14:textId="77777777" w:rsidR="00FF28E1" w:rsidRPr="00FF28E1" w:rsidRDefault="00FF28E1" w:rsidP="00FF28E1">
      <w:pPr>
        <w:ind w:left="2268"/>
        <w:jc w:val="both"/>
        <w:rPr>
          <w:rFonts w:eastAsia="Calibri"/>
          <w:sz w:val="20"/>
          <w:szCs w:val="20"/>
        </w:rPr>
      </w:pPr>
      <w:r w:rsidRPr="00FF28E1">
        <w:rPr>
          <w:rFonts w:eastAsia="Calibri"/>
          <w:sz w:val="20"/>
          <w:szCs w:val="20"/>
        </w:rPr>
        <w:t xml:space="preserve">APELAÇÃO CÍVEL. DIREITO ADMINISTRATIVO. AÇÃO DE OBRIGAÇÃO DE FAZER C/C COBRANÇA. MAGISTÉRIO ESTADUAL. IMPLEMENTAÇÃO DE PISO NACIONAL. PROFESSOR APOSENTADO, DOCENTE I, D09, COM CARGA DE 16 HORAS SEMANAIS. SENTENÇA DE PROCEDÊNCIA. Preliminares de sobrestamento do feito, em razão da pendência de julgamento do Tema nº 1.218 pelo STF e da existência de ação civil pública. Rejeição. O ajuizamento de ação coletiva não representa óbice para a defesa do direito postulado pela demandante. A pretensão autoral tem amparo na Lei nº 11.738/2008, que estabeleceu o piso nacional para os profissionais do magistério público da educação básica. O STF, por ocasião do julgamento da ADI nº 4.167/DF, declarou a constitucionalidade da Lei nº 11.738/2008, fixando como termo inicial para sua aplicação a data de 27.04.2011. Reconhecida a competência da União para dispor sobre normas gerais relativas ao piso do vencimento dos professores da educação básica. O STJ, no julgamento do REsp nº 1.426.210/RS, sob o rito dos recursos repetitivos, vedou a fixação de vencimento básico inferior ao piso salarial, firmando o entendimento acerca da possibilidade de implementação do piso salarial profissional nacional às classes e níveis superiores da carreira do magistério somente quando houver previsão nas legislações locais. Tema nº 911. No âmbito do Estado do Rio de Janeiro, o plano de carreira do magistério está regulamentado pela Lei nº 5.539/2009, que alterou a Lei nº 1.614/1990, dispondo, em seu artigo 3º, que o vencimento-base dos cargos guardará o interstício de 12% (doze por cento) entre referências. Demandante que comprova que é professor aposentado, ocupante da classe Docente I, nível D, referência 09, com carga horária de 16 horas semanais. Inexistência de violação às Súmulas Vinculantes nº 37, pois não se trata de concessão de reajuste salarial, mas, tão somente, de observância da legislação aplicável. Servidor que faz jus à adequação de vencimentos postulada, bem como ao pagamento das diferenças salariais. Cabível a antecipação de tutela em face da Fazenda Pública, conforme a Súmula nº 60 desta Corte. Confirmação do direito autoral após a instrução probatória e, sendo evidente o dano decorrente da demora na correção de verba de natureza alimentar, deve ser mantida a tutela deferida. Juros de mora e correção monetária fixados nos termos do que restou decidido pelo STF (Tema nº 810). Honorários advocatícios que serão fixados na fase de liquidação, tal como observado pelo juízo. Prequestionamento. Descabimento. Inexistência de qualquer contrariedade ou negativa de vigência a qualquer dispositivo constitucional ou infraconstitucional. RECURSO CONHECIDO E DESPROVIDO. </w:t>
      </w:r>
    </w:p>
    <w:p w14:paraId="1C159DFB" w14:textId="24BA8ED8" w:rsidR="00FF28E1" w:rsidRDefault="00FF28E1" w:rsidP="00FF28E1">
      <w:pPr>
        <w:ind w:left="2268"/>
        <w:jc w:val="both"/>
        <w:rPr>
          <w:rFonts w:eastAsia="Calibri"/>
          <w:sz w:val="20"/>
          <w:szCs w:val="20"/>
        </w:rPr>
      </w:pPr>
      <w:r w:rsidRPr="00FF28E1">
        <w:rPr>
          <w:rFonts w:eastAsia="Calibri"/>
          <w:sz w:val="20"/>
          <w:szCs w:val="20"/>
        </w:rPr>
        <w:t>(0800625-25.2022.8.19.0034 - APELAÇÃO. Des(a). JOSÉ ACIR LESSA GIORDANI - Julgamento: 25/04/2024 - PRIMEIRA CAMARA DE DIREITO PUBLICO)</w:t>
      </w:r>
    </w:p>
    <w:p w14:paraId="768B60A1" w14:textId="77777777" w:rsidR="00C7346A" w:rsidRPr="00A105AE" w:rsidRDefault="00C7346A" w:rsidP="00C7346A">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sidRPr="00A105AE">
        <w:rPr>
          <w:rFonts w:eastAsia="Calibri"/>
          <w:i/>
          <w:color w:val="5B9BD5"/>
        </w:rPr>
        <w:lastRenderedPageBreak/>
        <w:t>Do Tema 1.218 e do sobrestamento</w:t>
      </w:r>
    </w:p>
    <w:p w14:paraId="5C06F7D9" w14:textId="77777777" w:rsidR="00C7346A" w:rsidRPr="00A105AE" w:rsidRDefault="00C7346A" w:rsidP="00C7346A">
      <w:pPr>
        <w:spacing w:before="280" w:line="360" w:lineRule="auto"/>
        <w:jc w:val="center"/>
        <w:rPr>
          <w:rFonts w:eastAsia="Arial"/>
          <w:b/>
          <w:bCs/>
          <w:color w:val="0F4761"/>
          <w:lang w:eastAsia="en-GB"/>
        </w:rPr>
      </w:pPr>
      <w:r w:rsidRPr="00A105AE">
        <w:rPr>
          <w:rFonts w:eastAsia="Arial"/>
          <w:b/>
          <w:bCs/>
          <w:color w:val="0F4761"/>
          <w:lang w:eastAsia="en-GB"/>
        </w:rPr>
        <w:t>A)</w:t>
      </w:r>
      <w:r w:rsidRPr="00A105AE">
        <w:rPr>
          <w:rFonts w:eastAsia="Arial"/>
          <w:b/>
          <w:bCs/>
          <w:color w:val="0F4761"/>
          <w:lang w:eastAsia="en-GB"/>
        </w:rPr>
        <w:tab/>
        <w:t>DA IMPOSSIBILIDADE DO SOBRESTAMENTO - INTRODUÇÃO</w:t>
      </w:r>
    </w:p>
    <w:p w14:paraId="125F2750" w14:textId="77777777" w:rsidR="00C7346A" w:rsidRPr="00A105AE" w:rsidRDefault="00C7346A" w:rsidP="00C7346A">
      <w:pPr>
        <w:spacing w:line="360" w:lineRule="auto"/>
        <w:ind w:firstLine="1134"/>
        <w:jc w:val="both"/>
      </w:pPr>
    </w:p>
    <w:p w14:paraId="6773D59E" w14:textId="77777777" w:rsidR="00C7346A" w:rsidRPr="00A105AE" w:rsidRDefault="00C7346A" w:rsidP="00C7346A">
      <w:pPr>
        <w:spacing w:line="360" w:lineRule="auto"/>
        <w:ind w:firstLine="1134"/>
        <w:jc w:val="both"/>
      </w:pPr>
      <w:r w:rsidRPr="00A105AE">
        <w:t>O sobrestamento pressupõe que os processos "versem sobre a questão" objeto do leading case. Quando a identidade de questão é apenas aparente — porque a situação fática e normativa do caso concreto é estruturalmente distinta — o sobrestamento é indevido e deve ser afastado mediante o instrumento ora manejado.</w:t>
      </w:r>
    </w:p>
    <w:p w14:paraId="61D6F905" w14:textId="77777777" w:rsidR="00C7346A" w:rsidRPr="00A105AE" w:rsidRDefault="00C7346A" w:rsidP="00C7346A">
      <w:pPr>
        <w:spacing w:before="280" w:line="360" w:lineRule="auto"/>
        <w:jc w:val="center"/>
        <w:rPr>
          <w:rFonts w:eastAsia="Arial"/>
          <w:b/>
          <w:bCs/>
          <w:color w:val="0F4761"/>
          <w:lang w:val="en-GB" w:eastAsia="en-GB"/>
        </w:rPr>
      </w:pPr>
      <w:r w:rsidRPr="00A105AE">
        <w:rPr>
          <w:rFonts w:eastAsia="Arial"/>
          <w:b/>
          <w:bCs/>
          <w:color w:val="0F4761"/>
          <w:lang w:val="en-GB" w:eastAsia="en-GB"/>
        </w:rPr>
        <w:t>B) O LEADING CASE DO TEMA 1.218</w:t>
      </w:r>
    </w:p>
    <w:p w14:paraId="0F1C20DE" w14:textId="77777777" w:rsidR="00C7346A" w:rsidRPr="00A105AE" w:rsidRDefault="00C7346A" w:rsidP="00C7346A">
      <w:pPr>
        <w:spacing w:line="360" w:lineRule="auto"/>
        <w:ind w:firstLine="709"/>
        <w:jc w:val="both"/>
        <w:rPr>
          <w:rFonts w:eastAsia="Arial"/>
          <w:lang w:val="en-GB" w:eastAsia="en-GB"/>
        </w:rPr>
      </w:pPr>
    </w:p>
    <w:p w14:paraId="45259547"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O RE 1.326.541/SP, </w:t>
      </w:r>
      <w:r w:rsidRPr="00A105AE">
        <w:rPr>
          <w:rFonts w:eastAsia="Arial"/>
          <w:i/>
          <w:iCs/>
          <w:lang w:eastAsia="en-GB"/>
        </w:rPr>
        <w:t>leading case</w:t>
      </w:r>
      <w:r w:rsidRPr="00A105AE">
        <w:rPr>
          <w:rFonts w:eastAsia="Arial"/>
          <w:lang w:eastAsia="en-GB"/>
        </w:rPr>
        <w:t xml:space="preserve"> do Tema 1.218 da Repercussão Geral, de relatoria do Ministro Cristiano Zanin, tem como objeto específico uma decisão proferida pela Turma Recursal do Juizado Especial de Votuporanga/SP, que havia determinado o reajuste escalonado de toda a tabela de vencimentos do magistério paulista a partir do piso nacional, aplicando um percentual fixo de correção entre os "degraus" da carreira com base na </w:t>
      </w:r>
      <w:r w:rsidRPr="00A105AE">
        <w:rPr>
          <w:rFonts w:eastAsia="Arial"/>
          <w:b/>
          <w:bCs/>
          <w:lang w:eastAsia="en-GB"/>
        </w:rPr>
        <w:t>Lei Complementar Estadual paulista nº 836/1997</w:t>
      </w:r>
      <w:r w:rsidRPr="00A105AE">
        <w:rPr>
          <w:rFonts w:eastAsia="Arial"/>
          <w:lang w:eastAsia="en-GB"/>
        </w:rPr>
        <w:t>, lei essa anterior à própria Lei Federal do Piso, editada em dezembro de 1997, portanto onze anos antes da Lei nº 11.738/2008.</w:t>
      </w:r>
    </w:p>
    <w:p w14:paraId="4DDC9A36" w14:textId="77777777" w:rsidR="00C7346A" w:rsidRPr="00A105AE" w:rsidRDefault="00C7346A" w:rsidP="00C7346A">
      <w:pPr>
        <w:spacing w:line="360" w:lineRule="auto"/>
        <w:ind w:firstLine="709"/>
        <w:jc w:val="both"/>
        <w:rPr>
          <w:rFonts w:eastAsia="Times New Roman"/>
          <w:sz w:val="20"/>
          <w:szCs w:val="20"/>
          <w:lang w:eastAsia="en-GB"/>
        </w:rPr>
      </w:pPr>
    </w:p>
    <w:p w14:paraId="2314E628"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O voto do Relator, ao dar parcial provimento ao recurso, veda que o Poder Judiciário invente e aplique percentuais de escalonamento sem amparo em lei preexistente, por violação à Súmula Vinculante 37 e ao art. 37, X, da Constituição Federal. O objeto da vedação é, portanto, a </w:t>
      </w:r>
      <w:r w:rsidRPr="00A105AE">
        <w:rPr>
          <w:rFonts w:eastAsia="Arial"/>
          <w:b/>
          <w:bCs/>
          <w:highlight w:val="yellow"/>
          <w:lang w:eastAsia="en-GB"/>
        </w:rPr>
        <w:t>criação judicial de fórmula remuneratória</w:t>
      </w:r>
      <w:r w:rsidRPr="00A105AE">
        <w:rPr>
          <w:rFonts w:eastAsia="Arial"/>
          <w:lang w:eastAsia="en-GB"/>
        </w:rPr>
        <w:t xml:space="preserve"> — </w:t>
      </w:r>
      <w:r w:rsidRPr="00A105AE">
        <w:rPr>
          <w:rFonts w:eastAsia="Arial"/>
          <w:b/>
          <w:bCs/>
          <w:u w:val="single"/>
          <w:lang w:eastAsia="en-GB"/>
        </w:rPr>
        <w:t>não a aplicação de fórmula já estabelecida em lei estadual vigente</w:t>
      </w:r>
      <w:r w:rsidRPr="00A105AE">
        <w:rPr>
          <w:rFonts w:eastAsia="Arial"/>
          <w:lang w:eastAsia="en-GB"/>
        </w:rPr>
        <w:t>.</w:t>
      </w:r>
    </w:p>
    <w:p w14:paraId="73CE4C84" w14:textId="77777777" w:rsidR="00C7346A" w:rsidRPr="00A105AE" w:rsidRDefault="00C7346A" w:rsidP="00C7346A">
      <w:pPr>
        <w:spacing w:line="360" w:lineRule="auto"/>
        <w:ind w:firstLine="709"/>
        <w:jc w:val="both"/>
        <w:rPr>
          <w:rFonts w:eastAsia="Times New Roman"/>
          <w:sz w:val="20"/>
          <w:szCs w:val="20"/>
          <w:lang w:eastAsia="en-GB"/>
        </w:rPr>
      </w:pPr>
    </w:p>
    <w:p w14:paraId="4C5A68CD" w14:textId="77777777" w:rsidR="00C7346A" w:rsidRPr="00A105AE" w:rsidRDefault="00C7346A" w:rsidP="00C7346A">
      <w:pPr>
        <w:spacing w:line="360" w:lineRule="auto"/>
        <w:ind w:firstLine="709"/>
        <w:jc w:val="both"/>
        <w:rPr>
          <w:rFonts w:eastAsia="Times New Roman"/>
          <w:sz w:val="20"/>
          <w:szCs w:val="20"/>
          <w:lang w:eastAsia="en-GB"/>
        </w:rPr>
      </w:pPr>
      <w:r w:rsidRPr="00A105AE">
        <w:rPr>
          <w:rFonts w:eastAsia="Arial"/>
          <w:lang w:eastAsia="en-GB"/>
        </w:rPr>
        <w:t xml:space="preserve">O voto, em seu item 2, visa reconhecer o dever dos entes estatais de elaborar e/ou adequar seus Planos de Carreira e Remuneração do Magistério ao piso nacional, modulando os efeitos </w:t>
      </w:r>
      <w:r w:rsidRPr="00A105AE">
        <w:rPr>
          <w:rFonts w:eastAsia="Arial"/>
          <w:b/>
          <w:bCs/>
          <w:lang w:eastAsia="en-GB"/>
        </w:rPr>
        <w:t xml:space="preserve">para os entes que </w:t>
      </w:r>
      <w:r w:rsidRPr="00A105AE">
        <w:rPr>
          <w:rFonts w:eastAsia="Arial"/>
          <w:b/>
          <w:bCs/>
          <w:sz w:val="28"/>
          <w:szCs w:val="28"/>
          <w:u w:val="single"/>
          <w:lang w:eastAsia="en-GB"/>
        </w:rPr>
        <w:t>ainda</w:t>
      </w:r>
      <w:r w:rsidRPr="00A105AE">
        <w:rPr>
          <w:rFonts w:eastAsia="Arial"/>
          <w:b/>
          <w:bCs/>
          <w:sz w:val="28"/>
          <w:szCs w:val="28"/>
          <w:lang w:eastAsia="en-GB"/>
        </w:rPr>
        <w:t xml:space="preserve"> </w:t>
      </w:r>
      <w:r w:rsidRPr="00A105AE">
        <w:rPr>
          <w:rFonts w:eastAsia="Arial"/>
          <w:b/>
          <w:bCs/>
          <w:lang w:eastAsia="en-GB"/>
        </w:rPr>
        <w:t>não possuem plano adequado</w:t>
      </w:r>
      <w:r w:rsidRPr="00A105AE">
        <w:rPr>
          <w:rFonts w:eastAsia="Arial"/>
          <w:lang w:eastAsia="en-GB"/>
        </w:rPr>
        <w:t>. O caso dos professores do Estado do Rio de Janeiro não se enquadra em nenhuma dessas premissas. Demonstra-se a seguir.</w:t>
      </w:r>
    </w:p>
    <w:p w14:paraId="43735C43" w14:textId="77777777" w:rsidR="00C7346A" w:rsidRPr="00A105AE" w:rsidRDefault="00C7346A" w:rsidP="00C7346A">
      <w:pPr>
        <w:spacing w:line="360" w:lineRule="auto"/>
        <w:jc w:val="center"/>
        <w:rPr>
          <w:rFonts w:eastAsia="Times New Roman"/>
          <w:sz w:val="20"/>
          <w:szCs w:val="20"/>
          <w:lang w:eastAsia="en-GB"/>
        </w:rPr>
      </w:pPr>
    </w:p>
    <w:p w14:paraId="3BA73D5F" w14:textId="77777777" w:rsidR="00C7346A" w:rsidRPr="00A105AE" w:rsidRDefault="00C7346A" w:rsidP="00C7346A">
      <w:pPr>
        <w:spacing w:before="280" w:line="360" w:lineRule="auto"/>
        <w:jc w:val="center"/>
        <w:rPr>
          <w:rFonts w:eastAsia="Times New Roman"/>
          <w:color w:val="0F4761"/>
          <w:sz w:val="20"/>
          <w:szCs w:val="20"/>
          <w:lang w:eastAsia="en-GB"/>
        </w:rPr>
      </w:pPr>
      <w:r w:rsidRPr="00A105AE">
        <w:rPr>
          <w:rFonts w:eastAsia="Arial"/>
          <w:b/>
          <w:bCs/>
          <w:color w:val="0F4761"/>
          <w:lang w:eastAsia="en-GB"/>
        </w:rPr>
        <w:lastRenderedPageBreak/>
        <w:t>C) A DISTINÇÃO FÁTICA E NORMATIVA: CINCO DIFERENÇAS IRRECONCILIÁVEIS</w:t>
      </w:r>
    </w:p>
    <w:p w14:paraId="19EA46D9" w14:textId="77777777" w:rsidR="00C7346A" w:rsidRPr="00A105AE" w:rsidRDefault="00C7346A" w:rsidP="00C7346A">
      <w:pPr>
        <w:spacing w:before="240" w:line="360" w:lineRule="auto"/>
        <w:jc w:val="both"/>
        <w:rPr>
          <w:rFonts w:eastAsia="Arial"/>
          <w:b/>
          <w:bCs/>
          <w:color w:val="215E99"/>
          <w:u w:val="single"/>
          <w:lang w:eastAsia="en-GB"/>
        </w:rPr>
      </w:pPr>
      <w:r w:rsidRPr="00A105AE">
        <w:rPr>
          <w:rFonts w:eastAsia="Arial"/>
          <w:b/>
          <w:bCs/>
          <w:color w:val="215E99"/>
          <w:u w:val="single"/>
          <w:lang w:eastAsia="en-GB"/>
        </w:rPr>
        <w:t>C.1) No caso paulista, o percentual de escalonamento não existe em lei. No caso fluminense, está positivado em lei estadual vigente desde 2009.</w:t>
      </w:r>
    </w:p>
    <w:p w14:paraId="4BACA46F" w14:textId="77777777" w:rsidR="00C7346A" w:rsidRPr="00A105AE" w:rsidRDefault="00C7346A" w:rsidP="00C7346A">
      <w:pPr>
        <w:spacing w:line="360" w:lineRule="auto"/>
        <w:ind w:firstLine="709"/>
        <w:jc w:val="both"/>
        <w:rPr>
          <w:rFonts w:eastAsia="Arial"/>
          <w:sz w:val="16"/>
          <w:szCs w:val="16"/>
          <w:lang w:eastAsia="en-GB"/>
        </w:rPr>
      </w:pPr>
    </w:p>
    <w:p w14:paraId="392D199B"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A Lei Complementar Estadual paulista nº 836/1997 estrutura a carreira do magistério em 5 (cinco) níveis e 5 (cinco) faixas de vencimentos, mas </w:t>
      </w:r>
      <w:r w:rsidRPr="00A105AE">
        <w:rPr>
          <w:rFonts w:eastAsia="Arial"/>
          <w:b/>
          <w:bCs/>
          <w:lang w:eastAsia="en-GB"/>
        </w:rPr>
        <w:t>não fixa nenhum percentual de escalonamento entre esses níveis</w:t>
      </w:r>
      <w:r w:rsidRPr="00A105AE">
        <w:rPr>
          <w:rFonts w:eastAsia="Arial"/>
          <w:lang w:eastAsia="en-GB"/>
        </w:rPr>
        <w:t>. Conforme seu art. 32 e parágrafo único, os demais níveis e faixas decorrem de Evolução Funcional e de Promoção, e os valores absolutos constam dos Anexos V e VI como tabelas numéricas fechadas, sem fórmula cogente de progressão. O Colégio Recursal de Votuporanga extraiu da tabela uma proporção matemática implícita e a transformou em regra jurídica — criando percentual sem base legal. Isso é exatamente o que o STF em seu tema 1218 coloca em pauta.</w:t>
      </w:r>
    </w:p>
    <w:p w14:paraId="123C1CA3" w14:textId="77777777" w:rsidR="00C7346A" w:rsidRPr="00A105AE" w:rsidRDefault="00C7346A" w:rsidP="00C7346A">
      <w:pPr>
        <w:spacing w:line="360" w:lineRule="auto"/>
        <w:ind w:firstLine="709"/>
        <w:jc w:val="both"/>
        <w:rPr>
          <w:rFonts w:eastAsia="Times New Roman"/>
          <w:sz w:val="14"/>
          <w:szCs w:val="14"/>
          <w:lang w:eastAsia="en-GB"/>
        </w:rPr>
      </w:pPr>
    </w:p>
    <w:p w14:paraId="27235E13"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O Estado do Rio de Janeiro, por sua vez, possui o percentual de escalonamento </w:t>
      </w:r>
      <w:r w:rsidRPr="00A105AE">
        <w:rPr>
          <w:rFonts w:eastAsia="Arial"/>
          <w:b/>
          <w:bCs/>
          <w:lang w:eastAsia="en-GB"/>
        </w:rPr>
        <w:t>expressamente positivado em lei estadual cogente e vigente</w:t>
      </w:r>
      <w:r w:rsidRPr="00A105AE">
        <w:rPr>
          <w:rFonts w:eastAsia="Arial"/>
          <w:lang w:eastAsia="en-GB"/>
        </w:rPr>
        <w:t>:</w:t>
      </w:r>
    </w:p>
    <w:p w14:paraId="12DCD5F9" w14:textId="77777777" w:rsidR="00C7346A" w:rsidRPr="00A105AE" w:rsidRDefault="00C7346A" w:rsidP="00C7346A">
      <w:pPr>
        <w:spacing w:line="360" w:lineRule="auto"/>
        <w:ind w:firstLine="709"/>
        <w:jc w:val="both"/>
        <w:rPr>
          <w:rFonts w:eastAsia="Times New Roman"/>
          <w:sz w:val="12"/>
          <w:szCs w:val="12"/>
          <w:lang w:eastAsia="en-GB"/>
        </w:rPr>
      </w:pPr>
    </w:p>
    <w:p w14:paraId="3D09677B" w14:textId="77777777" w:rsidR="00C7346A" w:rsidRPr="00A105AE" w:rsidRDefault="00C7346A" w:rsidP="00C7346A">
      <w:pPr>
        <w:numPr>
          <w:ilvl w:val="0"/>
          <w:numId w:val="9"/>
        </w:numPr>
        <w:spacing w:before="60" w:line="360" w:lineRule="auto"/>
        <w:rPr>
          <w:rFonts w:eastAsia="Times New Roman"/>
          <w:sz w:val="20"/>
          <w:szCs w:val="20"/>
          <w:lang w:eastAsia="en-GB"/>
        </w:rPr>
      </w:pPr>
      <w:r w:rsidRPr="00A105AE">
        <w:rPr>
          <w:rFonts w:eastAsia="Arial"/>
          <w:b/>
          <w:bCs/>
          <w:lang w:eastAsia="en-GB"/>
        </w:rPr>
        <w:t>Art. 3º da Lei Estadual nº 5.539, de 10 de setembro de 2009</w:t>
      </w:r>
      <w:r w:rsidRPr="00A105AE">
        <w:rPr>
          <w:rFonts w:eastAsia="Arial"/>
          <w:lang w:eastAsia="en-GB"/>
        </w:rPr>
        <w:t xml:space="preserve">: "O vencimento-base dos cargos a que se refere a Lei nº 1.614, de 24 de janeiro de 1990, </w:t>
      </w:r>
      <w:r w:rsidRPr="00A105AE">
        <w:rPr>
          <w:rFonts w:eastAsia="Arial"/>
          <w:b/>
          <w:bCs/>
          <w:lang w:eastAsia="en-GB"/>
        </w:rPr>
        <w:t>guardará o interstício de 12% (doze por cento) entre referências</w:t>
      </w:r>
      <w:r w:rsidRPr="00A105AE">
        <w:rPr>
          <w:rFonts w:eastAsia="Arial"/>
          <w:lang w:eastAsia="en-GB"/>
        </w:rPr>
        <w:t>.";</w:t>
      </w:r>
    </w:p>
    <w:p w14:paraId="2CD3B21A" w14:textId="77777777" w:rsidR="00C7346A" w:rsidRPr="00A105AE" w:rsidRDefault="00C7346A" w:rsidP="00C7346A">
      <w:pPr>
        <w:spacing w:before="60" w:line="360" w:lineRule="auto"/>
        <w:ind w:left="720"/>
        <w:rPr>
          <w:rFonts w:eastAsia="Times New Roman"/>
          <w:sz w:val="20"/>
          <w:szCs w:val="20"/>
          <w:lang w:eastAsia="en-GB"/>
        </w:rPr>
      </w:pPr>
    </w:p>
    <w:p w14:paraId="50644FCF" w14:textId="77777777" w:rsidR="00C7346A" w:rsidRPr="00A105AE" w:rsidRDefault="00C7346A" w:rsidP="00C7346A">
      <w:pPr>
        <w:numPr>
          <w:ilvl w:val="0"/>
          <w:numId w:val="9"/>
        </w:numPr>
        <w:spacing w:before="60" w:line="360" w:lineRule="auto"/>
        <w:rPr>
          <w:rFonts w:eastAsia="Times New Roman"/>
          <w:sz w:val="20"/>
          <w:szCs w:val="20"/>
          <w:lang w:eastAsia="en-GB"/>
        </w:rPr>
      </w:pPr>
      <w:r w:rsidRPr="00A105AE">
        <w:rPr>
          <w:rFonts w:eastAsia="Arial"/>
          <w:b/>
          <w:bCs/>
          <w:lang w:eastAsia="en-GB"/>
        </w:rPr>
        <w:t>Art. 3º, parágrafo único, da Lei Estadual nº 5.584, de 2 de dezembro de 2009</w:t>
      </w:r>
      <w:r w:rsidRPr="00A105AE">
        <w:rPr>
          <w:rFonts w:eastAsia="Arial"/>
          <w:lang w:eastAsia="en-GB"/>
        </w:rPr>
        <w:t>: replica a mesma regra para os cargos de Professor Docente I e Docente II.</w:t>
      </w:r>
    </w:p>
    <w:p w14:paraId="3356932A" w14:textId="77777777" w:rsidR="00C7346A" w:rsidRPr="00A105AE" w:rsidRDefault="00C7346A" w:rsidP="00C7346A">
      <w:pPr>
        <w:spacing w:before="60" w:line="360" w:lineRule="auto"/>
        <w:ind w:left="720"/>
        <w:rPr>
          <w:rFonts w:eastAsia="Times New Roman"/>
          <w:sz w:val="12"/>
          <w:szCs w:val="12"/>
          <w:lang w:eastAsia="en-GB"/>
        </w:rPr>
      </w:pPr>
    </w:p>
    <w:p w14:paraId="1B58795E"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Esses dispositivos, criado justamente em conformidade com a Lei Nacional do Piso, nunca foram revogados. Permanecem em pleno vigor, conforme se verifica no sítio eletrônico da ALERJ, onde ambas as leis constam com situação "Em Vigor". Nenhuma lei posterior — incluída a Lei Estadual nº 6.834/2014 — revogou expressa ou tacitamente o art. 3º da Lei 5.539/2009 nem o parágrafo único do art. 3º da Lei 5.584/2009, pois não há incompatibilidade nem regulação integral da mesma matéria (art. 2º, §1º, da LINDB).</w:t>
      </w:r>
    </w:p>
    <w:p w14:paraId="2C34CD16" w14:textId="77777777" w:rsidR="00C7346A" w:rsidRPr="00A105AE" w:rsidRDefault="00C7346A" w:rsidP="00C7346A">
      <w:pPr>
        <w:spacing w:line="360" w:lineRule="auto"/>
        <w:ind w:firstLine="709"/>
        <w:jc w:val="both"/>
        <w:rPr>
          <w:rFonts w:eastAsia="Times New Roman"/>
          <w:sz w:val="20"/>
          <w:szCs w:val="20"/>
          <w:lang w:eastAsia="en-GB"/>
        </w:rPr>
      </w:pPr>
    </w:p>
    <w:p w14:paraId="00AC98D7"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Quando o TJRJ determina que o piso nacional proporcional seja aplicado à Referência 1 da carreira e que as demais referências sejam calculadas com 12% de interstício, </w:t>
      </w:r>
      <w:r w:rsidRPr="00A105AE">
        <w:rPr>
          <w:rFonts w:eastAsia="Arial"/>
          <w:b/>
          <w:bCs/>
          <w:lang w:eastAsia="en-GB"/>
        </w:rPr>
        <w:t xml:space="preserve">não está criando </w:t>
      </w:r>
      <w:r w:rsidRPr="00A105AE">
        <w:rPr>
          <w:rFonts w:eastAsia="Arial"/>
          <w:b/>
          <w:bCs/>
          <w:lang w:eastAsia="en-GB"/>
        </w:rPr>
        <w:lastRenderedPageBreak/>
        <w:t>nenhum percentual</w:t>
      </w:r>
      <w:r w:rsidRPr="00A105AE">
        <w:rPr>
          <w:rFonts w:eastAsia="Arial"/>
          <w:lang w:eastAsia="en-GB"/>
        </w:rPr>
        <w:t>. Está determinando o cumprimento simultâneo de duas normas vigentes: a federal, que fixa o piso mínimo (Lei 11.738/2008), e a estadual, que fixa o escalonamento (art. 3º das Leis 5.539/2009 e 5.584/2009). Isso é jurisdição ordinária — não é ativismo judicial, não é violação à separação dos poderes, não é o que o Tema 1.218 versa.</w:t>
      </w:r>
    </w:p>
    <w:p w14:paraId="78702D65" w14:textId="77777777" w:rsidR="00C7346A" w:rsidRPr="00A105AE" w:rsidRDefault="00C7346A" w:rsidP="00C7346A">
      <w:pPr>
        <w:spacing w:line="360" w:lineRule="auto"/>
        <w:ind w:firstLine="709"/>
        <w:jc w:val="both"/>
        <w:rPr>
          <w:rFonts w:eastAsia="Times New Roman"/>
          <w:sz w:val="20"/>
          <w:szCs w:val="20"/>
          <w:lang w:eastAsia="en-GB"/>
        </w:rPr>
      </w:pPr>
    </w:p>
    <w:tbl>
      <w:tblPr>
        <w:tblW w:w="9360" w:type="dxa"/>
        <w:shd w:val="clear" w:color="auto" w:fill="FFFFFF"/>
        <w:tblCellMar>
          <w:left w:w="10" w:type="dxa"/>
          <w:right w:w="10" w:type="dxa"/>
        </w:tblCellMar>
        <w:tblLook w:val="04A0" w:firstRow="1" w:lastRow="0" w:firstColumn="1" w:lastColumn="0" w:noHBand="0" w:noVBand="1"/>
      </w:tblPr>
      <w:tblGrid>
        <w:gridCol w:w="2000"/>
        <w:gridCol w:w="3680"/>
        <w:gridCol w:w="3680"/>
      </w:tblGrid>
      <w:tr w:rsidR="00C7346A" w:rsidRPr="00A105AE" w14:paraId="7042B7BC" w14:textId="77777777" w:rsidTr="00C05447">
        <w:tc>
          <w:tcPr>
            <w:tcW w:w="2000" w:type="dxa"/>
            <w:shd w:val="clear" w:color="auto" w:fill="FFFFFF"/>
            <w:tcMar>
              <w:top w:w="60" w:type="dxa"/>
              <w:left w:w="100" w:type="dxa"/>
              <w:bottom w:w="60" w:type="dxa"/>
              <w:right w:w="100" w:type="dxa"/>
            </w:tcMar>
          </w:tcPr>
          <w:p w14:paraId="028A6BDD" w14:textId="77777777" w:rsidR="00C7346A" w:rsidRPr="00A105AE" w:rsidRDefault="00C7346A" w:rsidP="00C05447">
            <w:pPr>
              <w:spacing w:line="360" w:lineRule="auto"/>
              <w:jc w:val="both"/>
              <w:rPr>
                <w:rFonts w:eastAsia="Times New Roman"/>
                <w:strike/>
                <w:color w:val="FFFFFF"/>
                <w:sz w:val="20"/>
                <w:szCs w:val="20"/>
                <w:lang w:eastAsia="en-GB"/>
              </w:rPr>
            </w:pPr>
          </w:p>
        </w:tc>
        <w:tc>
          <w:tcPr>
            <w:tcW w:w="3680" w:type="dxa"/>
            <w:shd w:val="clear" w:color="auto" w:fill="FFFFFF"/>
            <w:tcMar>
              <w:top w:w="60" w:type="dxa"/>
              <w:left w:w="100" w:type="dxa"/>
              <w:bottom w:w="60" w:type="dxa"/>
              <w:right w:w="100" w:type="dxa"/>
            </w:tcMar>
          </w:tcPr>
          <w:p w14:paraId="1358B928" w14:textId="77777777" w:rsidR="00C7346A" w:rsidRPr="00A105AE" w:rsidRDefault="00C7346A" w:rsidP="00C05447">
            <w:pPr>
              <w:spacing w:line="360" w:lineRule="auto"/>
              <w:jc w:val="both"/>
              <w:rPr>
                <w:rFonts w:eastAsia="Times New Roman"/>
                <w:strike/>
                <w:color w:val="FFFFFF"/>
                <w:sz w:val="20"/>
                <w:szCs w:val="20"/>
                <w:lang w:val="en-GB" w:eastAsia="en-GB"/>
              </w:rPr>
            </w:pPr>
            <w:r w:rsidRPr="00A105AE">
              <w:rPr>
                <w:rFonts w:eastAsia="Arial"/>
                <w:b/>
                <w:bCs/>
                <w:strike/>
                <w:color w:val="FFFFFF"/>
                <w:sz w:val="20"/>
                <w:szCs w:val="20"/>
                <w:lang w:val="en-GB" w:eastAsia="en-GB"/>
              </w:rPr>
              <w:t>LC nº 836/1997 — São Paulo</w:t>
            </w:r>
          </w:p>
        </w:tc>
        <w:tc>
          <w:tcPr>
            <w:tcW w:w="3680" w:type="dxa"/>
            <w:shd w:val="clear" w:color="auto" w:fill="FFFFFF"/>
            <w:tcMar>
              <w:top w:w="60" w:type="dxa"/>
              <w:left w:w="100" w:type="dxa"/>
              <w:bottom w:w="60" w:type="dxa"/>
              <w:right w:w="100" w:type="dxa"/>
            </w:tcMar>
          </w:tcPr>
          <w:p w14:paraId="4DC3EC07" w14:textId="77777777" w:rsidR="00C7346A" w:rsidRPr="00A105AE" w:rsidRDefault="00C7346A" w:rsidP="00C05447">
            <w:pPr>
              <w:spacing w:line="360" w:lineRule="auto"/>
              <w:jc w:val="both"/>
              <w:rPr>
                <w:rFonts w:eastAsia="Times New Roman"/>
                <w:strike/>
                <w:color w:val="FFFFFF"/>
                <w:sz w:val="20"/>
                <w:szCs w:val="20"/>
                <w:lang w:eastAsia="en-GB"/>
              </w:rPr>
            </w:pPr>
            <w:r w:rsidRPr="00A105AE">
              <w:rPr>
                <w:rFonts w:eastAsia="Arial"/>
                <w:b/>
                <w:bCs/>
                <w:strike/>
                <w:color w:val="FFFFFF"/>
                <w:sz w:val="20"/>
                <w:szCs w:val="20"/>
                <w:lang w:eastAsia="en-GB"/>
              </w:rPr>
              <w:t>Leis nº 5.539/2009 e 5.584/2009 — Rio de Janeiro</w:t>
            </w:r>
          </w:p>
        </w:tc>
      </w:tr>
      <w:tr w:rsidR="00C7346A" w:rsidRPr="00A105AE" w14:paraId="12A67CC4" w14:textId="77777777" w:rsidTr="00C05447">
        <w:tc>
          <w:tcPr>
            <w:tcW w:w="2000" w:type="dxa"/>
            <w:shd w:val="clear" w:color="auto" w:fill="FFFFFF"/>
            <w:tcMar>
              <w:top w:w="60" w:type="dxa"/>
              <w:left w:w="100" w:type="dxa"/>
              <w:bottom w:w="60" w:type="dxa"/>
              <w:right w:w="100" w:type="dxa"/>
            </w:tcMar>
          </w:tcPr>
          <w:p w14:paraId="4A8F966A" w14:textId="77777777" w:rsidR="00C7346A" w:rsidRPr="00A105AE" w:rsidRDefault="00C7346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Percentual entre níveis</w:t>
            </w:r>
          </w:p>
        </w:tc>
        <w:tc>
          <w:tcPr>
            <w:tcW w:w="3680" w:type="dxa"/>
            <w:shd w:val="clear" w:color="auto" w:fill="FFFFFF"/>
            <w:tcMar>
              <w:top w:w="60" w:type="dxa"/>
              <w:left w:w="100" w:type="dxa"/>
              <w:bottom w:w="60" w:type="dxa"/>
              <w:right w:w="100" w:type="dxa"/>
            </w:tcMar>
          </w:tcPr>
          <w:p w14:paraId="018A48BD" w14:textId="77777777" w:rsidR="00C7346A" w:rsidRPr="00A105AE" w:rsidRDefault="00C7346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Não previsto em lei. Decorre matematicamente dos valores absolutos tabelados nos Anexos V e VI.</w:t>
            </w:r>
          </w:p>
        </w:tc>
        <w:tc>
          <w:tcPr>
            <w:tcW w:w="3680" w:type="dxa"/>
            <w:shd w:val="clear" w:color="auto" w:fill="FFFFFF"/>
            <w:tcMar>
              <w:top w:w="60" w:type="dxa"/>
              <w:left w:w="100" w:type="dxa"/>
              <w:bottom w:w="60" w:type="dxa"/>
              <w:right w:w="100" w:type="dxa"/>
            </w:tcMar>
          </w:tcPr>
          <w:p w14:paraId="3115212D" w14:textId="77777777" w:rsidR="00C7346A" w:rsidRPr="00A105AE" w:rsidRDefault="00C7346A"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Expresso em lei: 12% entre referências (art. 3º de ambas as leis).</w:t>
            </w:r>
          </w:p>
        </w:tc>
      </w:tr>
      <w:tr w:rsidR="00C7346A" w:rsidRPr="00A105AE" w14:paraId="67CA3FAE" w14:textId="77777777" w:rsidTr="00C05447">
        <w:tc>
          <w:tcPr>
            <w:tcW w:w="2000" w:type="dxa"/>
            <w:shd w:val="clear" w:color="auto" w:fill="FFFFFF"/>
            <w:tcMar>
              <w:top w:w="60" w:type="dxa"/>
              <w:left w:w="100" w:type="dxa"/>
              <w:bottom w:w="60" w:type="dxa"/>
              <w:right w:w="100" w:type="dxa"/>
            </w:tcMar>
          </w:tcPr>
          <w:p w14:paraId="180D19C6" w14:textId="77777777" w:rsidR="00C7346A" w:rsidRPr="00A105AE" w:rsidRDefault="00C7346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Origem do escalonamento</w:t>
            </w:r>
          </w:p>
        </w:tc>
        <w:tc>
          <w:tcPr>
            <w:tcW w:w="3680" w:type="dxa"/>
            <w:shd w:val="clear" w:color="auto" w:fill="FFFFFF"/>
            <w:tcMar>
              <w:top w:w="60" w:type="dxa"/>
              <w:left w:w="100" w:type="dxa"/>
              <w:bottom w:w="60" w:type="dxa"/>
              <w:right w:w="100" w:type="dxa"/>
            </w:tcMar>
          </w:tcPr>
          <w:p w14:paraId="49A2835A" w14:textId="77777777" w:rsidR="00C7346A" w:rsidRPr="00A105AE" w:rsidRDefault="00C7346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Implícita — inferida da tabela pelo julgador.</w:t>
            </w:r>
          </w:p>
        </w:tc>
        <w:tc>
          <w:tcPr>
            <w:tcW w:w="3680" w:type="dxa"/>
            <w:shd w:val="clear" w:color="auto" w:fill="FFFFFF"/>
            <w:tcMar>
              <w:top w:w="60" w:type="dxa"/>
              <w:left w:w="100" w:type="dxa"/>
              <w:bottom w:w="60" w:type="dxa"/>
              <w:right w:w="100" w:type="dxa"/>
            </w:tcMar>
          </w:tcPr>
          <w:p w14:paraId="7A9601A6" w14:textId="77777777" w:rsidR="00C7346A" w:rsidRPr="00A105AE" w:rsidRDefault="00C7346A"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Explícita — norma cogente positivada.</w:t>
            </w:r>
          </w:p>
        </w:tc>
      </w:tr>
      <w:tr w:rsidR="00C7346A" w:rsidRPr="00A105AE" w14:paraId="1CA83989" w14:textId="77777777" w:rsidTr="00C05447">
        <w:tc>
          <w:tcPr>
            <w:tcW w:w="2000" w:type="dxa"/>
            <w:shd w:val="clear" w:color="auto" w:fill="FFFFFF"/>
            <w:tcMar>
              <w:top w:w="60" w:type="dxa"/>
              <w:left w:w="100" w:type="dxa"/>
              <w:bottom w:w="60" w:type="dxa"/>
              <w:right w:w="100" w:type="dxa"/>
            </w:tcMar>
          </w:tcPr>
          <w:p w14:paraId="54F9D226" w14:textId="77777777" w:rsidR="00C7346A" w:rsidRPr="00A105AE" w:rsidRDefault="00C7346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O que o Judiciário faz ao aplicar</w:t>
            </w:r>
          </w:p>
        </w:tc>
        <w:tc>
          <w:tcPr>
            <w:tcW w:w="3680" w:type="dxa"/>
            <w:shd w:val="clear" w:color="auto" w:fill="FFFFFF"/>
            <w:tcMar>
              <w:top w:w="60" w:type="dxa"/>
              <w:left w:w="100" w:type="dxa"/>
              <w:bottom w:w="60" w:type="dxa"/>
              <w:right w:w="100" w:type="dxa"/>
            </w:tcMar>
          </w:tcPr>
          <w:p w14:paraId="0EFFD0C7" w14:textId="77777777" w:rsidR="00C7346A" w:rsidRPr="00A105AE" w:rsidRDefault="00C7346A" w:rsidP="00C05447">
            <w:pPr>
              <w:spacing w:line="360" w:lineRule="auto"/>
              <w:jc w:val="both"/>
              <w:rPr>
                <w:rFonts w:eastAsia="Times New Roman"/>
                <w:strike/>
                <w:color w:val="FFFFFF"/>
                <w:sz w:val="20"/>
                <w:szCs w:val="20"/>
                <w:lang w:eastAsia="en-GB"/>
              </w:rPr>
            </w:pPr>
            <w:r w:rsidRPr="00A105AE">
              <w:rPr>
                <w:rFonts w:eastAsia="Arial"/>
                <w:b/>
                <w:bCs/>
                <w:noProof/>
                <w:u w:val="single"/>
                <w:lang w:eastAsia="en-GB"/>
              </w:rPr>
              <w:drawing>
                <wp:anchor distT="0" distB="0" distL="114300" distR="114300" simplePos="0" relativeHeight="251676672" behindDoc="0" locked="0" layoutInCell="1" allowOverlap="1" wp14:anchorId="0F2C5A05" wp14:editId="33863973">
                  <wp:simplePos x="0" y="0"/>
                  <wp:positionH relativeFrom="column">
                    <wp:posOffset>-919480</wp:posOffset>
                  </wp:positionH>
                  <wp:positionV relativeFrom="paragraph">
                    <wp:posOffset>-1822450</wp:posOffset>
                  </wp:positionV>
                  <wp:extent cx="5076825" cy="3384550"/>
                  <wp:effectExtent l="0" t="0" r="9525" b="6350"/>
                  <wp:wrapNone/>
                  <wp:docPr id="138309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76825" cy="3384550"/>
                          </a:xfrm>
                          <a:prstGeom prst="rect">
                            <a:avLst/>
                          </a:prstGeom>
                          <a:noFill/>
                        </pic:spPr>
                      </pic:pic>
                    </a:graphicData>
                  </a:graphic>
                  <wp14:sizeRelH relativeFrom="page">
                    <wp14:pctWidth>0</wp14:pctWidth>
                  </wp14:sizeRelH>
                  <wp14:sizeRelV relativeFrom="page">
                    <wp14:pctHeight>0</wp14:pctHeight>
                  </wp14:sizeRelV>
                </wp:anchor>
              </w:drawing>
            </w:r>
            <w:r w:rsidRPr="00A105AE">
              <w:rPr>
                <w:rFonts w:eastAsia="Arial"/>
                <w:strike/>
                <w:color w:val="FFFFFF"/>
                <w:sz w:val="20"/>
                <w:szCs w:val="20"/>
                <w:lang w:eastAsia="en-GB"/>
              </w:rPr>
              <w:t>Cria fórmula sem base legal → vedado pelo Tema 1.218.</w:t>
            </w:r>
          </w:p>
        </w:tc>
        <w:tc>
          <w:tcPr>
            <w:tcW w:w="3680" w:type="dxa"/>
            <w:shd w:val="clear" w:color="auto" w:fill="FFFFFF"/>
            <w:tcMar>
              <w:top w:w="60" w:type="dxa"/>
              <w:left w:w="100" w:type="dxa"/>
              <w:bottom w:w="60" w:type="dxa"/>
              <w:right w:w="100" w:type="dxa"/>
            </w:tcMar>
          </w:tcPr>
          <w:p w14:paraId="06F91506" w14:textId="77777777" w:rsidR="00C7346A" w:rsidRPr="00A105AE" w:rsidRDefault="00C7346A"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Aplica norma já existente → obrigação jurisdicional.</w:t>
            </w:r>
          </w:p>
        </w:tc>
      </w:tr>
      <w:tr w:rsidR="00C7346A" w:rsidRPr="00A105AE" w14:paraId="3ADEEB10" w14:textId="77777777" w:rsidTr="00C05447">
        <w:tc>
          <w:tcPr>
            <w:tcW w:w="2000" w:type="dxa"/>
            <w:shd w:val="clear" w:color="auto" w:fill="FFFFFF"/>
            <w:tcMar>
              <w:top w:w="60" w:type="dxa"/>
              <w:left w:w="100" w:type="dxa"/>
              <w:bottom w:w="60" w:type="dxa"/>
              <w:right w:w="100" w:type="dxa"/>
            </w:tcMar>
          </w:tcPr>
          <w:p w14:paraId="7CB3F2A4" w14:textId="77777777" w:rsidR="00C7346A" w:rsidRPr="00A105AE" w:rsidRDefault="00C7346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Natureza da intervenção judicial</w:t>
            </w:r>
          </w:p>
        </w:tc>
        <w:tc>
          <w:tcPr>
            <w:tcW w:w="3680" w:type="dxa"/>
            <w:shd w:val="clear" w:color="auto" w:fill="FFFFFF"/>
            <w:tcMar>
              <w:top w:w="60" w:type="dxa"/>
              <w:left w:w="100" w:type="dxa"/>
              <w:bottom w:w="60" w:type="dxa"/>
              <w:right w:w="100" w:type="dxa"/>
            </w:tcMar>
          </w:tcPr>
          <w:p w14:paraId="1E706E6C" w14:textId="77777777" w:rsidR="00C7346A" w:rsidRPr="00A105AE" w:rsidRDefault="00C7346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Legislativa (proibida).</w:t>
            </w:r>
          </w:p>
        </w:tc>
        <w:tc>
          <w:tcPr>
            <w:tcW w:w="3680" w:type="dxa"/>
            <w:shd w:val="clear" w:color="auto" w:fill="FFFFFF"/>
            <w:tcMar>
              <w:top w:w="60" w:type="dxa"/>
              <w:left w:w="100" w:type="dxa"/>
              <w:bottom w:w="60" w:type="dxa"/>
              <w:right w:w="100" w:type="dxa"/>
            </w:tcMar>
          </w:tcPr>
          <w:p w14:paraId="5A48EDFD" w14:textId="77777777" w:rsidR="00C7346A" w:rsidRPr="00A105AE" w:rsidRDefault="00C7346A"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Jurisdicional (devida).</w:t>
            </w:r>
          </w:p>
        </w:tc>
      </w:tr>
    </w:tbl>
    <w:p w14:paraId="14EC8AB9" w14:textId="77777777" w:rsidR="00C7346A" w:rsidRPr="00A105AE" w:rsidRDefault="00C7346A" w:rsidP="00C7346A">
      <w:pPr>
        <w:spacing w:line="360" w:lineRule="auto"/>
        <w:jc w:val="center"/>
        <w:rPr>
          <w:rFonts w:eastAsia="Times New Roman"/>
          <w:sz w:val="20"/>
          <w:szCs w:val="20"/>
          <w:lang w:val="en-GB" w:eastAsia="en-GB"/>
        </w:rPr>
      </w:pPr>
    </w:p>
    <w:p w14:paraId="5192A0BD" w14:textId="77777777" w:rsidR="00C7346A" w:rsidRPr="00A105AE" w:rsidRDefault="00C7346A" w:rsidP="00C7346A">
      <w:pPr>
        <w:spacing w:before="240" w:line="360" w:lineRule="auto"/>
        <w:jc w:val="both"/>
        <w:rPr>
          <w:rFonts w:eastAsia="Arial"/>
          <w:b/>
          <w:bCs/>
          <w:u w:val="single"/>
          <w:lang w:eastAsia="en-GB"/>
        </w:rPr>
      </w:pPr>
    </w:p>
    <w:p w14:paraId="012D6215" w14:textId="77777777" w:rsidR="00C7346A" w:rsidRPr="00A105AE" w:rsidRDefault="00C7346A" w:rsidP="00C7346A">
      <w:pPr>
        <w:spacing w:before="240" w:line="360" w:lineRule="auto"/>
        <w:jc w:val="both"/>
        <w:rPr>
          <w:rFonts w:eastAsia="Arial"/>
          <w:b/>
          <w:bCs/>
          <w:color w:val="215E99"/>
          <w:u w:val="single"/>
          <w:lang w:eastAsia="en-GB"/>
        </w:rPr>
      </w:pPr>
      <w:r w:rsidRPr="00A105AE">
        <w:rPr>
          <w:rFonts w:eastAsia="Arial"/>
          <w:b/>
          <w:bCs/>
          <w:color w:val="215E99"/>
          <w:u w:val="single"/>
          <w:lang w:eastAsia="en-GB"/>
        </w:rPr>
        <w:t>C.2) A lei paulista é anterior à Lei do Piso. A legislação fluminense é posterior e editada exatamente para adequar-se a ela.</w:t>
      </w:r>
    </w:p>
    <w:p w14:paraId="451876ED"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A Lei Complementar Estadual paulista nº 836/1997 foi editada </w:t>
      </w:r>
      <w:r w:rsidRPr="00A105AE">
        <w:rPr>
          <w:rFonts w:eastAsia="Arial"/>
          <w:b/>
          <w:bCs/>
          <w:lang w:eastAsia="en-GB"/>
        </w:rPr>
        <w:t>onze anos antes</w:t>
      </w:r>
      <w:r w:rsidRPr="00A105AE">
        <w:rPr>
          <w:rFonts w:eastAsia="Arial"/>
          <w:lang w:eastAsia="en-GB"/>
        </w:rPr>
        <w:t xml:space="preserve"> da Lei Federal nº 11.738/2008. São Paulo nunca adequou legislativamente sua estrutura de carreira ao piso nacional após 2008 — o que gerou a omissão que o Colégio Recursal tentou suprir judicialmente.</w:t>
      </w:r>
    </w:p>
    <w:p w14:paraId="56973DE3" w14:textId="77777777" w:rsidR="00C7346A" w:rsidRPr="00A105AE" w:rsidRDefault="00C7346A" w:rsidP="00C7346A">
      <w:pPr>
        <w:spacing w:line="360" w:lineRule="auto"/>
        <w:ind w:firstLine="709"/>
        <w:jc w:val="both"/>
        <w:rPr>
          <w:rFonts w:eastAsia="Times New Roman"/>
          <w:sz w:val="20"/>
          <w:szCs w:val="20"/>
          <w:lang w:eastAsia="en-GB"/>
        </w:rPr>
      </w:pPr>
    </w:p>
    <w:p w14:paraId="032DFFF7"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O Estado do Rio de Janeiro, em sentido diametralmente oposto, em 2009 — imediatamente após a edição da Lei do Piso — editou duas leis estaduais específicas para adequar sua estrutura remuneratória ao novo paradigma federal: (i) a </w:t>
      </w:r>
      <w:r w:rsidRPr="00A105AE">
        <w:rPr>
          <w:rFonts w:eastAsia="Arial"/>
          <w:b/>
          <w:bCs/>
          <w:lang w:eastAsia="en-GB"/>
        </w:rPr>
        <w:t>Lei Estadual nº 5.539/2009</w:t>
      </w:r>
      <w:r w:rsidRPr="00A105AE">
        <w:rPr>
          <w:rFonts w:eastAsia="Arial"/>
          <w:lang w:eastAsia="en-GB"/>
        </w:rPr>
        <w:t>, que majorou os vencimentos básicos de toda a carreira, absorveu gratificações ao vencimento-base e positivou o interstício de 12%; e (</w:t>
      </w:r>
      <w:proofErr w:type="spellStart"/>
      <w:r w:rsidRPr="00A105AE">
        <w:rPr>
          <w:rFonts w:eastAsia="Arial"/>
          <w:lang w:eastAsia="en-GB"/>
        </w:rPr>
        <w:t>ii</w:t>
      </w:r>
      <w:proofErr w:type="spellEnd"/>
      <w:r w:rsidRPr="00A105AE">
        <w:rPr>
          <w:rFonts w:eastAsia="Arial"/>
          <w:lang w:eastAsia="en-GB"/>
        </w:rPr>
        <w:t xml:space="preserve">) a </w:t>
      </w:r>
      <w:r w:rsidRPr="00A105AE">
        <w:rPr>
          <w:rFonts w:eastAsia="Arial"/>
          <w:b/>
          <w:bCs/>
          <w:lang w:eastAsia="en-GB"/>
        </w:rPr>
        <w:t>Lei Estadual nº 5.584/2009</w:t>
      </w:r>
      <w:r w:rsidRPr="00A105AE">
        <w:rPr>
          <w:rFonts w:eastAsia="Arial"/>
          <w:lang w:eastAsia="en-GB"/>
        </w:rPr>
        <w:t xml:space="preserve">, que instituiu plano de cargos e vencimentos </w:t>
      </w:r>
      <w:r w:rsidRPr="00A105AE">
        <w:rPr>
          <w:rFonts w:eastAsia="Arial"/>
          <w:lang w:eastAsia="en-GB"/>
        </w:rPr>
        <w:lastRenderedPageBreak/>
        <w:t xml:space="preserve">específico para os Professores Docentes I e II, com tabela progressiva até outubro de 2015. A legislação fluminense de 2009 é, portanto, </w:t>
      </w:r>
      <w:r w:rsidRPr="00A105AE">
        <w:rPr>
          <w:rFonts w:eastAsia="Arial"/>
          <w:b/>
          <w:bCs/>
          <w:lang w:eastAsia="en-GB"/>
        </w:rPr>
        <w:t>resposta ao piso nacional</w:t>
      </w:r>
      <w:r w:rsidRPr="00A105AE">
        <w:rPr>
          <w:rFonts w:eastAsia="Arial"/>
          <w:lang w:eastAsia="en-GB"/>
        </w:rPr>
        <w:t>, não legislação anterior a ele.</w:t>
      </w:r>
    </w:p>
    <w:p w14:paraId="16C159AF" w14:textId="77777777" w:rsidR="00C7346A" w:rsidRPr="00A105AE" w:rsidRDefault="00C7346A" w:rsidP="00C7346A">
      <w:pPr>
        <w:spacing w:before="240" w:line="360" w:lineRule="auto"/>
        <w:jc w:val="both"/>
        <w:rPr>
          <w:rFonts w:eastAsia="Arial"/>
          <w:b/>
          <w:bCs/>
          <w:color w:val="215E99"/>
          <w:u w:val="single"/>
          <w:lang w:eastAsia="en-GB"/>
        </w:rPr>
      </w:pPr>
      <w:r w:rsidRPr="00A105AE">
        <w:rPr>
          <w:rFonts w:eastAsia="Arial"/>
          <w:b/>
          <w:bCs/>
          <w:color w:val="215E99"/>
          <w:u w:val="single"/>
          <w:lang w:eastAsia="en-GB"/>
        </w:rPr>
        <w:t>C.3) O Estado do Rio de Janeiro chegou a cumprir o piso nacional — e depois o congelou deliberadamente.</w:t>
      </w:r>
    </w:p>
    <w:p w14:paraId="129A55D6"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A análise dos valores históricos demonstra que, entre 2010 e 2014, os valores pagos em todas as categorias e referências superavam os mínimos federais proporcionais. Em 2010, o Professor Docente II de 22h na Referência 3 recebia R$ 34,80 por hora, quando o piso proporcional era de apenas R$ 31,76 por hora. Em 2014, recebia R$ 53,61 por hora, frente a um piso proporcional de R$ 52,62 por hora. O modelo era viável. O Estado sabia como cumprir a lei — e a cumpria.</w:t>
      </w:r>
    </w:p>
    <w:p w14:paraId="45DBB341" w14:textId="77777777" w:rsidR="00C7346A" w:rsidRPr="00A105AE" w:rsidRDefault="00C7346A" w:rsidP="00C7346A">
      <w:pPr>
        <w:spacing w:line="360" w:lineRule="auto"/>
        <w:ind w:firstLine="709"/>
        <w:jc w:val="both"/>
        <w:rPr>
          <w:rFonts w:eastAsia="Arial"/>
          <w:lang w:eastAsia="en-GB"/>
        </w:rPr>
      </w:pPr>
    </w:p>
    <w:p w14:paraId="1878AD84" w14:textId="77777777" w:rsidR="00C7346A" w:rsidRPr="00A105AE" w:rsidRDefault="00C7346A" w:rsidP="00C7346A">
      <w:pPr>
        <w:spacing w:line="360" w:lineRule="auto"/>
        <w:jc w:val="both"/>
        <w:rPr>
          <w:rFonts w:eastAsia="Arial"/>
          <w:lang w:eastAsia="en-GB"/>
        </w:rPr>
      </w:pPr>
      <w:r w:rsidRPr="00A105AE">
        <w:rPr>
          <w:rFonts w:eastAsia="Times New Roman"/>
          <w:noProof/>
          <w:sz w:val="20"/>
          <w:szCs w:val="20"/>
          <w:lang w:val="en-GB" w:eastAsia="en-GB"/>
        </w:rPr>
        <w:drawing>
          <wp:inline distT="0" distB="0" distL="0" distR="0" wp14:anchorId="3F56BD21" wp14:editId="7DA27858">
            <wp:extent cx="5759450" cy="576776"/>
            <wp:effectExtent l="0" t="0" r="0" b="0"/>
            <wp:docPr id="38872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576776"/>
                    </a:xfrm>
                    <a:prstGeom prst="rect">
                      <a:avLst/>
                    </a:prstGeom>
                    <a:noFill/>
                    <a:ln>
                      <a:noFill/>
                    </a:ln>
                  </pic:spPr>
                </pic:pic>
              </a:graphicData>
            </a:graphic>
          </wp:inline>
        </w:drawing>
      </w:r>
    </w:p>
    <w:p w14:paraId="68A55FD1" w14:textId="77777777" w:rsidR="00C7346A" w:rsidRPr="00A105AE" w:rsidRDefault="00C7346A" w:rsidP="00C7346A">
      <w:pPr>
        <w:spacing w:line="360" w:lineRule="auto"/>
        <w:ind w:firstLine="709"/>
        <w:jc w:val="both"/>
        <w:rPr>
          <w:rFonts w:eastAsia="Times New Roman"/>
          <w:sz w:val="20"/>
          <w:szCs w:val="20"/>
          <w:lang w:eastAsia="en-GB"/>
        </w:rPr>
      </w:pPr>
    </w:p>
    <w:p w14:paraId="2B59BDFA"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O descumprimento não decorreu de impossibilidade estrutural. Decorreu de congelamento deliberado: a Lei Estadual nº 6.834/2014, última lei salarial do magistério fluminense, fixou os valores de tabela em patamares que ainda cumpriam o piso naquele ano, mas que não foram reajustados nos anos seguintes. O resultado foi que o piso federal progressivamente ultrapassou os valores estaduais congelados — a partir de 2015 para o Docente II de 22h, e a partir de 2018 para o Docente I de 16h.</w:t>
      </w:r>
    </w:p>
    <w:p w14:paraId="2CD9ECA0" w14:textId="77777777" w:rsidR="00C7346A" w:rsidRPr="00A105AE" w:rsidRDefault="00C7346A" w:rsidP="00C7346A">
      <w:pPr>
        <w:spacing w:line="360" w:lineRule="auto"/>
        <w:jc w:val="both"/>
        <w:rPr>
          <w:rFonts w:eastAsia="Arial"/>
          <w:lang w:eastAsia="en-GB"/>
        </w:rPr>
      </w:pPr>
      <w:r w:rsidRPr="00A105AE">
        <w:rPr>
          <w:rFonts w:eastAsia="Times New Roman"/>
          <w:noProof/>
          <w:color w:val="000000"/>
          <w:sz w:val="20"/>
          <w:szCs w:val="20"/>
          <w:lang w:val="en-GB" w:eastAsia="en-GB"/>
        </w:rPr>
        <w:drawing>
          <wp:inline distT="0" distB="0" distL="0" distR="0" wp14:anchorId="5CEFD49C" wp14:editId="77BC3C43">
            <wp:extent cx="5759450" cy="2323914"/>
            <wp:effectExtent l="0" t="0" r="0" b="635"/>
            <wp:docPr id="121110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5164" name=""/>
                    <pic:cNvPicPr/>
                  </pic:nvPicPr>
                  <pic:blipFill>
                    <a:blip r:embed="rId19"/>
                    <a:stretch>
                      <a:fillRect/>
                    </a:stretch>
                  </pic:blipFill>
                  <pic:spPr>
                    <a:xfrm>
                      <a:off x="0" y="0"/>
                      <a:ext cx="5759450" cy="2323914"/>
                    </a:xfrm>
                    <a:prstGeom prst="rect">
                      <a:avLst/>
                    </a:prstGeom>
                  </pic:spPr>
                </pic:pic>
              </a:graphicData>
            </a:graphic>
          </wp:inline>
        </w:drawing>
      </w:r>
    </w:p>
    <w:p w14:paraId="3F577092" w14:textId="77777777" w:rsidR="00C7346A" w:rsidRPr="00A105AE" w:rsidRDefault="00C7346A" w:rsidP="00C7346A">
      <w:pPr>
        <w:spacing w:line="360" w:lineRule="auto"/>
        <w:ind w:firstLine="709"/>
        <w:jc w:val="both"/>
        <w:rPr>
          <w:rFonts w:eastAsia="Times New Roman"/>
          <w:sz w:val="20"/>
          <w:szCs w:val="20"/>
          <w:lang w:eastAsia="en-GB"/>
        </w:rPr>
      </w:pPr>
    </w:p>
    <w:p w14:paraId="18865E98"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lastRenderedPageBreak/>
        <w:t>Não se está, portanto, diante de um ente que nunca elaborou plano de carreira adequado e que precisa de tempo para fazê-lo — hipótese para a qual foi concebida a modulação do Tema 1.218. Está-se diante de um ente que já tinha plano, comprovou que o modelo era viável, e escolheu congelar os salários. A distinção é radical.</w:t>
      </w:r>
    </w:p>
    <w:p w14:paraId="75E7A09E" w14:textId="77777777" w:rsidR="00C7346A" w:rsidRPr="00A105AE" w:rsidRDefault="00C7346A" w:rsidP="00C7346A">
      <w:pPr>
        <w:tabs>
          <w:tab w:val="left" w:pos="0"/>
        </w:tabs>
        <w:spacing w:line="360" w:lineRule="auto"/>
        <w:jc w:val="both"/>
        <w:rPr>
          <w:rFonts w:eastAsia="Times New Roman"/>
          <w:color w:val="000000"/>
        </w:rPr>
      </w:pPr>
    </w:p>
    <w:p w14:paraId="5209BE77" w14:textId="77777777" w:rsidR="00C7346A" w:rsidRPr="00A105AE" w:rsidRDefault="00C7346A" w:rsidP="00C7346A">
      <w:pPr>
        <w:tabs>
          <w:tab w:val="left" w:pos="0"/>
        </w:tabs>
        <w:spacing w:line="360" w:lineRule="auto"/>
        <w:jc w:val="both"/>
        <w:rPr>
          <w:rFonts w:eastAsia="Times New Roman"/>
          <w:color w:val="000000"/>
        </w:rPr>
      </w:pPr>
      <w:r w:rsidRPr="00A105AE">
        <w:rPr>
          <w:rFonts w:eastAsia="Times New Roman"/>
          <w:noProof/>
          <w:color w:val="000000"/>
        </w:rPr>
        <mc:AlternateContent>
          <mc:Choice Requires="wps">
            <w:drawing>
              <wp:anchor distT="0" distB="0" distL="114300" distR="114300" simplePos="0" relativeHeight="251675648" behindDoc="0" locked="0" layoutInCell="1" allowOverlap="1" wp14:anchorId="0B60BD25" wp14:editId="1944F003">
                <wp:simplePos x="0" y="0"/>
                <wp:positionH relativeFrom="column">
                  <wp:posOffset>2580640</wp:posOffset>
                </wp:positionH>
                <wp:positionV relativeFrom="paragraph">
                  <wp:posOffset>497840</wp:posOffset>
                </wp:positionV>
                <wp:extent cx="0" cy="2031365"/>
                <wp:effectExtent l="19050" t="0" r="19050" b="26035"/>
                <wp:wrapNone/>
                <wp:docPr id="3" name="Straight Connector 2">
                  <a:extLst xmlns:a="http://schemas.openxmlformats.org/drawingml/2006/main">
                    <a:ext uri="{FF2B5EF4-FFF2-40B4-BE49-F238E27FC236}">
                      <a16:creationId xmlns:a16="http://schemas.microsoft.com/office/drawing/2014/main" id="{0D8EAD68-A9F1-C3B1-846E-91149DC12C46}"/>
                    </a:ext>
                  </a:extLst>
                </wp:docPr>
                <wp:cNvGraphicFramePr/>
                <a:graphic xmlns:a="http://schemas.openxmlformats.org/drawingml/2006/main">
                  <a:graphicData uri="http://schemas.microsoft.com/office/word/2010/wordprocessingShape">
                    <wps:wsp>
                      <wps:cNvCnPr/>
                      <wps:spPr>
                        <a:xfrm>
                          <a:off x="0" y="0"/>
                          <a:ext cx="0" cy="2031365"/>
                        </a:xfrm>
                        <a:prstGeom prst="line">
                          <a:avLst/>
                        </a:prstGeom>
                        <a:noFill/>
                        <a:ln w="28575" cap="flat" cmpd="sng" algn="ctr">
                          <a:solidFill>
                            <a:srgbClr val="FF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6A30E757"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2pt,39.2pt" to="203.2pt,1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" strokecolor="red" strokeweight="2.25pt">
                <v:stroke dashstyle="dash"/>
              </v:line>
            </w:pict>
          </mc:Fallback>
        </mc:AlternateContent>
      </w:r>
      <w:r w:rsidRPr="00A105AE">
        <w:rPr>
          <w:rFonts w:eastAsia="Times New Roman"/>
          <w:noProof/>
          <w:color w:val="000000"/>
        </w:rPr>
        <w:drawing>
          <wp:inline distT="0" distB="0" distL="0" distR="0" wp14:anchorId="04B86614" wp14:editId="3130CF94">
            <wp:extent cx="6030595" cy="3041650"/>
            <wp:effectExtent l="0" t="0" r="8255" b="6350"/>
            <wp:docPr id="551385740" name="Chart 1">
              <a:extLst xmlns:a="http://schemas.openxmlformats.org/drawingml/2006/main">
                <a:ext uri="{FF2B5EF4-FFF2-40B4-BE49-F238E27FC236}">
                  <a16:creationId xmlns:a16="http://schemas.microsoft.com/office/drawing/2014/main" id="{ACE7406E-4778-F0C6-5F44-D00D8B56F0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Pr="00A105AE">
        <w:rPr>
          <w:rFonts w:eastAsia="Times New Roman"/>
          <w:noProof/>
          <w:lang w:eastAsia="en-US"/>
        </w:rPr>
        <w:t xml:space="preserve"> </w:t>
      </w:r>
    </w:p>
    <w:p w14:paraId="5ADCB8D1" w14:textId="77777777" w:rsidR="00C7346A" w:rsidRPr="00A105AE" w:rsidRDefault="00C7346A" w:rsidP="00C7346A">
      <w:pPr>
        <w:spacing w:line="360" w:lineRule="auto"/>
        <w:ind w:firstLine="709"/>
        <w:jc w:val="both"/>
        <w:rPr>
          <w:rFonts w:eastAsia="Times New Roman"/>
          <w:sz w:val="20"/>
          <w:szCs w:val="20"/>
          <w:lang w:eastAsia="en-GB"/>
        </w:rPr>
      </w:pPr>
    </w:p>
    <w:p w14:paraId="60AAFEBE" w14:textId="77777777" w:rsidR="00C7346A" w:rsidRPr="00A105AE" w:rsidRDefault="00C7346A" w:rsidP="00C7346A">
      <w:pPr>
        <w:spacing w:before="240" w:line="360" w:lineRule="auto"/>
        <w:jc w:val="both"/>
        <w:rPr>
          <w:rFonts w:eastAsia="Arial"/>
          <w:b/>
          <w:bCs/>
          <w:color w:val="215E99"/>
          <w:u w:val="single"/>
          <w:lang w:eastAsia="en-GB"/>
        </w:rPr>
      </w:pPr>
      <w:r w:rsidRPr="00A105AE">
        <w:rPr>
          <w:rFonts w:eastAsia="Arial"/>
          <w:b/>
          <w:bCs/>
          <w:color w:val="215E99"/>
          <w:u w:val="single"/>
          <w:lang w:eastAsia="en-GB"/>
        </w:rPr>
        <w:t>C.4) O Estado do Rio de Janeiro descumpre também sua própria legislação estadual vigente.</w:t>
      </w:r>
    </w:p>
    <w:p w14:paraId="1AFBB08B" w14:textId="77777777" w:rsidR="00C7346A" w:rsidRPr="00A105AE" w:rsidRDefault="00C7346A" w:rsidP="00C7346A">
      <w:pPr>
        <w:spacing w:before="240" w:line="360" w:lineRule="auto"/>
        <w:jc w:val="both"/>
        <w:rPr>
          <w:rFonts w:eastAsia="Times New Roman"/>
          <w:sz w:val="20"/>
          <w:szCs w:val="20"/>
          <w:lang w:eastAsia="en-GB"/>
        </w:rPr>
      </w:pPr>
    </w:p>
    <w:p w14:paraId="44B07F17"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A Lei Estadual nº 5.584/2009 previa, em seu Anexo II, uma tabela progressiva de vencimentos com reajustes programados até outubro de 2015. Em 2024, o valor pago ao Docente II de 22h na Referência 1 era de R$ 1.125,56 — quando a lei estadual de 2009 já havia fixado R$ 1.455,73 para aquela categoria em 2015. O Estado paga, em 2024, valor inferior ao que sua própria lei garantia há quase dez anos.</w:t>
      </w:r>
    </w:p>
    <w:p w14:paraId="420870D8" w14:textId="77777777" w:rsidR="00C7346A" w:rsidRPr="00A105AE" w:rsidRDefault="00C7346A" w:rsidP="00C7346A">
      <w:pPr>
        <w:spacing w:line="360" w:lineRule="auto"/>
        <w:ind w:firstLine="709"/>
        <w:jc w:val="both"/>
        <w:rPr>
          <w:rFonts w:eastAsia="Times New Roman"/>
          <w:sz w:val="20"/>
          <w:szCs w:val="20"/>
          <w:lang w:eastAsia="en-GB"/>
        </w:rPr>
      </w:pPr>
    </w:p>
    <w:p w14:paraId="58DDDFFD"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Esse argumento é </w:t>
      </w:r>
      <w:r w:rsidRPr="00A105AE">
        <w:rPr>
          <w:rFonts w:eastAsia="Arial"/>
          <w:b/>
          <w:bCs/>
          <w:lang w:eastAsia="en-GB"/>
        </w:rPr>
        <w:t>inteiramente autônomo</w:t>
      </w:r>
      <w:r w:rsidRPr="00A105AE">
        <w:rPr>
          <w:rFonts w:eastAsia="Arial"/>
          <w:lang w:eastAsia="en-GB"/>
        </w:rPr>
        <w:t xml:space="preserve"> em relação ao debate sobre o piso federal: um ente federativo que remunera seus servidores abaixo do que sua própria lei determina viola o princípio da legalidade estrita, previsto no </w:t>
      </w:r>
      <w:r w:rsidRPr="00A105AE">
        <w:rPr>
          <w:rFonts w:eastAsia="Arial"/>
          <w:b/>
          <w:bCs/>
          <w:lang w:eastAsia="en-GB"/>
        </w:rPr>
        <w:t>art. 37, caput, da Constituição Federal</w:t>
      </w:r>
      <w:r w:rsidRPr="00A105AE">
        <w:rPr>
          <w:rFonts w:eastAsia="Arial"/>
          <w:lang w:eastAsia="en-GB"/>
        </w:rPr>
        <w:t xml:space="preserve">, </w:t>
      </w:r>
      <w:r w:rsidRPr="00A105AE">
        <w:rPr>
          <w:rFonts w:eastAsia="Arial"/>
          <w:lang w:eastAsia="en-GB"/>
        </w:rPr>
        <w:lastRenderedPageBreak/>
        <w:t>independentemente de qualquer tese de repercussão geral. O Tema 1.218 não tem nada a dizer sobre esse ponto.</w:t>
      </w:r>
    </w:p>
    <w:p w14:paraId="52E6DEBA" w14:textId="77777777" w:rsidR="00C7346A" w:rsidRPr="00A105AE" w:rsidRDefault="00C7346A" w:rsidP="00C7346A">
      <w:pPr>
        <w:spacing w:line="360" w:lineRule="auto"/>
        <w:ind w:firstLine="709"/>
        <w:jc w:val="both"/>
        <w:rPr>
          <w:rFonts w:eastAsia="Arial"/>
          <w:lang w:eastAsia="en-GB"/>
        </w:rPr>
      </w:pPr>
    </w:p>
    <w:p w14:paraId="7DFB5C09" w14:textId="77777777" w:rsidR="00C7346A" w:rsidRPr="00A105AE" w:rsidRDefault="00C7346A" w:rsidP="00C7346A">
      <w:pPr>
        <w:spacing w:before="240" w:line="360" w:lineRule="auto"/>
        <w:jc w:val="both"/>
        <w:rPr>
          <w:rFonts w:eastAsia="Arial"/>
          <w:b/>
          <w:bCs/>
          <w:color w:val="215E99"/>
          <w:u w:val="single"/>
          <w:lang w:eastAsia="en-GB"/>
        </w:rPr>
      </w:pPr>
      <w:r w:rsidRPr="00A105AE">
        <w:rPr>
          <w:rFonts w:eastAsia="Arial"/>
          <w:b/>
          <w:bCs/>
          <w:color w:val="215E99"/>
          <w:u w:val="single"/>
          <w:lang w:eastAsia="en-GB"/>
        </w:rPr>
        <w:t>C.5) O que o TJRJ faz é aplicar lei estadual vigente, não criar reajuste por isonomia.</w:t>
      </w:r>
    </w:p>
    <w:p w14:paraId="2F06B6A3" w14:textId="77777777" w:rsidR="00C7346A" w:rsidRPr="00A105AE" w:rsidRDefault="00C7346A" w:rsidP="00C7346A">
      <w:pPr>
        <w:spacing w:before="240" w:line="360" w:lineRule="auto"/>
        <w:jc w:val="both"/>
        <w:rPr>
          <w:rFonts w:eastAsia="Times New Roman"/>
          <w:sz w:val="20"/>
          <w:szCs w:val="20"/>
          <w:lang w:eastAsia="en-GB"/>
        </w:rPr>
      </w:pPr>
    </w:p>
    <w:p w14:paraId="2F995E50"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A Súmula Vinculante 37 proíbe o reajuste por isonomia. O art. 37, X, da Constituição Federal proíbe que o Poder Judiciário substitua o Legislativo na fixação de vencimentos. Essas vedações são reais, relevantes e merecem ser levadas a sério. Mas, precisamente por isso, exigem que se identifique com rigor quem, no caso concreto, estaria invadindo a competência legislativa — e a resposta é a oposta à que o Estado sustenta.</w:t>
      </w:r>
    </w:p>
    <w:p w14:paraId="29C3E766" w14:textId="77777777" w:rsidR="00C7346A" w:rsidRPr="00A105AE" w:rsidRDefault="00C7346A" w:rsidP="00C7346A">
      <w:pPr>
        <w:spacing w:line="360" w:lineRule="auto"/>
        <w:ind w:firstLine="709"/>
        <w:jc w:val="both"/>
        <w:rPr>
          <w:rFonts w:eastAsia="Arial"/>
          <w:lang w:eastAsia="en-GB"/>
        </w:rPr>
      </w:pPr>
    </w:p>
    <w:p w14:paraId="5B9100B4"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O TJRJ, ao determinar o cumprimento do art. 3º da Lei Estadual nº 5.539/2009 e do art. 3º, parágrafo único, da Lei Estadual nº 5.584/2009, não cria nenhuma norma. Não extrai percentual implícito de tabela alguma. Não constrói fórmula remuneratória que o legislador estadual teria se omitido em prever. O interstício de 12% entre referências está expresso, textual e cogentemente positivado nessas leis, editadas em 2009, em pleno vigor, jamais revogadas. O julgador não inventou nada: leu a lei, verificou que ela determina o escalonamento de 12%, verificou que o Estado não a cumpre, e determinou seu cumprimento. </w:t>
      </w:r>
      <w:r w:rsidRPr="00A105AE">
        <w:rPr>
          <w:rFonts w:eastAsia="Arial"/>
          <w:color w:val="000000"/>
          <w:szCs w:val="20"/>
          <w:lang w:eastAsia="en-GB"/>
        </w:rPr>
        <w:t>Essas são as funções desempenhadas pelos juízes, conforme estipulado pela Constituição.</w:t>
      </w:r>
    </w:p>
    <w:p w14:paraId="64D4F29F" w14:textId="77777777" w:rsidR="00C7346A" w:rsidRPr="00A105AE" w:rsidRDefault="00C7346A" w:rsidP="00C7346A">
      <w:pPr>
        <w:spacing w:line="360" w:lineRule="auto"/>
        <w:ind w:firstLine="709"/>
        <w:jc w:val="both"/>
        <w:rPr>
          <w:rFonts w:eastAsia="Arial"/>
          <w:lang w:eastAsia="en-GB"/>
        </w:rPr>
      </w:pPr>
    </w:p>
    <w:p w14:paraId="586CB9EB"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Agora consideremos o cenário inverso — aquele que o Estado pretende que prevaleça: o sobrestamento é mantido, o Tema 1.218 é aplicado ao caso fluminense sem análise aprofundada, a modulação é aceita pelos outros ministros, e o Estado recebe prazo de 24 meses para "elaborar ou adequar" seu plano de carreira. Esse cenário exige que alguém produza um efeito jurídico que nenhum dos três poderes fluminenses produziu: a revogação ou suspensão das Leis 5.539/2009 e 5.584/2009. A Assembleia Legislativa do Estado do Rio de Janeiro não as revogou. O Governador não as vetou. O TJRJ não as declarou inconstitucionais. Essas leis estão em vigor.</w:t>
      </w:r>
    </w:p>
    <w:p w14:paraId="5E254562" w14:textId="77777777" w:rsidR="00C7346A" w:rsidRPr="00A105AE" w:rsidRDefault="00C7346A" w:rsidP="00C7346A">
      <w:pPr>
        <w:spacing w:line="360" w:lineRule="auto"/>
        <w:ind w:firstLine="709"/>
        <w:jc w:val="both"/>
        <w:rPr>
          <w:rFonts w:eastAsia="Arial"/>
          <w:lang w:eastAsia="en-GB"/>
        </w:rPr>
      </w:pPr>
    </w:p>
    <w:p w14:paraId="56E3B8B6"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lastRenderedPageBreak/>
        <w:t>Para que o Estado receba o prazo da modulação proposta pelo Relator — para que se trate o ERJ como se nunca tivesse adequado seu plano de carreira —, seria necessário ignorar duas leis estaduais vigentes. E quem as ignoraria? O STF. Pela via do sobrestamento fundado no Tema 1.218, o Supremo estaria, na prática, produzindo sobre as Leis 5.539/2009 e 5.584/2009 um efeito que ele não tem competência para produzir — nem pela via do recurso extraordinário, nem pela via da repercussão geral. A Súmula 280 do próprio STF é clara: "Por ofensa a direito local não cabe recurso extraordinário." A interpretação de lei estadual é matéria reservada à jurisdição ordinária do tribunal de origem. O STF não pode, em recurso extraordinário, reinterpretar, afastar ou neutralizar os efeitos de lei estadual vigente — e é exatamente isso que ocorre enquanto o sobrestamento baseado no Tema 1.218 é mantido no caso fluminense.</w:t>
      </w:r>
    </w:p>
    <w:p w14:paraId="7931FE79" w14:textId="77777777" w:rsidR="00C7346A" w:rsidRPr="00A105AE" w:rsidRDefault="00C7346A" w:rsidP="00C7346A">
      <w:pPr>
        <w:spacing w:line="360" w:lineRule="auto"/>
        <w:ind w:firstLine="709"/>
        <w:jc w:val="both"/>
        <w:rPr>
          <w:rFonts w:eastAsia="Arial"/>
          <w:lang w:eastAsia="en-GB"/>
        </w:rPr>
      </w:pPr>
    </w:p>
    <w:p w14:paraId="0DFC586E"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Há, portanto, uma inversão completa no argumento do Estado: a violação à separação dos poderes e à Súmula Vinculante 37 não está, na realidade, na Decisão do TJRJ que determina o cumprimento das leis estaduais. Está na pretensão de que o STF, pela via reflexa do sobrestamento, produza sobre legislação estadual vigente o efeito de uma revogação que o legislador estadual jamais promulgou. Quem estaria legislando no lugar do legislativo não seria o TJRJ — seria o próprio STF, ao apagar, com um instrumento processual de repercussão geral, duas leis estaduais para cuja análise não possui competência e cujo conteúdo nunca examinou.</w:t>
      </w:r>
    </w:p>
    <w:p w14:paraId="24D919CD" w14:textId="77777777" w:rsidR="00C7346A" w:rsidRPr="00A105AE" w:rsidRDefault="00C7346A" w:rsidP="00C7346A">
      <w:pPr>
        <w:spacing w:line="360" w:lineRule="auto"/>
        <w:ind w:firstLine="709"/>
        <w:jc w:val="both"/>
        <w:rPr>
          <w:rFonts w:eastAsia="Arial"/>
          <w:lang w:eastAsia="en-GB"/>
        </w:rPr>
      </w:pPr>
    </w:p>
    <w:p w14:paraId="37BF9CE6"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O TJRJ aplicou a lei. O Estado não a cumpriu. O que se pede nesta ação é que a lei seja cumprida. Não há nada aqui que o art. 37, X, da CF ou a Súmula Vinculante 37 proíbam — porque não há fixação judicial de vencimentos, há determinação judicial de cumprimento de lei que os fixou.</w:t>
      </w:r>
    </w:p>
    <w:p w14:paraId="4CF2EBB6" w14:textId="77777777" w:rsidR="00C7346A" w:rsidRPr="00A105AE" w:rsidRDefault="00C7346A" w:rsidP="00C7346A">
      <w:pPr>
        <w:spacing w:line="360" w:lineRule="auto"/>
        <w:ind w:firstLine="709"/>
        <w:jc w:val="both"/>
        <w:rPr>
          <w:rFonts w:eastAsia="Arial"/>
          <w:lang w:eastAsia="en-GB"/>
        </w:rPr>
      </w:pPr>
    </w:p>
    <w:p w14:paraId="1E497BE3" w14:textId="77777777" w:rsidR="00C7346A" w:rsidRPr="00A105AE" w:rsidRDefault="00C7346A" w:rsidP="00C7346A">
      <w:pPr>
        <w:spacing w:before="240" w:line="360" w:lineRule="auto"/>
        <w:jc w:val="both"/>
        <w:rPr>
          <w:rFonts w:eastAsia="Arial"/>
          <w:b/>
          <w:bCs/>
          <w:color w:val="215E99"/>
          <w:u w:val="single"/>
          <w:lang w:eastAsia="en-GB"/>
        </w:rPr>
      </w:pPr>
      <w:r w:rsidRPr="00A105AE">
        <w:rPr>
          <w:rFonts w:eastAsia="Arial"/>
          <w:b/>
          <w:bCs/>
          <w:color w:val="215E99"/>
          <w:u w:val="single"/>
          <w:lang w:eastAsia="en-GB"/>
        </w:rPr>
        <w:t>C.6) O TJRJ é o único juízo competente para interpretar e aplicar as Leis Estaduais 5.539/2009 e 5.584/2009 — e o faz corretamente ao determiná-las cumpridas</w:t>
      </w:r>
    </w:p>
    <w:p w14:paraId="042273FB" w14:textId="77777777" w:rsidR="00C7346A" w:rsidRPr="00A105AE" w:rsidRDefault="00C7346A" w:rsidP="00C7346A">
      <w:pPr>
        <w:spacing w:before="240" w:line="360" w:lineRule="auto"/>
        <w:jc w:val="both"/>
        <w:rPr>
          <w:rFonts w:eastAsia="Times New Roman"/>
          <w:sz w:val="20"/>
          <w:szCs w:val="20"/>
          <w:lang w:eastAsia="en-GB"/>
        </w:rPr>
      </w:pPr>
    </w:p>
    <w:p w14:paraId="38C826B8"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A distribuição constitucional de competências impõe uma limitação que o Estado não pode superar por via do sobrestamento: a interpretação e a aplicação das Leis Estaduais nº 5.539/2009 e nº 5.584/2009 — que positivam o interstício de 12% entre referências e estruturam os vencimentos </w:t>
      </w:r>
      <w:r w:rsidRPr="00A105AE">
        <w:rPr>
          <w:rFonts w:eastAsia="Arial"/>
          <w:lang w:eastAsia="en-GB"/>
        </w:rPr>
        <w:lastRenderedPageBreak/>
        <w:t>do magistério fluminense — são matéria de direito local, insuscetível de reexame em sede de recurso extraordinário.</w:t>
      </w:r>
    </w:p>
    <w:p w14:paraId="71824612" w14:textId="77777777" w:rsidR="00C7346A" w:rsidRPr="00A105AE" w:rsidRDefault="00C7346A" w:rsidP="00C7346A">
      <w:pPr>
        <w:spacing w:line="360" w:lineRule="auto"/>
        <w:ind w:firstLine="709"/>
        <w:jc w:val="both"/>
        <w:rPr>
          <w:rFonts w:eastAsia="Arial"/>
          <w:lang w:eastAsia="en-GB"/>
        </w:rPr>
      </w:pPr>
    </w:p>
    <w:p w14:paraId="2DC70997"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A Súmula 280 do STF é expressa: "</w:t>
      </w:r>
      <w:r w:rsidRPr="00A105AE">
        <w:rPr>
          <w:rFonts w:eastAsia="Arial"/>
          <w:i/>
          <w:iCs/>
          <w:lang w:eastAsia="en-GB"/>
        </w:rPr>
        <w:t>Por ofensa a direito local não cabe recurso extraordinário</w:t>
      </w:r>
      <w:r w:rsidRPr="00A105AE">
        <w:rPr>
          <w:rFonts w:eastAsia="Arial"/>
          <w:lang w:eastAsia="en-GB"/>
        </w:rPr>
        <w:t>." A jurisprudência do Supremo é reiterada no sentido de que é infraconstitucional a controvérsia fundada na interpretação de lei local relativa a servidor público estadual, sendo inviável o reexame da legislação local pertinente na via extraordinária.</w:t>
      </w:r>
    </w:p>
    <w:p w14:paraId="47C7B2CF" w14:textId="77777777" w:rsidR="00C7346A" w:rsidRPr="00A105AE" w:rsidRDefault="00C7346A" w:rsidP="00C7346A">
      <w:pPr>
        <w:spacing w:line="360" w:lineRule="auto"/>
        <w:ind w:firstLine="709"/>
        <w:jc w:val="both"/>
        <w:rPr>
          <w:rFonts w:eastAsia="Arial"/>
          <w:lang w:eastAsia="en-GB"/>
        </w:rPr>
      </w:pPr>
    </w:p>
    <w:p w14:paraId="53237794"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Isso produz uma consequência processual de primeira ordem: o STF, ao julgar o Tema 1.218, não tem competência para interpretar as leis estaduais fluminenses de 2009, tampouco para determinar que o TJRJ deixe de aplicá-las. O leading case do Tema 1.218 tratou da Lei Complementar Estadual paulista nº 836/1997 — lei de outro estado, outro plano normativo, outro contexto histórico. O que o STF decide sobre a legislação paulista não vincula, por via de repercussão geral, a interpretação que o TJRJ faz das leis estaduais fluminenses — porque essas leis são de competência exclusiva da jurisdição estadual.</w:t>
      </w:r>
    </w:p>
    <w:p w14:paraId="12AF5471" w14:textId="77777777" w:rsidR="00C7346A" w:rsidRPr="00A105AE" w:rsidRDefault="00C7346A" w:rsidP="00C7346A">
      <w:pPr>
        <w:spacing w:line="360" w:lineRule="auto"/>
        <w:ind w:firstLine="709"/>
        <w:jc w:val="both"/>
        <w:rPr>
          <w:rFonts w:eastAsia="Arial"/>
          <w:lang w:eastAsia="en-GB"/>
        </w:rPr>
      </w:pPr>
    </w:p>
    <w:p w14:paraId="6B472733"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Quando o TJRJ determina que o art. 3º da Lei 5.539/2009 e o art. 3º, parágrafo único, da Lei 5.584/2009 sejam cumpridos — aplicando o interstício de 12% entre referências a partir do piso federal proporcional —, não está criando nenhuma tese constitucional passível de controle pelo STF via repercussão geral. Está exercendo sua função jurisdicional típica: aplicar lei estadual vigente, em vigor, nunca revogada, ao caso concreto. Esse ato é jurisdicional, não legislativo. É local, não federal. É ordinário, não extraordinário.</w:t>
      </w:r>
    </w:p>
    <w:p w14:paraId="23B7B98E" w14:textId="77777777" w:rsidR="00C7346A" w:rsidRPr="00A105AE" w:rsidRDefault="00C7346A" w:rsidP="00C7346A">
      <w:pPr>
        <w:spacing w:line="360" w:lineRule="auto"/>
        <w:ind w:firstLine="709"/>
        <w:jc w:val="both"/>
        <w:rPr>
          <w:rFonts w:eastAsia="Arial"/>
          <w:lang w:eastAsia="en-GB"/>
        </w:rPr>
      </w:pPr>
    </w:p>
    <w:p w14:paraId="5A5630F6" w14:textId="77777777" w:rsidR="00C7346A" w:rsidRPr="00A105AE" w:rsidRDefault="00C7346A" w:rsidP="00C7346A">
      <w:pPr>
        <w:spacing w:line="360" w:lineRule="auto"/>
        <w:ind w:firstLine="709"/>
        <w:jc w:val="both"/>
        <w:rPr>
          <w:rFonts w:eastAsia="Times New Roman"/>
          <w:sz w:val="20"/>
          <w:szCs w:val="20"/>
          <w:lang w:eastAsia="en-GB"/>
        </w:rPr>
      </w:pPr>
      <w:r w:rsidRPr="00A105AE">
        <w:rPr>
          <w:rFonts w:eastAsia="Arial"/>
          <w:lang w:eastAsia="en-GB"/>
        </w:rPr>
        <w:t>O sobrestamento fundado no Tema 1.218 pressupõe que o TJRJ estaria fazendo o que o Colégio Recursal de Votuporanga fez: criando judicialmente um percentual sem base legal. Mas como demonstrado nas distinções anteriores — e agora reforçado sob o ângulo da competência —, o TJRJ não cria percentual algum. Aplica percentual já positivado em lei estadual cuja interpretação lhe é constitucionalmente reservada. Sobrestar essa aplicação equivale a impedir que o TJRJ exerça a competência que a Constituição Federal lhe atribuiu com exclusividade, o que inverte a lógica do sistema e compromete a autonomia jurisdicional dos Tribunais de Justiça estaduais</w:t>
      </w:r>
    </w:p>
    <w:p w14:paraId="37A125EF" w14:textId="77777777" w:rsidR="00C7346A" w:rsidRPr="00A105AE" w:rsidRDefault="00C7346A" w:rsidP="00C7346A">
      <w:pPr>
        <w:spacing w:line="360" w:lineRule="auto"/>
        <w:jc w:val="center"/>
        <w:rPr>
          <w:rFonts w:eastAsia="Times New Roman"/>
          <w:sz w:val="10"/>
          <w:szCs w:val="10"/>
          <w:lang w:eastAsia="en-GB"/>
        </w:rPr>
      </w:pPr>
    </w:p>
    <w:p w14:paraId="3C391020" w14:textId="77777777" w:rsidR="00C7346A" w:rsidRPr="00A105AE" w:rsidRDefault="00C7346A" w:rsidP="00C7346A">
      <w:pPr>
        <w:spacing w:before="280" w:line="360" w:lineRule="auto"/>
        <w:jc w:val="center"/>
        <w:rPr>
          <w:rFonts w:eastAsia="Arial"/>
          <w:b/>
          <w:bCs/>
          <w:color w:val="0F4761"/>
          <w:lang w:eastAsia="en-GB"/>
        </w:rPr>
      </w:pPr>
      <w:r w:rsidRPr="00A105AE">
        <w:rPr>
          <w:rFonts w:eastAsia="Arial"/>
          <w:b/>
          <w:bCs/>
          <w:color w:val="0F4761"/>
          <w:lang w:eastAsia="en-GB"/>
        </w:rPr>
        <w:lastRenderedPageBreak/>
        <w:t>D) DA INAPLICABILIDADE DA MODULAÇÃO DE 24 MESES</w:t>
      </w:r>
    </w:p>
    <w:p w14:paraId="742C6E58" w14:textId="77777777" w:rsidR="00C7346A" w:rsidRPr="00A105AE" w:rsidRDefault="00C7346A" w:rsidP="00C7346A">
      <w:pPr>
        <w:spacing w:before="280" w:line="360" w:lineRule="auto"/>
        <w:rPr>
          <w:rFonts w:eastAsia="Times New Roman"/>
          <w:sz w:val="2"/>
          <w:szCs w:val="2"/>
          <w:lang w:eastAsia="en-GB"/>
        </w:rPr>
      </w:pPr>
    </w:p>
    <w:p w14:paraId="67921430"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Quanto à eventual modulação de 24 meses para conceder aos entes federativos prazo para elaboração ou adequação de seus Planos de Carreira, impõe-se reconhecer que esse instrumento foi concebido para </w:t>
      </w:r>
      <w:r w:rsidRPr="00A105AE">
        <w:rPr>
          <w:rFonts w:eastAsia="Arial"/>
          <w:b/>
          <w:bCs/>
          <w:u w:val="single"/>
          <w:lang w:eastAsia="en-GB"/>
        </w:rPr>
        <w:t>entes que ainda não possuem plano adequado e precisam de tempo para criá-lo</w:t>
      </w:r>
      <w:r w:rsidRPr="00A105AE">
        <w:rPr>
          <w:rFonts w:eastAsia="Arial"/>
          <w:lang w:eastAsia="en-GB"/>
        </w:rPr>
        <w:t>.</w:t>
      </w:r>
    </w:p>
    <w:p w14:paraId="6A1D56C4" w14:textId="77777777" w:rsidR="00C7346A" w:rsidRPr="00A105AE" w:rsidRDefault="00C7346A" w:rsidP="00C7346A">
      <w:pPr>
        <w:spacing w:line="360" w:lineRule="auto"/>
        <w:ind w:firstLine="709"/>
        <w:jc w:val="both"/>
        <w:rPr>
          <w:rFonts w:eastAsia="Times New Roman"/>
          <w:sz w:val="20"/>
          <w:szCs w:val="20"/>
          <w:lang w:eastAsia="en-GB"/>
        </w:rPr>
      </w:pPr>
    </w:p>
    <w:p w14:paraId="02969B89" w14:textId="77777777" w:rsidR="00C7346A" w:rsidRPr="00A105AE" w:rsidRDefault="00C7346A" w:rsidP="00C7346A">
      <w:pPr>
        <w:spacing w:line="360" w:lineRule="auto"/>
        <w:ind w:firstLine="709"/>
        <w:jc w:val="both"/>
        <w:rPr>
          <w:rFonts w:eastAsia="Times New Roman"/>
          <w:sz w:val="20"/>
          <w:szCs w:val="20"/>
          <w:lang w:eastAsia="en-GB"/>
        </w:rPr>
      </w:pPr>
      <w:r w:rsidRPr="00A105AE">
        <w:rPr>
          <w:rFonts w:eastAsia="Arial"/>
          <w:lang w:eastAsia="en-GB"/>
        </w:rPr>
        <w:t>O Estado do Rio de Janeiro possui plano de carreira desde a Lei 1.614/1990, o adequou ao piso nacional em 2009, e congelou os salários a partir de 2014. Não há plano a elaborar: há congelamento a desfazer. Conceder ao Estado o benefício da modulação seria tratar desigualmente situações desiguais — vedação elementar do princípio isonômico em sua dimensão material, pois a isonomia substancial exige que se trate desigualmente os desiguais na medida de sua desigualdade.</w:t>
      </w:r>
    </w:p>
    <w:p w14:paraId="66D993AF" w14:textId="77777777" w:rsidR="00C7346A" w:rsidRPr="00A105AE" w:rsidRDefault="00C7346A" w:rsidP="00C7346A">
      <w:pPr>
        <w:spacing w:line="360" w:lineRule="auto"/>
        <w:jc w:val="center"/>
        <w:rPr>
          <w:rFonts w:eastAsia="Times New Roman"/>
          <w:sz w:val="2"/>
          <w:szCs w:val="2"/>
          <w:lang w:eastAsia="en-GB"/>
        </w:rPr>
      </w:pPr>
    </w:p>
    <w:p w14:paraId="44039444" w14:textId="77777777" w:rsidR="00C7346A" w:rsidRPr="00A105AE" w:rsidRDefault="00C7346A" w:rsidP="00C7346A">
      <w:pPr>
        <w:spacing w:before="280" w:line="360" w:lineRule="auto"/>
        <w:jc w:val="center"/>
        <w:rPr>
          <w:rFonts w:eastAsia="Arial"/>
          <w:b/>
          <w:bCs/>
          <w:color w:val="0F4761"/>
          <w:lang w:eastAsia="en-GB"/>
        </w:rPr>
      </w:pPr>
      <w:r w:rsidRPr="00A105AE">
        <w:rPr>
          <w:rFonts w:eastAsia="Arial"/>
          <w:b/>
          <w:bCs/>
          <w:color w:val="0F4761"/>
          <w:lang w:eastAsia="en-GB"/>
        </w:rPr>
        <w:t>E) DAS VIOLAÇÕES DECORRENTES DA MANUTENÇÃO DO SOBRESTAMENTO</w:t>
      </w:r>
    </w:p>
    <w:p w14:paraId="585BD090" w14:textId="77777777" w:rsidR="00C7346A" w:rsidRPr="00A105AE" w:rsidRDefault="00C7346A" w:rsidP="00C7346A">
      <w:pPr>
        <w:spacing w:before="280" w:line="360" w:lineRule="auto"/>
        <w:jc w:val="center"/>
        <w:rPr>
          <w:rFonts w:eastAsia="Times New Roman"/>
          <w:color w:val="0F4761"/>
          <w:sz w:val="4"/>
          <w:szCs w:val="4"/>
          <w:lang w:eastAsia="en-GB"/>
        </w:rPr>
      </w:pPr>
    </w:p>
    <w:p w14:paraId="555D18AD"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A manutenção do sobrestamento no caso concreto — aplicado a processo que não guarda identidade de questão com o Tema 1.218 — não é apenas processualmente incorreta. É materialmente lesiva, pois perpetua, ao longo de toda a duração do sobrestamento, um descumprimento legal já consolidado e de consequências patrimoniais crescentes. Identificam-se as seguintes violações:</w:t>
      </w:r>
    </w:p>
    <w:p w14:paraId="6F88820E" w14:textId="77777777" w:rsidR="00C7346A" w:rsidRPr="00A105AE" w:rsidRDefault="00C7346A" w:rsidP="00C7346A">
      <w:pPr>
        <w:spacing w:line="360" w:lineRule="auto"/>
        <w:ind w:firstLine="709"/>
        <w:jc w:val="both"/>
        <w:rPr>
          <w:rFonts w:eastAsia="Times New Roman"/>
          <w:sz w:val="8"/>
          <w:szCs w:val="8"/>
          <w:lang w:eastAsia="en-GB"/>
        </w:rPr>
      </w:pPr>
    </w:p>
    <w:p w14:paraId="62F251CA" w14:textId="77777777" w:rsidR="00C7346A" w:rsidRPr="00A105AE" w:rsidRDefault="00C7346A" w:rsidP="00C7346A">
      <w:pPr>
        <w:spacing w:before="240" w:line="360" w:lineRule="auto"/>
        <w:jc w:val="both"/>
        <w:rPr>
          <w:rFonts w:eastAsia="Times New Roman"/>
          <w:color w:val="215E99"/>
          <w:sz w:val="20"/>
          <w:szCs w:val="20"/>
          <w:lang w:eastAsia="en-GB"/>
        </w:rPr>
      </w:pPr>
      <w:r w:rsidRPr="00A105AE">
        <w:rPr>
          <w:rFonts w:eastAsia="Arial"/>
          <w:b/>
          <w:bCs/>
          <w:color w:val="215E99"/>
          <w:u w:val="single"/>
          <w:lang w:eastAsia="en-GB"/>
        </w:rPr>
        <w:t>E.1) Vedação ao benefício da própria torpeza (</w:t>
      </w:r>
      <w:proofErr w:type="spellStart"/>
      <w:r w:rsidRPr="00A105AE">
        <w:rPr>
          <w:rFonts w:eastAsia="Arial"/>
          <w:b/>
          <w:bCs/>
          <w:color w:val="215E99"/>
          <w:u w:val="single"/>
          <w:lang w:eastAsia="en-GB"/>
        </w:rPr>
        <w:t>nemo</w:t>
      </w:r>
      <w:proofErr w:type="spellEnd"/>
      <w:r w:rsidRPr="00A105AE">
        <w:rPr>
          <w:rFonts w:eastAsia="Arial"/>
          <w:b/>
          <w:bCs/>
          <w:color w:val="215E99"/>
          <w:u w:val="single"/>
          <w:lang w:eastAsia="en-GB"/>
        </w:rPr>
        <w:t xml:space="preserve"> </w:t>
      </w:r>
      <w:proofErr w:type="spellStart"/>
      <w:r w:rsidRPr="00A105AE">
        <w:rPr>
          <w:rFonts w:eastAsia="Arial"/>
          <w:b/>
          <w:bCs/>
          <w:color w:val="215E99"/>
          <w:u w:val="single"/>
          <w:lang w:eastAsia="en-GB"/>
        </w:rPr>
        <w:t>potest</w:t>
      </w:r>
      <w:proofErr w:type="spellEnd"/>
      <w:r w:rsidRPr="00A105AE">
        <w:rPr>
          <w:rFonts w:eastAsia="Arial"/>
          <w:b/>
          <w:bCs/>
          <w:color w:val="215E99"/>
          <w:u w:val="single"/>
          <w:lang w:eastAsia="en-GB"/>
        </w:rPr>
        <w:t xml:space="preserve"> </w:t>
      </w:r>
      <w:proofErr w:type="spellStart"/>
      <w:r w:rsidRPr="00A105AE">
        <w:rPr>
          <w:rFonts w:eastAsia="Arial"/>
          <w:b/>
          <w:bCs/>
          <w:color w:val="215E99"/>
          <w:u w:val="single"/>
          <w:lang w:eastAsia="en-GB"/>
        </w:rPr>
        <w:t>venire</w:t>
      </w:r>
      <w:proofErr w:type="spellEnd"/>
      <w:r w:rsidRPr="00A105AE">
        <w:rPr>
          <w:rFonts w:eastAsia="Arial"/>
          <w:b/>
          <w:bCs/>
          <w:color w:val="215E99"/>
          <w:u w:val="single"/>
          <w:lang w:eastAsia="en-GB"/>
        </w:rPr>
        <w:t xml:space="preserve"> contra </w:t>
      </w:r>
      <w:proofErr w:type="spellStart"/>
      <w:r w:rsidRPr="00A105AE">
        <w:rPr>
          <w:rFonts w:eastAsia="Arial"/>
          <w:b/>
          <w:bCs/>
          <w:color w:val="215E99"/>
          <w:u w:val="single"/>
          <w:lang w:eastAsia="en-GB"/>
        </w:rPr>
        <w:t>factum</w:t>
      </w:r>
      <w:proofErr w:type="spellEnd"/>
      <w:r w:rsidRPr="00A105AE">
        <w:rPr>
          <w:rFonts w:eastAsia="Arial"/>
          <w:b/>
          <w:bCs/>
          <w:color w:val="215E99"/>
          <w:u w:val="single"/>
          <w:lang w:eastAsia="en-GB"/>
        </w:rPr>
        <w:t xml:space="preserve"> </w:t>
      </w:r>
      <w:proofErr w:type="spellStart"/>
      <w:r w:rsidRPr="00A105AE">
        <w:rPr>
          <w:rFonts w:eastAsia="Arial"/>
          <w:b/>
          <w:bCs/>
          <w:color w:val="215E99"/>
          <w:u w:val="single"/>
          <w:lang w:eastAsia="en-GB"/>
        </w:rPr>
        <w:t>proprium</w:t>
      </w:r>
      <w:proofErr w:type="spellEnd"/>
      <w:r w:rsidRPr="00A105AE">
        <w:rPr>
          <w:rFonts w:eastAsia="Arial"/>
          <w:b/>
          <w:bCs/>
          <w:color w:val="215E99"/>
          <w:u w:val="single"/>
          <w:lang w:eastAsia="en-GB"/>
        </w:rPr>
        <w:t>)</w:t>
      </w:r>
    </w:p>
    <w:p w14:paraId="05389238" w14:textId="77777777" w:rsidR="00C7346A" w:rsidRPr="00A105AE" w:rsidRDefault="00C7346A" w:rsidP="00C7346A">
      <w:pPr>
        <w:spacing w:line="360" w:lineRule="auto"/>
        <w:ind w:firstLine="709"/>
        <w:jc w:val="both"/>
        <w:rPr>
          <w:rFonts w:eastAsia="Arial"/>
          <w:sz w:val="12"/>
          <w:szCs w:val="12"/>
          <w:lang w:eastAsia="en-GB"/>
        </w:rPr>
      </w:pPr>
    </w:p>
    <w:p w14:paraId="664E2E08"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O princípio geral de direito que proíbe que alguém se beneficie da própria torpeza — </w:t>
      </w:r>
      <w:proofErr w:type="spellStart"/>
      <w:r w:rsidRPr="00A105AE">
        <w:rPr>
          <w:rFonts w:eastAsia="Arial"/>
          <w:i/>
          <w:iCs/>
          <w:lang w:eastAsia="en-GB"/>
        </w:rPr>
        <w:t>nemo</w:t>
      </w:r>
      <w:proofErr w:type="spellEnd"/>
      <w:r w:rsidRPr="00A105AE">
        <w:rPr>
          <w:rFonts w:eastAsia="Arial"/>
          <w:i/>
          <w:iCs/>
          <w:lang w:eastAsia="en-GB"/>
        </w:rPr>
        <w:t xml:space="preserve"> </w:t>
      </w:r>
      <w:proofErr w:type="spellStart"/>
      <w:r w:rsidRPr="00A105AE">
        <w:rPr>
          <w:rFonts w:eastAsia="Arial"/>
          <w:i/>
          <w:iCs/>
          <w:lang w:eastAsia="en-GB"/>
        </w:rPr>
        <w:t>potest</w:t>
      </w:r>
      <w:proofErr w:type="spellEnd"/>
      <w:r w:rsidRPr="00A105AE">
        <w:rPr>
          <w:rFonts w:eastAsia="Arial"/>
          <w:i/>
          <w:iCs/>
          <w:lang w:eastAsia="en-GB"/>
        </w:rPr>
        <w:t xml:space="preserve"> </w:t>
      </w:r>
      <w:proofErr w:type="spellStart"/>
      <w:r w:rsidRPr="00A105AE">
        <w:rPr>
          <w:rFonts w:eastAsia="Arial"/>
          <w:i/>
          <w:iCs/>
          <w:lang w:eastAsia="en-GB"/>
        </w:rPr>
        <w:t>venire</w:t>
      </w:r>
      <w:proofErr w:type="spellEnd"/>
      <w:r w:rsidRPr="00A105AE">
        <w:rPr>
          <w:rFonts w:eastAsia="Arial"/>
          <w:i/>
          <w:iCs/>
          <w:lang w:eastAsia="en-GB"/>
        </w:rPr>
        <w:t xml:space="preserve"> contra </w:t>
      </w:r>
      <w:proofErr w:type="spellStart"/>
      <w:r w:rsidRPr="00A105AE">
        <w:rPr>
          <w:rFonts w:eastAsia="Arial"/>
          <w:i/>
          <w:iCs/>
          <w:lang w:eastAsia="en-GB"/>
        </w:rPr>
        <w:t>factum</w:t>
      </w:r>
      <w:proofErr w:type="spellEnd"/>
      <w:r w:rsidRPr="00A105AE">
        <w:rPr>
          <w:rFonts w:eastAsia="Arial"/>
          <w:i/>
          <w:iCs/>
          <w:lang w:eastAsia="en-GB"/>
        </w:rPr>
        <w:t xml:space="preserve"> </w:t>
      </w:r>
      <w:proofErr w:type="spellStart"/>
      <w:r w:rsidRPr="00A105AE">
        <w:rPr>
          <w:rFonts w:eastAsia="Arial"/>
          <w:i/>
          <w:iCs/>
          <w:lang w:eastAsia="en-GB"/>
        </w:rPr>
        <w:t>proprium</w:t>
      </w:r>
      <w:proofErr w:type="spellEnd"/>
      <w:r w:rsidRPr="00A105AE">
        <w:rPr>
          <w:rFonts w:eastAsia="Arial"/>
          <w:i/>
          <w:iCs/>
          <w:lang w:eastAsia="en-GB"/>
        </w:rPr>
        <w:t xml:space="preserve"> </w:t>
      </w:r>
      <w:r w:rsidRPr="00A105AE">
        <w:rPr>
          <w:rFonts w:eastAsia="Arial"/>
          <w:lang w:eastAsia="en-GB"/>
        </w:rPr>
        <w:t>— encontra expressa positivação no direito brasileiro por meio dos arts. 187 e 422 do Código Civil, que consagram a boa-fé objetiva e a proibição do abuso de direito, aplicáveis subsidiariamente às relações jurídicas de direito público.</w:t>
      </w:r>
    </w:p>
    <w:p w14:paraId="6048D1E1" w14:textId="77777777" w:rsidR="00C7346A" w:rsidRPr="00A105AE" w:rsidRDefault="00C7346A" w:rsidP="00C7346A">
      <w:pPr>
        <w:spacing w:line="360" w:lineRule="auto"/>
        <w:ind w:firstLine="709"/>
        <w:jc w:val="both"/>
        <w:rPr>
          <w:rFonts w:eastAsia="Arial"/>
          <w:lang w:eastAsia="en-GB"/>
        </w:rPr>
      </w:pPr>
    </w:p>
    <w:p w14:paraId="64A890EF"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No caso concreto, a cronologia dos fatos é inequívoca e documentada: (a) a Lei Federal nº 11.738/2008 fixou o prazo de 31 de dezembro de 2009 para que os entes federativos adequassem seus planos de carreira ao piso nacional (art. 6º); (b) o Estado do Rio de Janeiro cumpriu esse prazo dentro do tempo legal, editando as Leis Estaduais nº 5.539/2009 e nº 5.584/2009, que adequaram </w:t>
      </w:r>
      <w:r w:rsidRPr="00A105AE">
        <w:rPr>
          <w:rFonts w:eastAsia="Arial"/>
          <w:lang w:eastAsia="en-GB"/>
        </w:rPr>
        <w:lastRenderedPageBreak/>
        <w:t>a estrutura remuneratória do magistério ao novo parâmetro federal, positivaram o interstício de 12% entre referências e previram reajustes programados até outubro de 2015; (c) o Estado efetivamente pagou o piso nacional em todas as categorias e referências entre 2010 e 2014, comprovando que o modelo era juridicamente viável e orçamentariamente exequível; (d) a partir de 2014, o Estado congelou deliberadamente os vencimentos do magistério por até sete anos consecutivos, sem qualquer reajuste, enquanto o piso federal era atualizado anualmente pelo Ministério da Educação.</w:t>
      </w:r>
    </w:p>
    <w:p w14:paraId="31CD05C1" w14:textId="77777777" w:rsidR="00C7346A" w:rsidRPr="00A105AE" w:rsidRDefault="00C7346A" w:rsidP="00C7346A">
      <w:pPr>
        <w:spacing w:line="360" w:lineRule="auto"/>
        <w:ind w:firstLine="709"/>
        <w:jc w:val="both"/>
        <w:rPr>
          <w:rFonts w:eastAsia="Arial"/>
          <w:lang w:eastAsia="en-GB"/>
        </w:rPr>
      </w:pPr>
    </w:p>
    <w:p w14:paraId="21628A4B"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O Estado do Rio de Janeiro, mesmo que a decisão sobre a modulação de 24 meses do Tema 1.218 seja efetivada, não pode ser beneficiado por ela como se nunca tivesse se adequado à Lei do Piso — apagando, com um argumento processual, toda a história normativa que ele próprio construiu e depois abandonou.</w:t>
      </w:r>
    </w:p>
    <w:p w14:paraId="5C60162B" w14:textId="77777777" w:rsidR="00C7346A" w:rsidRPr="00A105AE" w:rsidRDefault="00C7346A" w:rsidP="00C7346A">
      <w:pPr>
        <w:spacing w:line="360" w:lineRule="auto"/>
        <w:ind w:firstLine="709"/>
        <w:jc w:val="both"/>
        <w:rPr>
          <w:rFonts w:eastAsia="Arial"/>
          <w:lang w:eastAsia="en-GB"/>
        </w:rPr>
      </w:pPr>
    </w:p>
    <w:p w14:paraId="6D3F4EED"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Não existe, no ordenamento jurídico brasileiro, precedente que autorize tamanha inversão. A simples possibilidade de conceder ao Estado do Rio de Janeiro o prazo de 24 meses como modulação sugerida pelo relator Ministro Cristiano Zanin no Tema 1.218 significaria, na prática, legislar retroativamente em favor do inadimplente: significaria apagar as Leis 5.539/2009 e 5.584/2009 — editadas dentro do prazo legal, em cumprimento à Lei Federal —, apagar os anos em que o piso foi efetivamente pago, e apagar sete anos de congelamento deliberado, para tratar o Estado como se estivesse, hoje, na posição de um ente que nunca adequou seu plano de carreira e precisa de tempo para começar. Esse ente não existe. Esse ente nunca foi o Estado do Rio de Janeiro.</w:t>
      </w:r>
    </w:p>
    <w:p w14:paraId="30C3DC19" w14:textId="77777777" w:rsidR="00C7346A" w:rsidRPr="00A105AE" w:rsidRDefault="00C7346A" w:rsidP="00C7346A">
      <w:pPr>
        <w:spacing w:line="360" w:lineRule="auto"/>
        <w:ind w:firstLine="709"/>
        <w:jc w:val="both"/>
        <w:rPr>
          <w:rFonts w:eastAsia="Arial"/>
          <w:lang w:eastAsia="en-GB"/>
        </w:rPr>
      </w:pPr>
    </w:p>
    <w:p w14:paraId="64DF8A9D"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A torpeza que se busca vedar é precisamente essa: que o Estado se beneficie de anos de descumprimento, de congelamento reiterado de salários, de violações perpetradas contra professores e aposentados ao longo de mais de uma década, recebendo como recompensa um prazo adicional para refazer legislação que já foi feita, já foi cumprida, e foi depois deliberadamente abandonada. Permitir, por via de decisão judicial, que o Estado obtenha esse prazo para refazer o que já fez — e o que deixou de cumprir por escolha política, não por incapacidade estrutural — isso sim configuraria violação à Súmula Vinculante 37 e ao art. 37, X, da Constituição Federal: seria o Judiciário interferindo na estrutura remuneratória do funcionalismo não para fazer cumprir a lei, </w:t>
      </w:r>
      <w:r w:rsidRPr="00A105AE">
        <w:rPr>
          <w:rFonts w:eastAsia="Arial"/>
          <w:lang w:eastAsia="en-GB"/>
        </w:rPr>
        <w:lastRenderedPageBreak/>
        <w:t>mas para conceder ao Executivo inadimplente o benefício de recomeçar do zero, às custas dos servidores que aguardam há anos a correção de um direito que nunca deveria ter sido violado.</w:t>
      </w:r>
    </w:p>
    <w:p w14:paraId="6ED59993" w14:textId="77777777" w:rsidR="00C7346A" w:rsidRPr="00A105AE" w:rsidRDefault="00C7346A" w:rsidP="00C7346A">
      <w:pPr>
        <w:spacing w:line="360" w:lineRule="auto"/>
        <w:ind w:firstLine="709"/>
        <w:jc w:val="both"/>
        <w:rPr>
          <w:rFonts w:eastAsia="Arial"/>
          <w:lang w:eastAsia="en-GB"/>
        </w:rPr>
      </w:pPr>
    </w:p>
    <w:p w14:paraId="137195DD"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O </w:t>
      </w:r>
      <w:proofErr w:type="spellStart"/>
      <w:r w:rsidRPr="00A105AE">
        <w:rPr>
          <w:rFonts w:eastAsia="Arial"/>
          <w:i/>
          <w:iCs/>
          <w:lang w:eastAsia="en-GB"/>
        </w:rPr>
        <w:t>nemo</w:t>
      </w:r>
      <w:proofErr w:type="spellEnd"/>
      <w:r w:rsidRPr="00A105AE">
        <w:rPr>
          <w:rFonts w:eastAsia="Arial"/>
          <w:i/>
          <w:iCs/>
          <w:lang w:eastAsia="en-GB"/>
        </w:rPr>
        <w:t xml:space="preserve"> </w:t>
      </w:r>
      <w:proofErr w:type="spellStart"/>
      <w:r w:rsidRPr="00A105AE">
        <w:rPr>
          <w:rFonts w:eastAsia="Arial"/>
          <w:i/>
          <w:iCs/>
          <w:lang w:eastAsia="en-GB"/>
        </w:rPr>
        <w:t>venire</w:t>
      </w:r>
      <w:proofErr w:type="spellEnd"/>
      <w:r w:rsidRPr="00A105AE">
        <w:rPr>
          <w:rFonts w:eastAsia="Arial"/>
          <w:i/>
          <w:iCs/>
          <w:lang w:eastAsia="en-GB"/>
        </w:rPr>
        <w:t xml:space="preserve"> contra </w:t>
      </w:r>
      <w:proofErr w:type="spellStart"/>
      <w:r w:rsidRPr="00A105AE">
        <w:rPr>
          <w:rFonts w:eastAsia="Arial"/>
          <w:i/>
          <w:iCs/>
          <w:lang w:eastAsia="en-GB"/>
        </w:rPr>
        <w:t>factum</w:t>
      </w:r>
      <w:proofErr w:type="spellEnd"/>
      <w:r w:rsidRPr="00A105AE">
        <w:rPr>
          <w:rFonts w:eastAsia="Arial"/>
          <w:i/>
          <w:iCs/>
          <w:lang w:eastAsia="en-GB"/>
        </w:rPr>
        <w:t xml:space="preserve"> </w:t>
      </w:r>
      <w:proofErr w:type="spellStart"/>
      <w:r w:rsidRPr="00A105AE">
        <w:rPr>
          <w:rFonts w:eastAsia="Arial"/>
          <w:i/>
          <w:iCs/>
          <w:lang w:eastAsia="en-GB"/>
        </w:rPr>
        <w:t>proprium</w:t>
      </w:r>
      <w:proofErr w:type="spellEnd"/>
      <w:r w:rsidRPr="00A105AE">
        <w:rPr>
          <w:rFonts w:eastAsia="Arial"/>
          <w:lang w:eastAsia="en-GB"/>
        </w:rPr>
        <w:t xml:space="preserve"> não é princípio de proteção ao infrator. É garantia de coerência e previsibilidade nas relações jurídicas — e sua aplicação ao caso concreto impõe que o Estado seja tratado pelo que é: um ente que sabia cumprir, cumpriu, e escolheu parar.</w:t>
      </w:r>
    </w:p>
    <w:p w14:paraId="078F03B3" w14:textId="77777777" w:rsidR="00C7346A" w:rsidRPr="00A105AE" w:rsidRDefault="00C7346A" w:rsidP="00C7346A">
      <w:pPr>
        <w:spacing w:line="360" w:lineRule="auto"/>
        <w:ind w:firstLine="709"/>
        <w:jc w:val="both"/>
        <w:rPr>
          <w:rFonts w:eastAsia="Times New Roman"/>
          <w:sz w:val="20"/>
          <w:szCs w:val="20"/>
          <w:lang w:eastAsia="en-GB"/>
        </w:rPr>
      </w:pPr>
    </w:p>
    <w:p w14:paraId="148D9749" w14:textId="77777777" w:rsidR="00C7346A" w:rsidRPr="00A105AE" w:rsidRDefault="00C7346A" w:rsidP="00C7346A">
      <w:pPr>
        <w:spacing w:before="240" w:line="360" w:lineRule="auto"/>
        <w:jc w:val="both"/>
        <w:rPr>
          <w:rFonts w:eastAsia="Arial"/>
          <w:b/>
          <w:bCs/>
          <w:color w:val="215E99"/>
          <w:u w:val="single"/>
          <w:lang w:eastAsia="en-GB"/>
        </w:rPr>
      </w:pPr>
      <w:r w:rsidRPr="00A105AE">
        <w:rPr>
          <w:rFonts w:eastAsia="Arial"/>
          <w:b/>
          <w:bCs/>
          <w:color w:val="215E99"/>
          <w:u w:val="single"/>
          <w:lang w:eastAsia="en-GB"/>
        </w:rPr>
        <w:t>E.2) Violação ao princípio da boa-fé objetiva nas relações entre o poder público e os administrados</w:t>
      </w:r>
    </w:p>
    <w:p w14:paraId="16F19A46" w14:textId="77777777" w:rsidR="00C7346A" w:rsidRPr="00A105AE" w:rsidRDefault="00C7346A" w:rsidP="00C7346A">
      <w:pPr>
        <w:spacing w:before="240" w:line="360" w:lineRule="auto"/>
        <w:jc w:val="both"/>
        <w:rPr>
          <w:rFonts w:eastAsia="Times New Roman"/>
          <w:sz w:val="6"/>
          <w:szCs w:val="6"/>
          <w:lang w:eastAsia="en-GB"/>
        </w:rPr>
      </w:pPr>
    </w:p>
    <w:p w14:paraId="4DB81F3C"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O princípio da boa-fé objetiva impõe ao Estado o dever de coerência com seus próprios atos. Ao editar as Leis 5.539/2009 e 5.584/2009, o Estado do Rio de Janeiro assumiu perante os servidores do magistério o compromisso normativo de remunerar conforme tabela progressiva e com interstício de 12% entre referências. Ao editar a Lei 6.834/2014, ainda cumpria — por margem estreita — o piso federal, mantendo e cumprindo o interstício de 12% entre referências. Esses atos anteriores criaram legítima expectativa nos servidores de que o parâmetro mínimo seria mantido.</w:t>
      </w:r>
    </w:p>
    <w:p w14:paraId="2B93164B" w14:textId="77777777" w:rsidR="00C7346A" w:rsidRPr="00A105AE" w:rsidRDefault="00C7346A" w:rsidP="00C7346A">
      <w:pPr>
        <w:spacing w:line="360" w:lineRule="auto"/>
        <w:ind w:firstLine="709"/>
        <w:jc w:val="both"/>
        <w:rPr>
          <w:rFonts w:eastAsia="Times New Roman"/>
          <w:sz w:val="20"/>
          <w:szCs w:val="20"/>
          <w:lang w:eastAsia="en-GB"/>
        </w:rPr>
      </w:pPr>
      <w:r w:rsidRPr="00A105AE">
        <w:rPr>
          <w:rFonts w:eastAsia="Times New Roman"/>
          <w:sz w:val="20"/>
          <w:szCs w:val="20"/>
          <w:lang w:eastAsia="en-GB"/>
        </w:rPr>
        <w:t xml:space="preserve"> </w:t>
      </w:r>
    </w:p>
    <w:p w14:paraId="44CAF863"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O congelamento unilateral que se seguiu violou essa expectativa legitimamente constituída. O </w:t>
      </w:r>
      <w:proofErr w:type="spellStart"/>
      <w:r w:rsidRPr="00A105AE">
        <w:rPr>
          <w:rFonts w:eastAsia="Arial"/>
          <w:i/>
          <w:iCs/>
          <w:lang w:eastAsia="en-GB"/>
        </w:rPr>
        <w:t>venire</w:t>
      </w:r>
      <w:proofErr w:type="spellEnd"/>
      <w:r w:rsidRPr="00A105AE">
        <w:rPr>
          <w:rFonts w:eastAsia="Arial"/>
          <w:i/>
          <w:iCs/>
          <w:lang w:eastAsia="en-GB"/>
        </w:rPr>
        <w:t xml:space="preserve"> contra </w:t>
      </w:r>
      <w:proofErr w:type="spellStart"/>
      <w:r w:rsidRPr="00A105AE">
        <w:rPr>
          <w:rFonts w:eastAsia="Arial"/>
          <w:i/>
          <w:iCs/>
          <w:lang w:eastAsia="en-GB"/>
        </w:rPr>
        <w:t>factum</w:t>
      </w:r>
      <w:proofErr w:type="spellEnd"/>
      <w:r w:rsidRPr="00A105AE">
        <w:rPr>
          <w:rFonts w:eastAsia="Arial"/>
          <w:i/>
          <w:iCs/>
          <w:lang w:eastAsia="en-GB"/>
        </w:rPr>
        <w:t xml:space="preserve"> </w:t>
      </w:r>
      <w:proofErr w:type="spellStart"/>
      <w:r w:rsidRPr="00A105AE">
        <w:rPr>
          <w:rFonts w:eastAsia="Arial"/>
          <w:i/>
          <w:iCs/>
          <w:lang w:eastAsia="en-GB"/>
        </w:rPr>
        <w:t>proprium</w:t>
      </w:r>
      <w:proofErr w:type="spellEnd"/>
      <w:r w:rsidRPr="00A105AE">
        <w:rPr>
          <w:rFonts w:eastAsia="Arial"/>
          <w:lang w:eastAsia="en-GB"/>
        </w:rPr>
        <w:t xml:space="preserve"> é tanto mais grave quanto mais vulnerável é a parte que confiou na conduta anterior: professores do magistério público, muitos deles aposentados com proventos abaixo do piso, não podem ser sacrificados pela incoerência deliberada do ente que os remunera. A manutenção do sobrestamento prolonga indefinidamente essa violação, impedindo a correção judicial que a ordem jurídica prevê.</w:t>
      </w:r>
    </w:p>
    <w:p w14:paraId="39A7D032" w14:textId="77777777" w:rsidR="00C7346A" w:rsidRPr="00C7346A" w:rsidRDefault="00C7346A" w:rsidP="00C7346A">
      <w:pPr>
        <w:spacing w:line="360" w:lineRule="auto"/>
        <w:ind w:firstLine="709"/>
        <w:jc w:val="both"/>
        <w:rPr>
          <w:rFonts w:eastAsia="Times New Roman"/>
          <w:sz w:val="4"/>
          <w:szCs w:val="4"/>
          <w:lang w:eastAsia="en-GB"/>
        </w:rPr>
      </w:pPr>
    </w:p>
    <w:p w14:paraId="75EAED05" w14:textId="77777777" w:rsidR="00C7346A" w:rsidRPr="00A105AE" w:rsidRDefault="00C7346A" w:rsidP="00C7346A">
      <w:pPr>
        <w:spacing w:before="240" w:line="360" w:lineRule="auto"/>
        <w:jc w:val="both"/>
        <w:rPr>
          <w:rFonts w:eastAsia="Times New Roman"/>
          <w:color w:val="215E99"/>
          <w:sz w:val="20"/>
          <w:szCs w:val="20"/>
          <w:lang w:eastAsia="en-GB"/>
        </w:rPr>
      </w:pPr>
      <w:r w:rsidRPr="00A105AE">
        <w:rPr>
          <w:rFonts w:eastAsia="Arial"/>
          <w:b/>
          <w:bCs/>
          <w:color w:val="215E99"/>
          <w:u w:val="single"/>
          <w:lang w:eastAsia="en-GB"/>
        </w:rPr>
        <w:t>E.3) Violação ao princípio da isonomia material (art. 5º, caput, da Constituição Federal)</w:t>
      </w:r>
    </w:p>
    <w:p w14:paraId="5093D75F" w14:textId="77777777" w:rsidR="00C7346A" w:rsidRPr="00C7346A" w:rsidRDefault="00C7346A" w:rsidP="00C7346A">
      <w:pPr>
        <w:spacing w:line="360" w:lineRule="auto"/>
        <w:ind w:firstLine="709"/>
        <w:jc w:val="both"/>
        <w:rPr>
          <w:rFonts w:eastAsia="Arial"/>
          <w:sz w:val="12"/>
          <w:szCs w:val="12"/>
          <w:lang w:eastAsia="en-GB"/>
        </w:rPr>
      </w:pPr>
    </w:p>
    <w:p w14:paraId="52BA2968"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A isonomia não se satisfaz com o tratamento formalmente igual de situações materialmente distintas. O Estado do Rio de Janeiro não está na mesma posição dos entes que nunca elaboraram plano de carreira adequado ao piso nacional: tem plano desde 1990, o adaptou ao piso em 2009, demonstrou que o modelo era viável cumprindo-o por anos, e abandonou-o por escolha política documentada.</w:t>
      </w:r>
    </w:p>
    <w:p w14:paraId="4AD36913" w14:textId="77777777" w:rsidR="00C7346A" w:rsidRPr="00A105AE" w:rsidRDefault="00C7346A" w:rsidP="00C7346A">
      <w:pPr>
        <w:spacing w:line="360" w:lineRule="auto"/>
        <w:ind w:firstLine="709"/>
        <w:jc w:val="both"/>
        <w:rPr>
          <w:rFonts w:eastAsia="Times New Roman"/>
          <w:sz w:val="20"/>
          <w:szCs w:val="20"/>
          <w:lang w:eastAsia="en-GB"/>
        </w:rPr>
      </w:pPr>
    </w:p>
    <w:p w14:paraId="2B72E621"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lastRenderedPageBreak/>
        <w:t>Tratar o inadimplente reiterado e deliberado da mesma forma que o ente que nunca se adequou é isonomia apenas formal. A Constituição Federal, em seu art. 5º, caput, e no art. 7º, inciso VII, que assegura o piso salarial proporcional à extensão e à complexidade do trabalho, exige isonomia substancial. A manutenção do sobrestamento, ao impedir o julgamento da ação individual que postula o cumprimento de direito já reconhecido, configura tratamento desigual em prejuízo da parte mais vulnerável da relação jurídica.</w:t>
      </w:r>
    </w:p>
    <w:p w14:paraId="71F34CDD" w14:textId="77777777" w:rsidR="00C7346A" w:rsidRPr="00A105AE" w:rsidRDefault="00C7346A" w:rsidP="00C7346A">
      <w:pPr>
        <w:spacing w:line="360" w:lineRule="auto"/>
        <w:ind w:firstLine="709"/>
        <w:jc w:val="both"/>
        <w:rPr>
          <w:rFonts w:eastAsia="Times New Roman"/>
          <w:sz w:val="20"/>
          <w:szCs w:val="20"/>
          <w:lang w:eastAsia="en-GB"/>
        </w:rPr>
      </w:pPr>
    </w:p>
    <w:p w14:paraId="1DD8A210" w14:textId="77777777" w:rsidR="00C7346A" w:rsidRPr="00A105AE" w:rsidRDefault="00C7346A" w:rsidP="00C7346A">
      <w:pPr>
        <w:spacing w:before="240" w:line="360" w:lineRule="auto"/>
        <w:jc w:val="both"/>
        <w:rPr>
          <w:rFonts w:eastAsia="Arial"/>
          <w:b/>
          <w:bCs/>
          <w:color w:val="215E99"/>
          <w:u w:val="single"/>
          <w:lang w:eastAsia="en-GB"/>
        </w:rPr>
      </w:pPr>
      <w:r w:rsidRPr="00A105AE">
        <w:rPr>
          <w:rFonts w:eastAsia="Arial"/>
          <w:b/>
          <w:bCs/>
          <w:color w:val="215E99"/>
          <w:u w:val="single"/>
          <w:lang w:eastAsia="en-GB"/>
        </w:rPr>
        <w:t>E.4) Violação à vedação ao enriquecimento ilícito sem causa (arts. 884 e 886 do Código Civil)</w:t>
      </w:r>
    </w:p>
    <w:p w14:paraId="1ACE0952" w14:textId="77777777" w:rsidR="00C7346A" w:rsidRPr="00C7346A" w:rsidRDefault="00C7346A" w:rsidP="00C7346A">
      <w:pPr>
        <w:spacing w:line="360" w:lineRule="auto"/>
        <w:ind w:firstLine="709"/>
        <w:jc w:val="both"/>
        <w:rPr>
          <w:rFonts w:eastAsia="Arial"/>
          <w:sz w:val="10"/>
          <w:szCs w:val="10"/>
          <w:lang w:eastAsia="en-GB"/>
        </w:rPr>
      </w:pPr>
    </w:p>
    <w:p w14:paraId="6D484988"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A vedação ao enriquecimento ilícito sem causa, positivada nos arts. 884 e 886 do Código Civil e aplicável subsidiariamente ao direito público, impede que um ente se locuplete de situação antijurídica que ele próprio criou. Cada mês de sobrestamento em que o Estado não paga o piso é um mês em que ele retém para si recursos que pertencem ao professor por força de lei federal, de lei estadual e de decisão judicial favorável à parte autora.</w:t>
      </w:r>
    </w:p>
    <w:p w14:paraId="0939CFD6" w14:textId="77777777" w:rsidR="00C7346A" w:rsidRPr="00C7346A" w:rsidRDefault="00C7346A" w:rsidP="00C7346A">
      <w:pPr>
        <w:spacing w:line="360" w:lineRule="auto"/>
        <w:ind w:firstLine="709"/>
        <w:jc w:val="both"/>
        <w:rPr>
          <w:rFonts w:eastAsia="Times New Roman"/>
          <w:sz w:val="8"/>
          <w:szCs w:val="8"/>
          <w:lang w:eastAsia="en-GB"/>
        </w:rPr>
      </w:pPr>
    </w:p>
    <w:p w14:paraId="09E6E7BD"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A modulação foi concebida para dar tempo de organização institucional — não para diferir o pagamento de dívida já vencida, constituída, e cujos marcos temporais são precisamente conhecidos: o Docente II de 22h está em mora desde janeiro de 2015; o Docente I de 16h desde janeiro de 2018. Manter o sobrestamento equivale a conceder ao Estado o benefício de não pagar o que já devia, sem qualquer fundamento que justifique esse diferimento adicional.</w:t>
      </w:r>
    </w:p>
    <w:p w14:paraId="7A54EA77" w14:textId="77777777" w:rsidR="00C7346A" w:rsidRPr="00C7346A" w:rsidRDefault="00C7346A" w:rsidP="00C7346A">
      <w:pPr>
        <w:spacing w:line="360" w:lineRule="auto"/>
        <w:ind w:firstLine="709"/>
        <w:jc w:val="both"/>
        <w:rPr>
          <w:rFonts w:eastAsia="Times New Roman"/>
          <w:sz w:val="4"/>
          <w:szCs w:val="4"/>
          <w:lang w:eastAsia="en-GB"/>
        </w:rPr>
      </w:pPr>
    </w:p>
    <w:p w14:paraId="26B3C8E6" w14:textId="77777777" w:rsidR="00C7346A" w:rsidRPr="00A105AE" w:rsidRDefault="00C7346A" w:rsidP="00C7346A">
      <w:pPr>
        <w:spacing w:before="240" w:line="360" w:lineRule="auto"/>
        <w:jc w:val="both"/>
        <w:rPr>
          <w:rFonts w:eastAsia="Arial"/>
          <w:b/>
          <w:bCs/>
          <w:color w:val="215E99"/>
          <w:u w:val="single"/>
          <w:lang w:eastAsia="en-GB"/>
        </w:rPr>
      </w:pPr>
      <w:r w:rsidRPr="00A105AE">
        <w:rPr>
          <w:rFonts w:eastAsia="Arial"/>
          <w:b/>
          <w:bCs/>
          <w:color w:val="215E99"/>
          <w:u w:val="single"/>
          <w:lang w:eastAsia="en-GB"/>
        </w:rPr>
        <w:t>E.5) Violação ao princípio da dignidade da pessoa humana (art. 1º, III, da Constituição Federal) e à garantia do piso salarial proporcional (art. 7º, V, da CF, c/c art. 206, VIII)</w:t>
      </w:r>
    </w:p>
    <w:p w14:paraId="5A2EE829" w14:textId="77777777" w:rsidR="00C7346A" w:rsidRPr="00C7346A" w:rsidRDefault="00C7346A" w:rsidP="00C7346A">
      <w:pPr>
        <w:spacing w:before="240" w:line="360" w:lineRule="auto"/>
        <w:jc w:val="both"/>
        <w:rPr>
          <w:rFonts w:eastAsia="Times New Roman"/>
          <w:sz w:val="6"/>
          <w:szCs w:val="6"/>
          <w:lang w:eastAsia="en-GB"/>
        </w:rPr>
      </w:pPr>
    </w:p>
    <w:p w14:paraId="548D471B"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O congelamento salarial imposto pelo Estado do Rio de Janeiro ao longo de mais de uma década criou uma defasagem de proporções que afrontam diretamente o princípio da dignidade da pessoa humana, inscrito no </w:t>
      </w:r>
      <w:r w:rsidRPr="00A105AE">
        <w:rPr>
          <w:rFonts w:eastAsia="Arial"/>
          <w:b/>
          <w:bCs/>
          <w:lang w:eastAsia="en-GB"/>
        </w:rPr>
        <w:t>art. 1º, III, da Constituição Federal</w:t>
      </w:r>
      <w:r w:rsidRPr="00A105AE">
        <w:rPr>
          <w:rFonts w:eastAsia="Arial"/>
          <w:lang w:eastAsia="en-GB"/>
        </w:rPr>
        <w:t xml:space="preserve">, e a garantia do piso salarial proporcional prevista no </w:t>
      </w:r>
      <w:r w:rsidRPr="00A105AE">
        <w:rPr>
          <w:rFonts w:eastAsia="Arial"/>
          <w:b/>
          <w:bCs/>
          <w:lang w:eastAsia="en-GB"/>
        </w:rPr>
        <w:t>art. 7º, V, da CF</w:t>
      </w:r>
      <w:r w:rsidRPr="00A105AE">
        <w:rPr>
          <w:rFonts w:eastAsia="Arial"/>
          <w:lang w:eastAsia="en-GB"/>
        </w:rPr>
        <w:t>, aplicável aos servidores públicos por força do art. 39, §3º, da mesma Carta.</w:t>
      </w:r>
    </w:p>
    <w:p w14:paraId="4AEDCB52" w14:textId="77777777" w:rsidR="00C7346A" w:rsidRPr="00C7346A" w:rsidRDefault="00C7346A" w:rsidP="00C7346A">
      <w:pPr>
        <w:spacing w:line="360" w:lineRule="auto"/>
        <w:ind w:firstLine="709"/>
        <w:jc w:val="both"/>
        <w:rPr>
          <w:rFonts w:eastAsia="Times New Roman"/>
          <w:sz w:val="8"/>
          <w:szCs w:val="8"/>
          <w:lang w:eastAsia="en-GB"/>
        </w:rPr>
      </w:pPr>
    </w:p>
    <w:p w14:paraId="1F9DF3F0"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A dimensão concreta dessa violação à dignidade torna-se ainda mais evidente quando se examina o poder de compra real do salário congelado ao longo do período de 2014 a 2022.</w:t>
      </w:r>
    </w:p>
    <w:p w14:paraId="09A40E4A" w14:textId="77777777" w:rsidR="00C7346A" w:rsidRPr="00C7346A" w:rsidRDefault="00C7346A" w:rsidP="00C7346A">
      <w:pPr>
        <w:spacing w:line="360" w:lineRule="auto"/>
        <w:ind w:firstLine="709"/>
        <w:jc w:val="both"/>
        <w:rPr>
          <w:rFonts w:eastAsia="Arial"/>
          <w:sz w:val="10"/>
          <w:szCs w:val="10"/>
          <w:lang w:eastAsia="en-GB"/>
        </w:rPr>
      </w:pPr>
    </w:p>
    <w:p w14:paraId="75C4E706"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lastRenderedPageBreak/>
        <w:t xml:space="preserve">A dimensão humana dessa degradação patrimonial adquire contornos ainda mais graves quando se considera o perfil do servidor aposentado. Um professor que encerrou sua carreira no magistério público estadual após décadas de serviço — e que, na condição de idoso, necessita de plano de saúde privado para suprir as deficiências do sistema público — depara-se com uma realidade financeira insustentável. Planos de saúde individuais para beneficiários acima de 60 anos, conforme dados da Agência Nacional de Saúde Suplementar (ANS), não costumam ser contratados por valor inferior a R$ 1.000,00 mensais, podendo ultrapassar R$ 1.500,00 a depender da cobertura e da faixa etária. </w:t>
      </w:r>
    </w:p>
    <w:p w14:paraId="1DDFCF96" w14:textId="77777777" w:rsidR="00C7346A" w:rsidRPr="00C7346A" w:rsidRDefault="00C7346A" w:rsidP="00C7346A">
      <w:pPr>
        <w:spacing w:line="360" w:lineRule="auto"/>
        <w:ind w:firstLine="709"/>
        <w:jc w:val="both"/>
        <w:rPr>
          <w:rFonts w:eastAsia="Arial"/>
          <w:sz w:val="8"/>
          <w:szCs w:val="8"/>
          <w:lang w:eastAsia="en-GB"/>
        </w:rPr>
      </w:pPr>
    </w:p>
    <w:p w14:paraId="2E2B7174"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 xml:space="preserve">Para a professora aposentada no Nível 8, jornada de 22 horas, que em 2024 recebia proventos de R$ 2.488,25, um único plano de saúde consome entre 40% e 60% de seus proventos mensais — antes de qualquer despesa com alimentação, moradia, medicamentos ou transporte. Com o que resta, ela consegue adquirir, na melhor das hipóteses, pouco mais de uma cesta básica de alimentos na cidade do Rio de Janeiro. Esse é o resultado concreto de sete anos de congelamento: uma aposentada que dedicou décadas ao ensino público vê sua dignidade material reduzida à escolha entre se alimentar e se tratar. </w:t>
      </w:r>
    </w:p>
    <w:p w14:paraId="53AC3F50" w14:textId="77777777" w:rsidR="00C7346A" w:rsidRPr="00C7346A" w:rsidRDefault="00C7346A" w:rsidP="00C7346A">
      <w:pPr>
        <w:spacing w:line="360" w:lineRule="auto"/>
        <w:ind w:firstLine="709"/>
        <w:jc w:val="both"/>
        <w:rPr>
          <w:rFonts w:eastAsia="Arial"/>
          <w:sz w:val="8"/>
          <w:szCs w:val="8"/>
          <w:lang w:eastAsia="en-GB"/>
        </w:rPr>
      </w:pPr>
    </w:p>
    <w:p w14:paraId="1205C78B" w14:textId="77777777" w:rsidR="00C7346A" w:rsidRPr="00A105AE" w:rsidRDefault="00C7346A" w:rsidP="00C7346A">
      <w:pPr>
        <w:spacing w:line="360" w:lineRule="auto"/>
        <w:ind w:firstLine="709"/>
        <w:jc w:val="both"/>
        <w:rPr>
          <w:rFonts w:eastAsia="Arial"/>
          <w:lang w:eastAsia="en-GB"/>
        </w:rPr>
      </w:pPr>
      <w:r w:rsidRPr="00A105AE">
        <w:rPr>
          <w:rFonts w:eastAsia="Arial"/>
          <w:lang w:eastAsia="en-GB"/>
        </w:rPr>
        <w:t>A manutenção do sobrestamento — que impede a correção judicial dessas diferenças — prolonga indefinidamente esse estado de privação, em afronta direta ao art. 1º, III, ao art. 7º, IV e V, e ao art. 230, caput, da Constituição Federal, que impõe ao Estado o dever de amparo ao idoso, assegurando sua participação na comunidade, defendendo sua dignidade e bem-estar.</w:t>
      </w:r>
    </w:p>
    <w:p w14:paraId="02C4CD0E" w14:textId="77777777" w:rsidR="00C7346A" w:rsidRPr="00A105AE" w:rsidRDefault="00C7346A" w:rsidP="00C7346A">
      <w:pPr>
        <w:spacing w:line="360" w:lineRule="auto"/>
        <w:ind w:firstLine="709"/>
        <w:jc w:val="both"/>
        <w:rPr>
          <w:rFonts w:eastAsia="Times New Roman"/>
          <w:sz w:val="20"/>
          <w:szCs w:val="20"/>
          <w:lang w:eastAsia="en-GB"/>
        </w:rPr>
      </w:pPr>
    </w:p>
    <w:p w14:paraId="205A9D9A" w14:textId="37D8D4EF" w:rsidR="00E242D7" w:rsidRDefault="00C7346A" w:rsidP="00C7346A">
      <w:pPr>
        <w:spacing w:line="360" w:lineRule="auto"/>
        <w:ind w:firstLine="1134"/>
        <w:jc w:val="both"/>
        <w:rPr>
          <w:rFonts w:eastAsia="Arial"/>
          <w:lang w:eastAsia="en-GB"/>
        </w:rPr>
      </w:pPr>
      <w:r w:rsidRPr="00A105AE">
        <w:rPr>
          <w:rFonts w:eastAsia="Arial"/>
          <w:lang w:eastAsia="en-GB"/>
        </w:rPr>
        <w:t>Essa realidade configura violação direta ao art. 7º, IV, da Constituição Federal, que garante ao trabalhador salário mínimo capaz de atender às necessidades vitais básicas, incluindo alimentação — dispositivo aplicável aos servidores públicos por força do art. 39, §3º, da mesma Carta. A manutenção do sobrestamento prolonga indefinidamente esse estado de privação, impedindo que o Poder Judiciário cumpra a função constitucionalmente prevista de tutela de direitos fundamentais.</w:t>
      </w:r>
    </w:p>
    <w:p w14:paraId="4C9F1AC7" w14:textId="77777777" w:rsidR="00C7346A" w:rsidRDefault="00C7346A" w:rsidP="00C7346A">
      <w:pPr>
        <w:spacing w:line="360" w:lineRule="auto"/>
        <w:ind w:firstLine="1134"/>
        <w:jc w:val="both"/>
        <w:rPr>
          <w:rFonts w:eastAsia="Arial"/>
          <w:lang w:eastAsia="en-GB"/>
        </w:rPr>
      </w:pPr>
    </w:p>
    <w:p w14:paraId="54770D2D" w14:textId="77777777" w:rsidR="00C7346A" w:rsidRPr="00C7346A" w:rsidRDefault="00C7346A" w:rsidP="00C7346A">
      <w:pPr>
        <w:spacing w:line="360" w:lineRule="auto"/>
        <w:ind w:firstLine="1134"/>
        <w:jc w:val="both"/>
      </w:pPr>
    </w:p>
    <w:p w14:paraId="4F5CE566" w14:textId="77777777" w:rsidR="00E242D7" w:rsidRDefault="00E242D7" w:rsidP="00E242D7">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color w:val="5B9BD5"/>
        </w:rPr>
        <w:lastRenderedPageBreak/>
        <w:t>Da Conclusão</w:t>
      </w:r>
    </w:p>
    <w:p w14:paraId="29706ECF" w14:textId="639C178E" w:rsidR="00746C22" w:rsidRPr="00746C22" w:rsidRDefault="00746C22" w:rsidP="00746C22">
      <w:pPr>
        <w:spacing w:line="360" w:lineRule="auto"/>
        <w:ind w:firstLine="1134"/>
        <w:jc w:val="both"/>
        <w:rPr>
          <w:rFonts w:eastAsia="Calibri"/>
          <w:bCs/>
        </w:rPr>
      </w:pPr>
      <w:r w:rsidRPr="00746C22">
        <w:rPr>
          <w:rFonts w:eastAsia="Calibri"/>
          <w:bCs/>
          <w:i/>
          <w:iCs/>
        </w:rPr>
        <w:t>Ex positis</w:t>
      </w:r>
      <w:r w:rsidRPr="00746C22">
        <w:rPr>
          <w:rFonts w:eastAsia="Calibri"/>
          <w:bCs/>
        </w:rPr>
        <w:t xml:space="preserve">, a Apelante requer que o presente Recurso de Apelação seja </w:t>
      </w:r>
      <w:r w:rsidRPr="00746C22">
        <w:rPr>
          <w:rFonts w:eastAsia="Calibri"/>
          <w:b/>
        </w:rPr>
        <w:t>CONHECIDO</w:t>
      </w:r>
      <w:r w:rsidRPr="00746C22">
        <w:rPr>
          <w:rFonts w:eastAsia="Calibri"/>
          <w:bCs/>
        </w:rPr>
        <w:t xml:space="preserve"> e, quando de seu julgamento, seja totalmente </w:t>
      </w:r>
      <w:r w:rsidRPr="00746C22">
        <w:rPr>
          <w:rFonts w:eastAsia="Calibri"/>
          <w:b/>
        </w:rPr>
        <w:t>PROVIDO</w:t>
      </w:r>
      <w:r w:rsidRPr="00746C22">
        <w:rPr>
          <w:rFonts w:eastAsia="Calibri"/>
          <w:bCs/>
        </w:rPr>
        <w:t xml:space="preserve"> para que se digne esse </w:t>
      </w:r>
      <w:proofErr w:type="spellStart"/>
      <w:r w:rsidRPr="00746C22">
        <w:rPr>
          <w:rFonts w:eastAsia="Calibri"/>
          <w:bCs/>
        </w:rPr>
        <w:t>Eg</w:t>
      </w:r>
      <w:proofErr w:type="spellEnd"/>
      <w:r w:rsidRPr="00746C22">
        <w:rPr>
          <w:rFonts w:eastAsia="Calibri"/>
          <w:bCs/>
        </w:rPr>
        <w:t xml:space="preserve">. Tribunal em reformar a sentença recorrida, julgando </w:t>
      </w:r>
      <w:r w:rsidRPr="00746C22">
        <w:rPr>
          <w:rFonts w:eastAsia="Calibri"/>
          <w:b/>
        </w:rPr>
        <w:t>PROCEDENTES</w:t>
      </w:r>
      <w:r w:rsidRPr="00746C22">
        <w:rPr>
          <w:rFonts w:eastAsia="Calibri"/>
          <w:bCs/>
        </w:rPr>
        <w:t xml:space="preserve"> os pedidos expostos na petição inicial, no sentido de condenar os Réus (i) a adequar o vencimento-base da parte Autora, o qual deverá ser calculado de acordo com a jornada de trabalho da Recorrente, tendo por base o piso nacional dos professores, instituído pela Lei Federal 11.738/2008, devidamente atualizado, aplicando-se os reajustes concedidos pelo MEC desde o nível 1, observando-se o interstício de 12% (doze por cento) entre referências, a partir da referência da parte Autora, na forma do artigo 3º da Lei Estadual 5.539/2009 e adicional por tempo de serviço e outras vantagens pecuniárias pertinentes, observando-se a proporção dos valores de acordo com a carga horária e cargo, bem como que o reajuste anteriormente solicitado produza seus reflexos em todas as gratificações vinculadas ao salário base da Parte Autora (ex. Triênio etc.); (</w:t>
      </w:r>
      <w:proofErr w:type="spellStart"/>
      <w:r w:rsidRPr="00746C22">
        <w:rPr>
          <w:rFonts w:eastAsia="Calibri"/>
          <w:bCs/>
        </w:rPr>
        <w:t>ii</w:t>
      </w:r>
      <w:proofErr w:type="spellEnd"/>
      <w:r w:rsidRPr="00746C22">
        <w:rPr>
          <w:rFonts w:eastAsia="Calibri"/>
          <w:bCs/>
        </w:rPr>
        <w:t>) a pagar a parte Autora as diferenças devidas, observada a prescrição quinquenal relativa aos cinco anos antes do ajuizamento da ação, a serem apuradas em sede de cumprimento de sentença, além das diferenças vencidas no curso desta demanda até o efetivo cumprimento do item anterior, tudo devidamente atualizado e acrescido de correção monetária a partir da data em que deveria ter sido efetuado o pagamento de cada parcela de acordo com o IPCA-E (nos termos do que restou decidido pelo STF, no</w:t>
      </w:r>
      <w:r w:rsidRPr="00746C22">
        <w:rPr>
          <w:bCs/>
        </w:rPr>
        <w:t xml:space="preserve"> </w:t>
      </w:r>
      <w:r w:rsidRPr="00746C22">
        <w:rPr>
          <w:rFonts w:eastAsia="Calibri"/>
          <w:bCs/>
        </w:rPr>
        <w:t>julgamento do TEMA 810, no RE 870947/SE) e de juros de mora desde a citação, nos termos do art. 1ºF da Lei nº 9.494/97, com redação dada pela Lei 11.960/09</w:t>
      </w:r>
      <w:r>
        <w:rPr>
          <w:rFonts w:eastAsia="Calibri"/>
          <w:bCs/>
        </w:rPr>
        <w:t>.</w:t>
      </w:r>
    </w:p>
    <w:p w14:paraId="652BBF0E" w14:textId="77777777" w:rsidR="00E242D7" w:rsidRDefault="00E242D7" w:rsidP="00E242D7">
      <w:pPr>
        <w:spacing w:line="360" w:lineRule="auto"/>
        <w:ind w:firstLine="1134"/>
        <w:jc w:val="both"/>
        <w:rPr>
          <w:rFonts w:eastAsia="Calibri"/>
          <w:sz w:val="12"/>
          <w:szCs w:val="12"/>
        </w:rPr>
      </w:pPr>
    </w:p>
    <w:p w14:paraId="5A4D667C" w14:textId="77777777" w:rsidR="00E242D7" w:rsidRDefault="00E242D7" w:rsidP="00E242D7">
      <w:pPr>
        <w:spacing w:line="360" w:lineRule="auto"/>
        <w:jc w:val="center"/>
        <w:rPr>
          <w:rFonts w:eastAsia="Calibri"/>
        </w:rPr>
      </w:pPr>
      <w:r>
        <w:rPr>
          <w:rFonts w:eastAsia="Calibri"/>
        </w:rPr>
        <w:t>Nestes termos, pede deferimento.</w:t>
      </w:r>
    </w:p>
    <w:p w14:paraId="66617A30" w14:textId="6FB6A77C" w:rsidR="00E242D7" w:rsidRDefault="00E242D7" w:rsidP="00E242D7">
      <w:pPr>
        <w:spacing w:line="360" w:lineRule="auto"/>
        <w:jc w:val="center"/>
        <w:rPr>
          <w:rFonts w:eastAsia="Calibri"/>
        </w:rPr>
      </w:pPr>
      <w:r>
        <w:rPr>
          <w:rFonts w:eastAsia="Calibri"/>
        </w:rPr>
        <w:t xml:space="preserve">Niterói. </w:t>
      </w:r>
      <w:r>
        <w:rPr>
          <w:rFonts w:eastAsia="Calibri"/>
        </w:rPr>
        <w:fldChar w:fldCharType="begin"/>
      </w:r>
      <w:r>
        <w:rPr>
          <w:rFonts w:eastAsia="Calibri"/>
        </w:rPr>
        <w:instrText xml:space="preserve"> TIME \@ "d' de 'MMMM' de 'yyyy" </w:instrText>
      </w:r>
      <w:r>
        <w:rPr>
          <w:rFonts w:eastAsia="Calibri"/>
        </w:rPr>
        <w:fldChar w:fldCharType="separate"/>
      </w:r>
      <w:r w:rsidR="00C7346A">
        <w:rPr>
          <w:rFonts w:eastAsia="Calibri"/>
          <w:noProof/>
        </w:rPr>
        <w:t>2 de maio de 2026</w:t>
      </w:r>
      <w:r>
        <w:rPr>
          <w:rFonts w:eastAsia="Calibri"/>
        </w:rPr>
        <w:fldChar w:fldCharType="end"/>
      </w:r>
      <w:r>
        <w:rPr>
          <w:rFonts w:eastAsia="Calibri"/>
        </w:rPr>
        <w:t>.</w:t>
      </w:r>
    </w:p>
    <w:p w14:paraId="449966CB" w14:textId="77777777" w:rsidR="00E242D7" w:rsidRPr="005C6A5A" w:rsidRDefault="00E242D7" w:rsidP="00E242D7">
      <w:pPr>
        <w:jc w:val="center"/>
        <w:rPr>
          <w:rFonts w:eastAsia="Calibri"/>
          <w:sz w:val="18"/>
        </w:rPr>
      </w:pPr>
    </w:p>
    <w:p w14:paraId="4C094E0A" w14:textId="77777777" w:rsidR="00E242D7" w:rsidRDefault="00E242D7" w:rsidP="00E242D7">
      <w:pPr>
        <w:spacing w:line="360" w:lineRule="auto"/>
        <w:jc w:val="center"/>
        <w:rPr>
          <w:rFonts w:eastAsia="Calibri"/>
        </w:rPr>
      </w:pPr>
    </w:p>
    <w:tbl>
      <w:tblPr>
        <w:tblW w:w="9628"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E242D7" w14:paraId="15F75667" w14:textId="77777777" w:rsidTr="00DE4D2C">
        <w:tc>
          <w:tcPr>
            <w:tcW w:w="3209" w:type="dxa"/>
          </w:tcPr>
          <w:p w14:paraId="1C03BCBD" w14:textId="77777777" w:rsidR="00E242D7" w:rsidRDefault="00E242D7" w:rsidP="00DE4D2C">
            <w:pPr>
              <w:jc w:val="center"/>
              <w:rPr>
                <w:rFonts w:eastAsia="Calibri"/>
                <w:b/>
                <w:smallCaps/>
                <w:color w:val="000000"/>
              </w:rPr>
            </w:pPr>
            <w:r>
              <w:rPr>
                <w:rFonts w:eastAsia="Calibri"/>
                <w:b/>
                <w:smallCaps/>
                <w:color w:val="000000"/>
              </w:rPr>
              <w:t>Liz Werner</w:t>
            </w:r>
          </w:p>
          <w:p w14:paraId="566C4FBD" w14:textId="77777777" w:rsidR="00E242D7" w:rsidRDefault="00E242D7" w:rsidP="00DE4D2C">
            <w:pPr>
              <w:jc w:val="center"/>
              <w:rPr>
                <w:rFonts w:eastAsia="Calibri"/>
              </w:rPr>
            </w:pPr>
            <w:r>
              <w:rPr>
                <w:rFonts w:eastAsia="Calibri"/>
                <w:b/>
              </w:rPr>
              <w:t>OAB/RJ 184.888</w:t>
            </w:r>
          </w:p>
        </w:tc>
        <w:tc>
          <w:tcPr>
            <w:tcW w:w="3209" w:type="dxa"/>
          </w:tcPr>
          <w:p w14:paraId="143BDE87" w14:textId="77777777" w:rsidR="00E242D7" w:rsidRDefault="00E242D7" w:rsidP="00DE4D2C">
            <w:pPr>
              <w:jc w:val="center"/>
              <w:rPr>
                <w:rFonts w:eastAsia="Calibri"/>
                <w:b/>
                <w:smallCaps/>
                <w:color w:val="000000"/>
              </w:rPr>
            </w:pPr>
            <w:r>
              <w:rPr>
                <w:rFonts w:eastAsia="Calibri"/>
                <w:b/>
                <w:smallCaps/>
                <w:color w:val="000000"/>
              </w:rPr>
              <w:t>Thiago José Aguiar</w:t>
            </w:r>
          </w:p>
          <w:p w14:paraId="57D4A4DA" w14:textId="77777777" w:rsidR="00E242D7" w:rsidRDefault="00E242D7" w:rsidP="00DE4D2C">
            <w:pPr>
              <w:jc w:val="center"/>
              <w:rPr>
                <w:rFonts w:eastAsia="Calibri"/>
                <w:b/>
                <w:smallCaps/>
                <w:color w:val="000000"/>
              </w:rPr>
            </w:pPr>
            <w:r>
              <w:rPr>
                <w:rFonts w:eastAsia="Calibri"/>
                <w:b/>
                <w:smallCaps/>
                <w:color w:val="000000"/>
              </w:rPr>
              <w:t>OAB/RJ 213.181</w:t>
            </w:r>
          </w:p>
        </w:tc>
        <w:tc>
          <w:tcPr>
            <w:tcW w:w="3210" w:type="dxa"/>
          </w:tcPr>
          <w:p w14:paraId="13C527CC" w14:textId="77777777" w:rsidR="00E242D7" w:rsidRDefault="00E242D7" w:rsidP="00DE4D2C">
            <w:pPr>
              <w:jc w:val="center"/>
              <w:rPr>
                <w:rFonts w:eastAsia="Calibri"/>
                <w:b/>
                <w:smallCaps/>
                <w:color w:val="000000"/>
              </w:rPr>
            </w:pPr>
            <w:r>
              <w:rPr>
                <w:rFonts w:eastAsia="Calibri"/>
                <w:b/>
                <w:smallCaps/>
                <w:color w:val="000000"/>
              </w:rPr>
              <w:t>Lucio Masullo</w:t>
            </w:r>
          </w:p>
          <w:p w14:paraId="0D948678" w14:textId="77777777" w:rsidR="00E242D7" w:rsidRDefault="00E242D7" w:rsidP="00DE4D2C">
            <w:pPr>
              <w:jc w:val="center"/>
              <w:rPr>
                <w:rFonts w:eastAsia="Calibri"/>
              </w:rPr>
            </w:pPr>
            <w:r>
              <w:rPr>
                <w:rFonts w:eastAsia="Calibri"/>
                <w:b/>
                <w:smallCaps/>
                <w:color w:val="000000"/>
              </w:rPr>
              <w:t>OAB/RJ 82.064</w:t>
            </w:r>
          </w:p>
        </w:tc>
      </w:tr>
    </w:tbl>
    <w:p w14:paraId="4CBA78B8" w14:textId="77777777" w:rsidR="00E242D7" w:rsidRPr="00395ED8" w:rsidRDefault="00E242D7" w:rsidP="00E242D7">
      <w:pPr>
        <w:pStyle w:val="Heading7"/>
        <w:rPr>
          <w:sz w:val="2"/>
          <w:szCs w:val="2"/>
        </w:rPr>
      </w:pPr>
    </w:p>
    <w:p w14:paraId="28B619BD" w14:textId="77777777" w:rsidR="00E242D7" w:rsidRDefault="00E242D7" w:rsidP="00E242D7">
      <w:pPr>
        <w:pStyle w:val="Heading8"/>
      </w:pPr>
    </w:p>
    <w:p w14:paraId="7AA572CE" w14:textId="77777777" w:rsidR="00FC1C3C" w:rsidRDefault="00FC1C3C" w:rsidP="00E242D7">
      <w:pPr>
        <w:jc w:val="center"/>
      </w:pPr>
    </w:p>
    <w:sectPr w:rsidR="00FC1C3C" w:rsidSect="004838FA">
      <w:headerReference w:type="default" r:id="rId21"/>
      <w:footerReference w:type="default" r:id="rId22"/>
      <w:pgSz w:w="11906" w:h="16838"/>
      <w:pgMar w:top="2127" w:right="1134" w:bottom="567" w:left="1134" w:header="709" w:footer="2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3AC5A" w14:textId="77777777" w:rsidR="008B5A8C" w:rsidRDefault="008B5A8C">
      <w:r>
        <w:separator/>
      </w:r>
    </w:p>
  </w:endnote>
  <w:endnote w:type="continuationSeparator" w:id="0">
    <w:p w14:paraId="282F7B09" w14:textId="77777777" w:rsidR="008B5A8C" w:rsidRDefault="008B5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D882" w14:textId="77777777" w:rsidR="00EA372C" w:rsidRDefault="00EA372C">
    <w:pPr>
      <w:pBdr>
        <w:top w:val="nil"/>
        <w:left w:val="nil"/>
        <w:bottom w:val="nil"/>
        <w:right w:val="nil"/>
        <w:between w:val="nil"/>
      </w:pBdr>
      <w:tabs>
        <w:tab w:val="center" w:pos="4252"/>
        <w:tab w:val="right" w:pos="8504"/>
      </w:tabs>
      <w:rPr>
        <w:rFonts w:eastAsia="Calibri"/>
        <w:color w:val="000000"/>
        <w:sz w:val="22"/>
        <w:szCs w:val="22"/>
      </w:rPr>
    </w:pPr>
    <w:r>
      <w:rPr>
        <w:noProof/>
      </w:rPr>
      <w:drawing>
        <wp:anchor distT="0" distB="0" distL="0" distR="0" simplePos="0" relativeHeight="251660288" behindDoc="1" locked="0" layoutInCell="1" hidden="0" allowOverlap="1" wp14:anchorId="75D54356" wp14:editId="11851E59">
          <wp:simplePos x="0" y="0"/>
          <wp:positionH relativeFrom="column">
            <wp:posOffset>-616584</wp:posOffset>
          </wp:positionH>
          <wp:positionV relativeFrom="paragraph">
            <wp:posOffset>24130</wp:posOffset>
          </wp:positionV>
          <wp:extent cx="7343775" cy="233045"/>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343775" cy="233045"/>
                  </a:xfrm>
                  <a:prstGeom prst="rect">
                    <a:avLst/>
                  </a:prstGeom>
                  <a:ln/>
                </pic:spPr>
              </pic:pic>
            </a:graphicData>
          </a:graphic>
        </wp:anchor>
      </w:drawing>
    </w:r>
  </w:p>
  <w:p w14:paraId="3FB5AF05" w14:textId="77777777" w:rsidR="00EA372C" w:rsidRDefault="00EA372C">
    <w:pPr>
      <w:pBdr>
        <w:top w:val="nil"/>
        <w:left w:val="nil"/>
        <w:bottom w:val="nil"/>
        <w:right w:val="nil"/>
        <w:between w:val="nil"/>
      </w:pBdr>
      <w:tabs>
        <w:tab w:val="center" w:pos="4252"/>
        <w:tab w:val="right" w:pos="8504"/>
      </w:tabs>
      <w:jc w:val="center"/>
      <w:rPr>
        <w:rFonts w:eastAsia="Calibri"/>
        <w:color w:val="000000"/>
        <w:sz w:val="22"/>
        <w:szCs w:val="22"/>
      </w:rPr>
    </w:pPr>
    <w:r>
      <w:rPr>
        <w:noProof/>
      </w:rPr>
      <w:drawing>
        <wp:anchor distT="0" distB="0" distL="0" distR="0" simplePos="0" relativeHeight="251661312" behindDoc="1" locked="0" layoutInCell="1" hidden="0" allowOverlap="1" wp14:anchorId="3AEA0995" wp14:editId="3F7E7D62">
          <wp:simplePos x="0" y="0"/>
          <wp:positionH relativeFrom="column">
            <wp:posOffset>0</wp:posOffset>
          </wp:positionH>
          <wp:positionV relativeFrom="paragraph">
            <wp:posOffset>46990</wp:posOffset>
          </wp:positionV>
          <wp:extent cx="1228090" cy="495300"/>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228090" cy="495300"/>
                  </a:xfrm>
                  <a:prstGeom prst="rect">
                    <a:avLst/>
                  </a:prstGeom>
                  <a:ln/>
                </pic:spPr>
              </pic:pic>
            </a:graphicData>
          </a:graphic>
        </wp:anchor>
      </w:drawing>
    </w:r>
    <w:r>
      <w:rPr>
        <w:noProof/>
      </w:rPr>
      <w:drawing>
        <wp:anchor distT="0" distB="0" distL="0" distR="0" simplePos="0" relativeHeight="251662336" behindDoc="1" locked="0" layoutInCell="1" hidden="0" allowOverlap="1" wp14:anchorId="729CF3C9" wp14:editId="0A416866">
          <wp:simplePos x="0" y="0"/>
          <wp:positionH relativeFrom="column">
            <wp:posOffset>4653280</wp:posOffset>
          </wp:positionH>
          <wp:positionV relativeFrom="paragraph">
            <wp:posOffset>46990</wp:posOffset>
          </wp:positionV>
          <wp:extent cx="1459865" cy="590550"/>
          <wp:effectExtent l="0" t="0" r="0" b="0"/>
          <wp:wrapNone/>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1459865" cy="590550"/>
                  </a:xfrm>
                  <a:prstGeom prst="rect">
                    <a:avLst/>
                  </a:prstGeom>
                  <a:ln/>
                </pic:spPr>
              </pic:pic>
            </a:graphicData>
          </a:graphic>
        </wp:anchor>
      </w:drawing>
    </w:r>
  </w:p>
  <w:p w14:paraId="38082AB5" w14:textId="77777777" w:rsidR="00EA372C" w:rsidRDefault="00EA372C">
    <w:pPr>
      <w:pBdr>
        <w:top w:val="nil"/>
        <w:left w:val="nil"/>
        <w:bottom w:val="nil"/>
        <w:right w:val="nil"/>
        <w:between w:val="nil"/>
      </w:pBdr>
      <w:tabs>
        <w:tab w:val="center" w:pos="4252"/>
        <w:tab w:val="right" w:pos="8504"/>
      </w:tabs>
      <w:jc w:val="center"/>
      <w:rPr>
        <w:rFonts w:eastAsia="Calibri"/>
        <w:color w:val="000000"/>
        <w:sz w:val="22"/>
        <w:szCs w:val="22"/>
      </w:rPr>
    </w:pPr>
  </w:p>
  <w:p w14:paraId="2C5B3E11" w14:textId="0DDC72C1" w:rsidR="00EA372C" w:rsidRDefault="00EA372C">
    <w:pPr>
      <w:pBdr>
        <w:top w:val="nil"/>
        <w:left w:val="nil"/>
        <w:bottom w:val="nil"/>
        <w:right w:val="nil"/>
        <w:between w:val="nil"/>
      </w:pBdr>
      <w:tabs>
        <w:tab w:val="center" w:pos="4252"/>
        <w:tab w:val="right" w:pos="8504"/>
      </w:tabs>
      <w:jc w:val="center"/>
      <w:rPr>
        <w:rFonts w:eastAsia="Calibri"/>
        <w:color w:val="000000"/>
        <w:sz w:val="22"/>
        <w:szCs w:val="22"/>
      </w:rPr>
    </w:pPr>
    <w:r>
      <w:rPr>
        <w:rFonts w:eastAsia="Calibri"/>
        <w:color w:val="000000"/>
        <w:sz w:val="22"/>
        <w:szCs w:val="22"/>
      </w:rPr>
      <w:t xml:space="preserve">Página </w:t>
    </w:r>
    <w:r>
      <w:rPr>
        <w:rFonts w:eastAsia="Calibri"/>
        <w:b/>
        <w:color w:val="000000"/>
        <w:sz w:val="22"/>
        <w:szCs w:val="22"/>
      </w:rPr>
      <w:fldChar w:fldCharType="begin"/>
    </w:r>
    <w:r>
      <w:rPr>
        <w:rFonts w:eastAsia="Calibri"/>
        <w:b/>
        <w:color w:val="000000"/>
        <w:sz w:val="22"/>
        <w:szCs w:val="22"/>
      </w:rPr>
      <w:instrText>PAGE</w:instrText>
    </w:r>
    <w:r>
      <w:rPr>
        <w:rFonts w:eastAsia="Calibri"/>
        <w:b/>
        <w:color w:val="000000"/>
        <w:sz w:val="22"/>
        <w:szCs w:val="22"/>
      </w:rPr>
      <w:fldChar w:fldCharType="separate"/>
    </w:r>
    <w:r w:rsidR="00B96913">
      <w:rPr>
        <w:rFonts w:eastAsia="Calibri"/>
        <w:b/>
        <w:noProof/>
        <w:color w:val="000000"/>
        <w:sz w:val="22"/>
        <w:szCs w:val="22"/>
      </w:rPr>
      <w:t>11</w:t>
    </w:r>
    <w:r>
      <w:rPr>
        <w:rFonts w:eastAsia="Calibri"/>
        <w:b/>
        <w:color w:val="000000"/>
        <w:sz w:val="22"/>
        <w:szCs w:val="22"/>
      </w:rPr>
      <w:fldChar w:fldCharType="end"/>
    </w:r>
    <w:r>
      <w:rPr>
        <w:rFonts w:eastAsia="Calibri"/>
        <w:color w:val="000000"/>
        <w:sz w:val="22"/>
        <w:szCs w:val="22"/>
      </w:rPr>
      <w:t xml:space="preserve"> de </w:t>
    </w:r>
    <w:r>
      <w:rPr>
        <w:rFonts w:eastAsia="Calibri"/>
        <w:b/>
        <w:color w:val="000000"/>
        <w:sz w:val="22"/>
        <w:szCs w:val="22"/>
      </w:rPr>
      <w:fldChar w:fldCharType="begin"/>
    </w:r>
    <w:r>
      <w:rPr>
        <w:rFonts w:eastAsia="Calibri"/>
        <w:b/>
        <w:color w:val="000000"/>
        <w:sz w:val="22"/>
        <w:szCs w:val="22"/>
      </w:rPr>
      <w:instrText>NUMPAGES</w:instrText>
    </w:r>
    <w:r>
      <w:rPr>
        <w:rFonts w:eastAsia="Calibri"/>
        <w:b/>
        <w:color w:val="000000"/>
        <w:sz w:val="22"/>
        <w:szCs w:val="22"/>
      </w:rPr>
      <w:fldChar w:fldCharType="separate"/>
    </w:r>
    <w:r w:rsidR="00B96913">
      <w:rPr>
        <w:rFonts w:eastAsia="Calibri"/>
        <w:b/>
        <w:noProof/>
        <w:color w:val="000000"/>
        <w:sz w:val="22"/>
        <w:szCs w:val="22"/>
      </w:rPr>
      <w:t>11</w:t>
    </w:r>
    <w:r>
      <w:rPr>
        <w:rFonts w:eastAsia="Calibri"/>
        <w:b/>
        <w:color w:val="000000"/>
        <w:sz w:val="22"/>
        <w:szCs w:val="22"/>
      </w:rPr>
      <w:fldChar w:fldCharType="end"/>
    </w:r>
    <w:r>
      <w:rPr>
        <w:noProof/>
      </w:rPr>
      <w:drawing>
        <wp:anchor distT="0" distB="0" distL="114300" distR="114300" simplePos="0" relativeHeight="251663360" behindDoc="0" locked="0" layoutInCell="1" hidden="0" allowOverlap="1" wp14:anchorId="0A4EC6A2" wp14:editId="0B26E376">
          <wp:simplePos x="0" y="0"/>
          <wp:positionH relativeFrom="column">
            <wp:posOffset>1</wp:posOffset>
          </wp:positionH>
          <wp:positionV relativeFrom="paragraph">
            <wp:posOffset>58420</wp:posOffset>
          </wp:positionV>
          <wp:extent cx="991235" cy="238125"/>
          <wp:effectExtent l="0" t="0" r="0" b="0"/>
          <wp:wrapNone/>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991235" cy="2381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6629B" w14:textId="77777777" w:rsidR="008B5A8C" w:rsidRDefault="008B5A8C">
      <w:r>
        <w:separator/>
      </w:r>
    </w:p>
  </w:footnote>
  <w:footnote w:type="continuationSeparator" w:id="0">
    <w:p w14:paraId="635BEA45" w14:textId="77777777" w:rsidR="008B5A8C" w:rsidRDefault="008B5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27F3" w14:textId="60440115" w:rsidR="00EA372C" w:rsidRDefault="00E242D7">
    <w:pPr>
      <w:pBdr>
        <w:top w:val="nil"/>
        <w:left w:val="nil"/>
        <w:bottom w:val="nil"/>
        <w:right w:val="nil"/>
        <w:between w:val="nil"/>
      </w:pBdr>
      <w:tabs>
        <w:tab w:val="center" w:pos="4252"/>
        <w:tab w:val="right" w:pos="8504"/>
      </w:tabs>
      <w:ind w:firstLine="142"/>
      <w:rPr>
        <w:rFonts w:eastAsia="Calibri"/>
        <w:color w:val="000000"/>
        <w:sz w:val="22"/>
        <w:szCs w:val="22"/>
      </w:rPr>
    </w:pPr>
    <w:r>
      <w:rPr>
        <w:noProof/>
      </w:rPr>
      <w:drawing>
        <wp:anchor distT="0" distB="0" distL="114300" distR="114300" simplePos="0" relativeHeight="251658752" behindDoc="1" locked="0" layoutInCell="1" allowOverlap="1" wp14:anchorId="2BEA7426" wp14:editId="6641DE2D">
          <wp:simplePos x="0" y="0"/>
          <wp:positionH relativeFrom="column">
            <wp:posOffset>-48260</wp:posOffset>
          </wp:positionH>
          <wp:positionV relativeFrom="paragraph">
            <wp:posOffset>-485665</wp:posOffset>
          </wp:positionV>
          <wp:extent cx="1276350" cy="1276350"/>
          <wp:effectExtent l="0" t="0" r="0" b="0"/>
          <wp:wrapNone/>
          <wp:docPr id="1646059390" name="Picture 1646059390" descr="A logo of a compan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9390" name="Picture 1646059390" descr="A logo of a company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EA372C">
      <w:rPr>
        <w:noProof/>
      </w:rPr>
      <w:drawing>
        <wp:anchor distT="0" distB="0" distL="114300" distR="114300" simplePos="0" relativeHeight="251657728" behindDoc="0" locked="0" layoutInCell="1" hidden="0" allowOverlap="1" wp14:anchorId="5C1460A2" wp14:editId="5C2AE0C0">
          <wp:simplePos x="0" y="0"/>
          <wp:positionH relativeFrom="column">
            <wp:posOffset>4843780</wp:posOffset>
          </wp:positionH>
          <wp:positionV relativeFrom="paragraph">
            <wp:posOffset>-343534</wp:posOffset>
          </wp:positionV>
          <wp:extent cx="1275715" cy="1046480"/>
          <wp:effectExtent l="0" t="0" r="0" b="0"/>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75715" cy="10464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7054"/>
    <w:multiLevelType w:val="hybridMultilevel"/>
    <w:tmpl w:val="331050A4"/>
    <w:lvl w:ilvl="0" w:tplc="1CCC0F40">
      <w:start w:val="1"/>
      <w:numFmt w:val="bullet"/>
      <w:lvlText w:val="•"/>
      <w:lvlJc w:val="left"/>
      <w:pPr>
        <w:ind w:left="720" w:hanging="360"/>
      </w:pPr>
    </w:lvl>
    <w:lvl w:ilvl="1" w:tplc="4850A8F2">
      <w:numFmt w:val="decimal"/>
      <w:lvlText w:val=""/>
      <w:lvlJc w:val="left"/>
    </w:lvl>
    <w:lvl w:ilvl="2" w:tplc="CACEC10A">
      <w:numFmt w:val="decimal"/>
      <w:lvlText w:val=""/>
      <w:lvlJc w:val="left"/>
    </w:lvl>
    <w:lvl w:ilvl="3" w:tplc="43B273C6">
      <w:numFmt w:val="decimal"/>
      <w:lvlText w:val=""/>
      <w:lvlJc w:val="left"/>
    </w:lvl>
    <w:lvl w:ilvl="4" w:tplc="D0A87606">
      <w:numFmt w:val="decimal"/>
      <w:lvlText w:val=""/>
      <w:lvlJc w:val="left"/>
    </w:lvl>
    <w:lvl w:ilvl="5" w:tplc="241A5D4E">
      <w:numFmt w:val="decimal"/>
      <w:lvlText w:val=""/>
      <w:lvlJc w:val="left"/>
    </w:lvl>
    <w:lvl w:ilvl="6" w:tplc="0BECAFD0">
      <w:numFmt w:val="decimal"/>
      <w:lvlText w:val=""/>
      <w:lvlJc w:val="left"/>
    </w:lvl>
    <w:lvl w:ilvl="7" w:tplc="54D25774">
      <w:numFmt w:val="decimal"/>
      <w:lvlText w:val=""/>
      <w:lvlJc w:val="left"/>
    </w:lvl>
    <w:lvl w:ilvl="8" w:tplc="618E0382">
      <w:numFmt w:val="decimal"/>
      <w:lvlText w:val=""/>
      <w:lvlJc w:val="left"/>
    </w:lvl>
  </w:abstractNum>
  <w:abstractNum w:abstractNumId="1" w15:restartNumberingAfterBreak="0">
    <w:nsid w:val="18AF3756"/>
    <w:multiLevelType w:val="multilevel"/>
    <w:tmpl w:val="5100D944"/>
    <w:lvl w:ilvl="0">
      <w:start w:val="1"/>
      <w:numFmt w:val="lowerRoman"/>
      <w:lvlText w:val="%1."/>
      <w:lvlJc w:val="left"/>
      <w:pPr>
        <w:ind w:left="1854" w:hanging="720"/>
      </w:pPr>
      <w:rPr>
        <w:rFonts w:ascii="Calibri" w:eastAsia="Calibri" w:hAnsi="Calibri" w:cs="Calibri"/>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 w15:restartNumberingAfterBreak="0">
    <w:nsid w:val="2D7A58F4"/>
    <w:multiLevelType w:val="hybridMultilevel"/>
    <w:tmpl w:val="C076EE68"/>
    <w:lvl w:ilvl="0" w:tplc="18E428D4">
      <w:start w:val="7"/>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286D2F"/>
    <w:multiLevelType w:val="multilevel"/>
    <w:tmpl w:val="F57A01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F7653A"/>
    <w:multiLevelType w:val="hybridMultilevel"/>
    <w:tmpl w:val="600896B2"/>
    <w:lvl w:ilvl="0" w:tplc="AD448096">
      <w:start w:val="1"/>
      <w:numFmt w:val="bullet"/>
      <w:lvlText w:val="•"/>
      <w:lvlJc w:val="left"/>
      <w:pPr>
        <w:tabs>
          <w:tab w:val="num" w:pos="720"/>
        </w:tabs>
        <w:ind w:left="720" w:hanging="360"/>
      </w:pPr>
      <w:rPr>
        <w:rFonts w:ascii="Times New Roman" w:hAnsi="Times New Roman" w:hint="default"/>
      </w:rPr>
    </w:lvl>
    <w:lvl w:ilvl="1" w:tplc="83C8023C" w:tentative="1">
      <w:start w:val="1"/>
      <w:numFmt w:val="bullet"/>
      <w:lvlText w:val="•"/>
      <w:lvlJc w:val="left"/>
      <w:pPr>
        <w:tabs>
          <w:tab w:val="num" w:pos="1440"/>
        </w:tabs>
        <w:ind w:left="1440" w:hanging="360"/>
      </w:pPr>
      <w:rPr>
        <w:rFonts w:ascii="Times New Roman" w:hAnsi="Times New Roman" w:hint="default"/>
      </w:rPr>
    </w:lvl>
    <w:lvl w:ilvl="2" w:tplc="12AA685A" w:tentative="1">
      <w:start w:val="1"/>
      <w:numFmt w:val="bullet"/>
      <w:lvlText w:val="•"/>
      <w:lvlJc w:val="left"/>
      <w:pPr>
        <w:tabs>
          <w:tab w:val="num" w:pos="2160"/>
        </w:tabs>
        <w:ind w:left="2160" w:hanging="360"/>
      </w:pPr>
      <w:rPr>
        <w:rFonts w:ascii="Times New Roman" w:hAnsi="Times New Roman" w:hint="default"/>
      </w:rPr>
    </w:lvl>
    <w:lvl w:ilvl="3" w:tplc="9A1811CC" w:tentative="1">
      <w:start w:val="1"/>
      <w:numFmt w:val="bullet"/>
      <w:lvlText w:val="•"/>
      <w:lvlJc w:val="left"/>
      <w:pPr>
        <w:tabs>
          <w:tab w:val="num" w:pos="2880"/>
        </w:tabs>
        <w:ind w:left="2880" w:hanging="360"/>
      </w:pPr>
      <w:rPr>
        <w:rFonts w:ascii="Times New Roman" w:hAnsi="Times New Roman" w:hint="default"/>
      </w:rPr>
    </w:lvl>
    <w:lvl w:ilvl="4" w:tplc="399A213A" w:tentative="1">
      <w:start w:val="1"/>
      <w:numFmt w:val="bullet"/>
      <w:lvlText w:val="•"/>
      <w:lvlJc w:val="left"/>
      <w:pPr>
        <w:tabs>
          <w:tab w:val="num" w:pos="3600"/>
        </w:tabs>
        <w:ind w:left="3600" w:hanging="360"/>
      </w:pPr>
      <w:rPr>
        <w:rFonts w:ascii="Times New Roman" w:hAnsi="Times New Roman" w:hint="default"/>
      </w:rPr>
    </w:lvl>
    <w:lvl w:ilvl="5" w:tplc="12A81A36" w:tentative="1">
      <w:start w:val="1"/>
      <w:numFmt w:val="bullet"/>
      <w:lvlText w:val="•"/>
      <w:lvlJc w:val="left"/>
      <w:pPr>
        <w:tabs>
          <w:tab w:val="num" w:pos="4320"/>
        </w:tabs>
        <w:ind w:left="4320" w:hanging="360"/>
      </w:pPr>
      <w:rPr>
        <w:rFonts w:ascii="Times New Roman" w:hAnsi="Times New Roman" w:hint="default"/>
      </w:rPr>
    </w:lvl>
    <w:lvl w:ilvl="6" w:tplc="FD369594" w:tentative="1">
      <w:start w:val="1"/>
      <w:numFmt w:val="bullet"/>
      <w:lvlText w:val="•"/>
      <w:lvlJc w:val="left"/>
      <w:pPr>
        <w:tabs>
          <w:tab w:val="num" w:pos="5040"/>
        </w:tabs>
        <w:ind w:left="5040" w:hanging="360"/>
      </w:pPr>
      <w:rPr>
        <w:rFonts w:ascii="Times New Roman" w:hAnsi="Times New Roman" w:hint="default"/>
      </w:rPr>
    </w:lvl>
    <w:lvl w:ilvl="7" w:tplc="C1D6AE36" w:tentative="1">
      <w:start w:val="1"/>
      <w:numFmt w:val="bullet"/>
      <w:lvlText w:val="•"/>
      <w:lvlJc w:val="left"/>
      <w:pPr>
        <w:tabs>
          <w:tab w:val="num" w:pos="5760"/>
        </w:tabs>
        <w:ind w:left="5760" w:hanging="360"/>
      </w:pPr>
      <w:rPr>
        <w:rFonts w:ascii="Times New Roman" w:hAnsi="Times New Roman" w:hint="default"/>
      </w:rPr>
    </w:lvl>
    <w:lvl w:ilvl="8" w:tplc="FA3C529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49160EB2"/>
    <w:multiLevelType w:val="hybridMultilevel"/>
    <w:tmpl w:val="C6CC017A"/>
    <w:lvl w:ilvl="0" w:tplc="E4BA695E">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BE241A3"/>
    <w:multiLevelType w:val="multilevel"/>
    <w:tmpl w:val="AD10CD12"/>
    <w:lvl w:ilvl="0">
      <w:start w:val="2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A6C7804"/>
    <w:multiLevelType w:val="multilevel"/>
    <w:tmpl w:val="E536E8A8"/>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num w:numId="1" w16cid:durableId="1383558648">
    <w:abstractNumId w:val="1"/>
  </w:num>
  <w:num w:numId="2" w16cid:durableId="1568488395">
    <w:abstractNumId w:val="6"/>
  </w:num>
  <w:num w:numId="3" w16cid:durableId="90206961">
    <w:abstractNumId w:val="7"/>
  </w:num>
  <w:num w:numId="4" w16cid:durableId="1427506640">
    <w:abstractNumId w:val="5"/>
  </w:num>
  <w:num w:numId="5" w16cid:durableId="1869178887">
    <w:abstractNumId w:val="4"/>
  </w:num>
  <w:num w:numId="6" w16cid:durableId="20589643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14415234">
    <w:abstractNumId w:val="3"/>
  </w:num>
  <w:num w:numId="8" w16cid:durableId="57479679">
    <w:abstractNumId w:val="2"/>
  </w:num>
  <w:num w:numId="9" w16cid:durableId="501818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C3C"/>
    <w:rsid w:val="00037850"/>
    <w:rsid w:val="00076735"/>
    <w:rsid w:val="00077383"/>
    <w:rsid w:val="0008521D"/>
    <w:rsid w:val="000E1FBC"/>
    <w:rsid w:val="001856D3"/>
    <w:rsid w:val="0018622F"/>
    <w:rsid w:val="001C4101"/>
    <w:rsid w:val="001C6D16"/>
    <w:rsid w:val="001E4C4D"/>
    <w:rsid w:val="001F3BA2"/>
    <w:rsid w:val="00203881"/>
    <w:rsid w:val="00216055"/>
    <w:rsid w:val="0021644E"/>
    <w:rsid w:val="0022279C"/>
    <w:rsid w:val="002D0D98"/>
    <w:rsid w:val="002E03DF"/>
    <w:rsid w:val="002F1415"/>
    <w:rsid w:val="00301195"/>
    <w:rsid w:val="00301BF7"/>
    <w:rsid w:val="003145A1"/>
    <w:rsid w:val="003339CB"/>
    <w:rsid w:val="003476B2"/>
    <w:rsid w:val="00355666"/>
    <w:rsid w:val="00355ED4"/>
    <w:rsid w:val="00364419"/>
    <w:rsid w:val="00366882"/>
    <w:rsid w:val="003C139B"/>
    <w:rsid w:val="003E3CD4"/>
    <w:rsid w:val="004838FA"/>
    <w:rsid w:val="004C2276"/>
    <w:rsid w:val="004C7CF9"/>
    <w:rsid w:val="005053EA"/>
    <w:rsid w:val="005216F4"/>
    <w:rsid w:val="00540B26"/>
    <w:rsid w:val="00594688"/>
    <w:rsid w:val="005954E4"/>
    <w:rsid w:val="005C6A5A"/>
    <w:rsid w:val="005D0951"/>
    <w:rsid w:val="005D7AA6"/>
    <w:rsid w:val="00613C3A"/>
    <w:rsid w:val="00614F1A"/>
    <w:rsid w:val="006428B7"/>
    <w:rsid w:val="00651AD6"/>
    <w:rsid w:val="006646AF"/>
    <w:rsid w:val="006A0DDF"/>
    <w:rsid w:val="00725D42"/>
    <w:rsid w:val="00746C22"/>
    <w:rsid w:val="0077727D"/>
    <w:rsid w:val="007829E0"/>
    <w:rsid w:val="007842A6"/>
    <w:rsid w:val="007A253C"/>
    <w:rsid w:val="007E41CC"/>
    <w:rsid w:val="007F30B4"/>
    <w:rsid w:val="00830BC8"/>
    <w:rsid w:val="00873F8A"/>
    <w:rsid w:val="0089149D"/>
    <w:rsid w:val="008B5A8C"/>
    <w:rsid w:val="008E169B"/>
    <w:rsid w:val="009107F0"/>
    <w:rsid w:val="0093632A"/>
    <w:rsid w:val="00946CB4"/>
    <w:rsid w:val="00971775"/>
    <w:rsid w:val="009C4DFF"/>
    <w:rsid w:val="009C702B"/>
    <w:rsid w:val="009D7E18"/>
    <w:rsid w:val="00A05889"/>
    <w:rsid w:val="00A13DE3"/>
    <w:rsid w:val="00A620A0"/>
    <w:rsid w:val="00A765F0"/>
    <w:rsid w:val="00A77CBB"/>
    <w:rsid w:val="00A9344F"/>
    <w:rsid w:val="00B23DD5"/>
    <w:rsid w:val="00B24B20"/>
    <w:rsid w:val="00B42E6D"/>
    <w:rsid w:val="00B46225"/>
    <w:rsid w:val="00B52BBC"/>
    <w:rsid w:val="00B63B7C"/>
    <w:rsid w:val="00B96913"/>
    <w:rsid w:val="00BE3C86"/>
    <w:rsid w:val="00BF1779"/>
    <w:rsid w:val="00C247A7"/>
    <w:rsid w:val="00C45F58"/>
    <w:rsid w:val="00C7346A"/>
    <w:rsid w:val="00CC0CF1"/>
    <w:rsid w:val="00CC4250"/>
    <w:rsid w:val="00D4133C"/>
    <w:rsid w:val="00E17681"/>
    <w:rsid w:val="00E2047C"/>
    <w:rsid w:val="00E242D7"/>
    <w:rsid w:val="00EA372C"/>
    <w:rsid w:val="00EA48F8"/>
    <w:rsid w:val="00EB3A4B"/>
    <w:rsid w:val="00F47F5A"/>
    <w:rsid w:val="00F5411B"/>
    <w:rsid w:val="00F57076"/>
    <w:rsid w:val="00F77C32"/>
    <w:rsid w:val="00F85A3C"/>
    <w:rsid w:val="00FC1C3C"/>
    <w:rsid w:val="00FD4552"/>
    <w:rsid w:val="00FF28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177AD"/>
  <w15:docId w15:val="{DA50A370-5336-43ED-99AB-9A083AF0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7D"/>
    <w:rPr>
      <w:rFonts w:eastAsiaTheme="minorEastAsia"/>
    </w:rPr>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240" w:after="40"/>
      <w:outlineLvl w:val="3"/>
    </w:pPr>
    <w:rPr>
      <w:b/>
    </w:rPr>
  </w:style>
  <w:style w:type="paragraph" w:styleId="Heading5">
    <w:name w:val="heading 5"/>
    <w:basedOn w:val="Normal"/>
    <w:next w:val="Normal"/>
    <w:link w:val="Heading5Char"/>
    <w:pPr>
      <w:keepNext/>
      <w:keepLines/>
      <w:spacing w:before="220" w:after="40"/>
      <w:outlineLvl w:val="4"/>
    </w:pPr>
    <w:rPr>
      <w:b/>
      <w:sz w:val="22"/>
      <w:szCs w:val="22"/>
    </w:rPr>
  </w:style>
  <w:style w:type="paragraph" w:styleId="Heading6">
    <w:name w:val="heading 6"/>
    <w:basedOn w:val="Normal"/>
    <w:next w:val="Normal"/>
    <w:link w:val="Heading6Char"/>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E242D7"/>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E242D7"/>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pPr>
      <w:keepNext/>
      <w:keepLines/>
      <w:spacing w:before="480" w:after="120"/>
    </w:pPr>
    <w:rPr>
      <w:b/>
      <w:sz w:val="72"/>
      <w:szCs w:val="72"/>
    </w:rPr>
  </w:style>
  <w:style w:type="paragraph" w:styleId="Header">
    <w:name w:val="header"/>
    <w:basedOn w:val="Normal"/>
    <w:link w:val="HeaderChar"/>
    <w:uiPriority w:val="99"/>
    <w:unhideWhenUsed/>
    <w:rsid w:val="0074047E"/>
    <w:pPr>
      <w:tabs>
        <w:tab w:val="center" w:pos="4252"/>
        <w:tab w:val="right" w:pos="8504"/>
      </w:tabs>
    </w:pPr>
    <w:rPr>
      <w:rFonts w:eastAsiaTheme="minorHAnsi"/>
      <w:sz w:val="22"/>
      <w:szCs w:val="22"/>
    </w:rPr>
  </w:style>
  <w:style w:type="character" w:customStyle="1" w:styleId="HeaderChar">
    <w:name w:val="Header Char"/>
    <w:basedOn w:val="DefaultParagraphFont"/>
    <w:link w:val="Header"/>
    <w:uiPriority w:val="99"/>
    <w:rsid w:val="0074047E"/>
  </w:style>
  <w:style w:type="paragraph" w:styleId="Footer">
    <w:name w:val="footer"/>
    <w:basedOn w:val="Normal"/>
    <w:link w:val="FooterChar"/>
    <w:uiPriority w:val="99"/>
    <w:unhideWhenUsed/>
    <w:rsid w:val="0074047E"/>
    <w:pPr>
      <w:tabs>
        <w:tab w:val="center" w:pos="4252"/>
        <w:tab w:val="right" w:pos="8504"/>
      </w:tabs>
    </w:pPr>
    <w:rPr>
      <w:rFonts w:eastAsiaTheme="minorHAnsi"/>
      <w:sz w:val="22"/>
      <w:szCs w:val="22"/>
    </w:rPr>
  </w:style>
  <w:style w:type="character" w:customStyle="1" w:styleId="FooterChar">
    <w:name w:val="Footer Char"/>
    <w:basedOn w:val="DefaultParagraphFont"/>
    <w:link w:val="Footer"/>
    <w:uiPriority w:val="99"/>
    <w:rsid w:val="0074047E"/>
  </w:style>
  <w:style w:type="paragraph" w:customStyle="1" w:styleId="Corpo">
    <w:name w:val="Corpo"/>
    <w:rsid w:val="00E612A3"/>
    <w:pPr>
      <w:pBdr>
        <w:top w:val="nil"/>
        <w:left w:val="nil"/>
        <w:bottom w:val="nil"/>
        <w:right w:val="nil"/>
        <w:between w:val="nil"/>
        <w:bar w:val="nil"/>
      </w:pBdr>
    </w:pPr>
    <w:rPr>
      <w:rFonts w:ascii="Cambria" w:eastAsia="Cambria" w:hAnsi="Cambria" w:cs="Cambria"/>
      <w:color w:val="000000"/>
      <w:u w:color="000000"/>
      <w:bdr w:val="nil"/>
      <w:lang w:val="es-ES_tradnl"/>
    </w:rPr>
  </w:style>
  <w:style w:type="paragraph" w:customStyle="1" w:styleId="first-p">
    <w:name w:val="first-p"/>
    <w:basedOn w:val="Normal"/>
    <w:qFormat/>
    <w:rsid w:val="00E422DE"/>
    <w:pPr>
      <w:spacing w:beforeAutospacing="1" w:afterAutospacing="1"/>
    </w:pPr>
    <w:rPr>
      <w:rFonts w:ascii="Times New Roman" w:eastAsia="Times New Roman" w:hAnsi="Times New Roman" w:cs="Times New Roman"/>
      <w:color w:val="00000A"/>
    </w:rPr>
  </w:style>
  <w:style w:type="paragraph" w:styleId="BodyTextIndent">
    <w:name w:val="Body Text Indent"/>
    <w:basedOn w:val="Normal"/>
    <w:link w:val="BodyTextIndentChar"/>
    <w:rsid w:val="00E422DE"/>
    <w:pPr>
      <w:spacing w:after="120"/>
      <w:ind w:left="283"/>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E422DE"/>
    <w:rPr>
      <w:rFonts w:ascii="Times New Roman" w:eastAsia="Times New Roman" w:hAnsi="Times New Roman" w:cs="Times New Roman"/>
      <w:sz w:val="24"/>
      <w:szCs w:val="24"/>
      <w:lang w:eastAsia="pt-BR"/>
    </w:rPr>
  </w:style>
  <w:style w:type="character" w:styleId="Hyperlink">
    <w:name w:val="Hyperlink"/>
    <w:basedOn w:val="DefaultParagraphFont"/>
    <w:uiPriority w:val="99"/>
    <w:unhideWhenUsed/>
    <w:rsid w:val="00E422DE"/>
    <w:rPr>
      <w:color w:val="0563C1" w:themeColor="hyperlink"/>
      <w:u w:val="single"/>
    </w:rPr>
  </w:style>
  <w:style w:type="paragraph" w:styleId="ListParagraph">
    <w:name w:val="List Paragraph"/>
    <w:basedOn w:val="Normal"/>
    <w:uiPriority w:val="34"/>
    <w:qFormat/>
    <w:rsid w:val="00E422DE"/>
    <w:pPr>
      <w:ind w:left="720"/>
      <w:contextualSpacing/>
    </w:pPr>
  </w:style>
  <w:style w:type="paragraph" w:styleId="IntenseQuote">
    <w:name w:val="Intense Quote"/>
    <w:basedOn w:val="Normal"/>
    <w:next w:val="Normal"/>
    <w:link w:val="IntenseQuoteChar"/>
    <w:uiPriority w:val="30"/>
    <w:qFormat/>
    <w:rsid w:val="00E422D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422DE"/>
    <w:rPr>
      <w:rFonts w:eastAsiaTheme="minorEastAsia"/>
      <w:i/>
      <w:iCs/>
      <w:color w:val="5B9BD5" w:themeColor="accent1"/>
      <w:sz w:val="24"/>
      <w:szCs w:val="24"/>
    </w:rPr>
  </w:style>
  <w:style w:type="character" w:styleId="PlaceholderText">
    <w:name w:val="Placeholder Text"/>
    <w:basedOn w:val="DefaultParagraphFont"/>
    <w:uiPriority w:val="99"/>
    <w:semiHidden/>
    <w:rsid w:val="00E422DE"/>
    <w:rPr>
      <w:color w:val="808080"/>
    </w:rPr>
  </w:style>
  <w:style w:type="table" w:styleId="TableGrid">
    <w:name w:val="Table Grid"/>
    <w:basedOn w:val="TableNormal"/>
    <w:uiPriority w:val="39"/>
    <w:rsid w:val="001C5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5F38F1"/>
    <w:rPr>
      <w:b/>
      <w:bCs/>
      <w:smallCaps/>
      <w:color w:val="5B9BD5" w:themeColor="accent1"/>
      <w:spacing w:val="5"/>
    </w:rPr>
  </w:style>
  <w:style w:type="character" w:styleId="FollowedHyperlink">
    <w:name w:val="FollowedHyperlink"/>
    <w:basedOn w:val="DefaultParagraphFont"/>
    <w:uiPriority w:val="99"/>
    <w:semiHidden/>
    <w:unhideWhenUsed/>
    <w:rsid w:val="00C00619"/>
    <w:rPr>
      <w:color w:val="954F72" w:themeColor="followedHyperlink"/>
      <w:u w:val="single"/>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108" w:type="dxa"/>
        <w:right w:w="108" w:type="dxa"/>
      </w:tblCellMar>
    </w:tblPr>
  </w:style>
  <w:style w:type="character" w:customStyle="1" w:styleId="UnresolvedMention1">
    <w:name w:val="Unresolved Mention1"/>
    <w:basedOn w:val="DefaultParagraphFont"/>
    <w:uiPriority w:val="99"/>
    <w:semiHidden/>
    <w:unhideWhenUsed/>
    <w:rsid w:val="00076735"/>
    <w:rPr>
      <w:color w:val="605E5C"/>
      <w:shd w:val="clear" w:color="auto" w:fill="E1DFDD"/>
    </w:rPr>
  </w:style>
  <w:style w:type="character" w:customStyle="1" w:styleId="Heading7Char">
    <w:name w:val="Heading 7 Char"/>
    <w:basedOn w:val="DefaultParagraphFont"/>
    <w:link w:val="Heading7"/>
    <w:uiPriority w:val="9"/>
    <w:rsid w:val="00E242D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E242D7"/>
    <w:rPr>
      <w:rFonts w:asciiTheme="majorHAnsi" w:eastAsiaTheme="majorEastAsia" w:hAnsiTheme="majorHAnsi" w:cstheme="majorBidi"/>
      <w:color w:val="272727" w:themeColor="text1" w:themeTint="D8"/>
      <w:sz w:val="21"/>
      <w:szCs w:val="21"/>
    </w:rPr>
  </w:style>
  <w:style w:type="character" w:customStyle="1" w:styleId="Heading1Char">
    <w:name w:val="Heading 1 Char"/>
    <w:basedOn w:val="DefaultParagraphFont"/>
    <w:link w:val="Heading1"/>
    <w:rsid w:val="00E242D7"/>
    <w:rPr>
      <w:rFonts w:eastAsiaTheme="minorEastAsia"/>
      <w:b/>
      <w:sz w:val="48"/>
      <w:szCs w:val="48"/>
    </w:rPr>
  </w:style>
  <w:style w:type="character" w:customStyle="1" w:styleId="Heading2Char">
    <w:name w:val="Heading 2 Char"/>
    <w:basedOn w:val="DefaultParagraphFont"/>
    <w:link w:val="Heading2"/>
    <w:rsid w:val="00E242D7"/>
    <w:rPr>
      <w:rFonts w:eastAsiaTheme="minorEastAsia"/>
      <w:b/>
      <w:sz w:val="36"/>
      <w:szCs w:val="36"/>
    </w:rPr>
  </w:style>
  <w:style w:type="character" w:customStyle="1" w:styleId="Heading3Char">
    <w:name w:val="Heading 3 Char"/>
    <w:basedOn w:val="DefaultParagraphFont"/>
    <w:link w:val="Heading3"/>
    <w:rsid w:val="00E242D7"/>
    <w:rPr>
      <w:rFonts w:eastAsiaTheme="minorEastAsia"/>
      <w:b/>
      <w:sz w:val="28"/>
      <w:szCs w:val="28"/>
    </w:rPr>
  </w:style>
  <w:style w:type="character" w:customStyle="1" w:styleId="Heading4Char">
    <w:name w:val="Heading 4 Char"/>
    <w:basedOn w:val="DefaultParagraphFont"/>
    <w:link w:val="Heading4"/>
    <w:rsid w:val="00E242D7"/>
    <w:rPr>
      <w:rFonts w:eastAsiaTheme="minorEastAsia"/>
      <w:b/>
    </w:rPr>
  </w:style>
  <w:style w:type="character" w:customStyle="1" w:styleId="Heading5Char">
    <w:name w:val="Heading 5 Char"/>
    <w:basedOn w:val="DefaultParagraphFont"/>
    <w:link w:val="Heading5"/>
    <w:rsid w:val="00E242D7"/>
    <w:rPr>
      <w:rFonts w:eastAsiaTheme="minorEastAsia"/>
      <w:b/>
      <w:sz w:val="22"/>
      <w:szCs w:val="22"/>
    </w:rPr>
  </w:style>
  <w:style w:type="character" w:customStyle="1" w:styleId="Heading6Char">
    <w:name w:val="Heading 6 Char"/>
    <w:basedOn w:val="DefaultParagraphFont"/>
    <w:link w:val="Heading6"/>
    <w:rsid w:val="00E242D7"/>
    <w:rPr>
      <w:rFonts w:eastAsiaTheme="minorEastAsia"/>
      <w:b/>
      <w:sz w:val="20"/>
      <w:szCs w:val="20"/>
    </w:rPr>
  </w:style>
  <w:style w:type="character" w:customStyle="1" w:styleId="TitleChar">
    <w:name w:val="Title Char"/>
    <w:basedOn w:val="DefaultParagraphFont"/>
    <w:link w:val="Title"/>
    <w:rsid w:val="00E242D7"/>
    <w:rPr>
      <w:rFonts w:eastAsiaTheme="minorEastAsia"/>
      <w:b/>
      <w:sz w:val="72"/>
      <w:szCs w:val="72"/>
    </w:rPr>
  </w:style>
  <w:style w:type="character" w:customStyle="1" w:styleId="SubtitleChar">
    <w:name w:val="Subtitle Char"/>
    <w:basedOn w:val="DefaultParagraphFont"/>
    <w:link w:val="Subtitle"/>
    <w:rsid w:val="00E242D7"/>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E24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29742">
      <w:bodyDiv w:val="1"/>
      <w:marLeft w:val="0"/>
      <w:marRight w:val="0"/>
      <w:marTop w:val="0"/>
      <w:marBottom w:val="0"/>
      <w:divBdr>
        <w:top w:val="none" w:sz="0" w:space="0" w:color="auto"/>
        <w:left w:val="none" w:sz="0" w:space="0" w:color="auto"/>
        <w:bottom w:val="none" w:sz="0" w:space="0" w:color="auto"/>
        <w:right w:val="none" w:sz="0" w:space="0" w:color="auto"/>
      </w:divBdr>
    </w:div>
    <w:div w:id="267859683">
      <w:bodyDiv w:val="1"/>
      <w:marLeft w:val="0"/>
      <w:marRight w:val="0"/>
      <w:marTop w:val="0"/>
      <w:marBottom w:val="0"/>
      <w:divBdr>
        <w:top w:val="none" w:sz="0" w:space="0" w:color="auto"/>
        <w:left w:val="none" w:sz="0" w:space="0" w:color="auto"/>
        <w:bottom w:val="none" w:sz="0" w:space="0" w:color="auto"/>
        <w:right w:val="none" w:sz="0" w:space="0" w:color="auto"/>
      </w:divBdr>
    </w:div>
    <w:div w:id="385759206">
      <w:bodyDiv w:val="1"/>
      <w:marLeft w:val="0"/>
      <w:marRight w:val="0"/>
      <w:marTop w:val="0"/>
      <w:marBottom w:val="0"/>
      <w:divBdr>
        <w:top w:val="none" w:sz="0" w:space="0" w:color="auto"/>
        <w:left w:val="none" w:sz="0" w:space="0" w:color="auto"/>
        <w:bottom w:val="none" w:sz="0" w:space="0" w:color="auto"/>
        <w:right w:val="none" w:sz="0" w:space="0" w:color="auto"/>
      </w:divBdr>
    </w:div>
    <w:div w:id="572274266">
      <w:bodyDiv w:val="1"/>
      <w:marLeft w:val="0"/>
      <w:marRight w:val="0"/>
      <w:marTop w:val="0"/>
      <w:marBottom w:val="0"/>
      <w:divBdr>
        <w:top w:val="none" w:sz="0" w:space="0" w:color="auto"/>
        <w:left w:val="none" w:sz="0" w:space="0" w:color="auto"/>
        <w:bottom w:val="none" w:sz="0" w:space="0" w:color="auto"/>
        <w:right w:val="none" w:sz="0" w:space="0" w:color="auto"/>
      </w:divBdr>
      <w:divsChild>
        <w:div w:id="72239200">
          <w:marLeft w:val="547"/>
          <w:marRight w:val="0"/>
          <w:marTop w:val="0"/>
          <w:marBottom w:val="0"/>
          <w:divBdr>
            <w:top w:val="none" w:sz="0" w:space="0" w:color="auto"/>
            <w:left w:val="none" w:sz="0" w:space="0" w:color="auto"/>
            <w:bottom w:val="none" w:sz="0" w:space="0" w:color="auto"/>
            <w:right w:val="none" w:sz="0" w:space="0" w:color="auto"/>
          </w:divBdr>
        </w:div>
      </w:divsChild>
    </w:div>
    <w:div w:id="621500609">
      <w:bodyDiv w:val="1"/>
      <w:marLeft w:val="0"/>
      <w:marRight w:val="0"/>
      <w:marTop w:val="0"/>
      <w:marBottom w:val="0"/>
      <w:divBdr>
        <w:top w:val="none" w:sz="0" w:space="0" w:color="auto"/>
        <w:left w:val="none" w:sz="0" w:space="0" w:color="auto"/>
        <w:bottom w:val="none" w:sz="0" w:space="0" w:color="auto"/>
        <w:right w:val="none" w:sz="0" w:space="0" w:color="auto"/>
      </w:divBdr>
    </w:div>
    <w:div w:id="838816557">
      <w:bodyDiv w:val="1"/>
      <w:marLeft w:val="0"/>
      <w:marRight w:val="0"/>
      <w:marTop w:val="0"/>
      <w:marBottom w:val="0"/>
      <w:divBdr>
        <w:top w:val="none" w:sz="0" w:space="0" w:color="auto"/>
        <w:left w:val="none" w:sz="0" w:space="0" w:color="auto"/>
        <w:bottom w:val="none" w:sz="0" w:space="0" w:color="auto"/>
        <w:right w:val="none" w:sz="0" w:space="0" w:color="auto"/>
      </w:divBdr>
      <w:divsChild>
        <w:div w:id="560137131">
          <w:marLeft w:val="547"/>
          <w:marRight w:val="0"/>
          <w:marTop w:val="0"/>
          <w:marBottom w:val="0"/>
          <w:divBdr>
            <w:top w:val="none" w:sz="0" w:space="0" w:color="auto"/>
            <w:left w:val="none" w:sz="0" w:space="0" w:color="auto"/>
            <w:bottom w:val="none" w:sz="0" w:space="0" w:color="auto"/>
            <w:right w:val="none" w:sz="0" w:space="0" w:color="auto"/>
          </w:divBdr>
        </w:div>
      </w:divsChild>
    </w:div>
    <w:div w:id="1107316483">
      <w:bodyDiv w:val="1"/>
      <w:marLeft w:val="0"/>
      <w:marRight w:val="0"/>
      <w:marTop w:val="0"/>
      <w:marBottom w:val="0"/>
      <w:divBdr>
        <w:top w:val="none" w:sz="0" w:space="0" w:color="auto"/>
        <w:left w:val="none" w:sz="0" w:space="0" w:color="auto"/>
        <w:bottom w:val="none" w:sz="0" w:space="0" w:color="auto"/>
        <w:right w:val="none" w:sz="0" w:space="0" w:color="auto"/>
      </w:divBdr>
    </w:div>
    <w:div w:id="1277716573">
      <w:bodyDiv w:val="1"/>
      <w:marLeft w:val="0"/>
      <w:marRight w:val="0"/>
      <w:marTop w:val="0"/>
      <w:marBottom w:val="0"/>
      <w:divBdr>
        <w:top w:val="none" w:sz="0" w:space="0" w:color="auto"/>
        <w:left w:val="none" w:sz="0" w:space="0" w:color="auto"/>
        <w:bottom w:val="none" w:sz="0" w:space="0" w:color="auto"/>
        <w:right w:val="none" w:sz="0" w:space="0" w:color="auto"/>
      </w:divBdr>
    </w:div>
    <w:div w:id="1309935962">
      <w:bodyDiv w:val="1"/>
      <w:marLeft w:val="0"/>
      <w:marRight w:val="0"/>
      <w:marTop w:val="0"/>
      <w:marBottom w:val="0"/>
      <w:divBdr>
        <w:top w:val="none" w:sz="0" w:space="0" w:color="auto"/>
        <w:left w:val="none" w:sz="0" w:space="0" w:color="auto"/>
        <w:bottom w:val="none" w:sz="0" w:space="0" w:color="auto"/>
        <w:right w:val="none" w:sz="0" w:space="0" w:color="auto"/>
      </w:divBdr>
    </w:div>
    <w:div w:id="1555194157">
      <w:bodyDiv w:val="1"/>
      <w:marLeft w:val="0"/>
      <w:marRight w:val="0"/>
      <w:marTop w:val="0"/>
      <w:marBottom w:val="0"/>
      <w:divBdr>
        <w:top w:val="none" w:sz="0" w:space="0" w:color="auto"/>
        <w:left w:val="none" w:sz="0" w:space="0" w:color="auto"/>
        <w:bottom w:val="none" w:sz="0" w:space="0" w:color="auto"/>
        <w:right w:val="none" w:sz="0" w:space="0" w:color="auto"/>
      </w:divBdr>
    </w:div>
    <w:div w:id="1665475201">
      <w:bodyDiv w:val="1"/>
      <w:marLeft w:val="0"/>
      <w:marRight w:val="0"/>
      <w:marTop w:val="0"/>
      <w:marBottom w:val="0"/>
      <w:divBdr>
        <w:top w:val="none" w:sz="0" w:space="0" w:color="auto"/>
        <w:left w:val="none" w:sz="0" w:space="0" w:color="auto"/>
        <w:bottom w:val="none" w:sz="0" w:space="0" w:color="auto"/>
        <w:right w:val="none" w:sz="0" w:space="0" w:color="auto"/>
      </w:divBdr>
      <w:divsChild>
        <w:div w:id="822234961">
          <w:marLeft w:val="547"/>
          <w:marRight w:val="0"/>
          <w:marTop w:val="0"/>
          <w:marBottom w:val="0"/>
          <w:divBdr>
            <w:top w:val="none" w:sz="0" w:space="0" w:color="auto"/>
            <w:left w:val="none" w:sz="0" w:space="0" w:color="auto"/>
            <w:bottom w:val="none" w:sz="0" w:space="0" w:color="auto"/>
            <w:right w:val="none" w:sz="0" w:space="0" w:color="auto"/>
          </w:divBdr>
        </w:div>
        <w:div w:id="824973406">
          <w:marLeft w:val="547"/>
          <w:marRight w:val="0"/>
          <w:marTop w:val="0"/>
          <w:marBottom w:val="0"/>
          <w:divBdr>
            <w:top w:val="none" w:sz="0" w:space="0" w:color="auto"/>
            <w:left w:val="none" w:sz="0" w:space="0" w:color="auto"/>
            <w:bottom w:val="none" w:sz="0" w:space="0" w:color="auto"/>
            <w:right w:val="none" w:sz="0" w:space="0" w:color="auto"/>
          </w:divBdr>
        </w:div>
        <w:div w:id="628628146">
          <w:marLeft w:val="547"/>
          <w:marRight w:val="0"/>
          <w:marTop w:val="0"/>
          <w:marBottom w:val="0"/>
          <w:divBdr>
            <w:top w:val="none" w:sz="0" w:space="0" w:color="auto"/>
            <w:left w:val="none" w:sz="0" w:space="0" w:color="auto"/>
            <w:bottom w:val="none" w:sz="0" w:space="0" w:color="auto"/>
            <w:right w:val="none" w:sz="0" w:space="0" w:color="auto"/>
          </w:divBdr>
        </w:div>
        <w:div w:id="798182565">
          <w:marLeft w:val="547"/>
          <w:marRight w:val="0"/>
          <w:marTop w:val="0"/>
          <w:marBottom w:val="0"/>
          <w:divBdr>
            <w:top w:val="none" w:sz="0" w:space="0" w:color="auto"/>
            <w:left w:val="none" w:sz="0" w:space="0" w:color="auto"/>
            <w:bottom w:val="none" w:sz="0" w:space="0" w:color="auto"/>
            <w:right w:val="none" w:sz="0" w:space="0" w:color="auto"/>
          </w:divBdr>
        </w:div>
      </w:divsChild>
    </w:div>
    <w:div w:id="1909460093">
      <w:bodyDiv w:val="1"/>
      <w:marLeft w:val="0"/>
      <w:marRight w:val="0"/>
      <w:marTop w:val="0"/>
      <w:marBottom w:val="0"/>
      <w:divBdr>
        <w:top w:val="none" w:sz="0" w:space="0" w:color="auto"/>
        <w:left w:val="none" w:sz="0" w:space="0" w:color="auto"/>
        <w:bottom w:val="none" w:sz="0" w:space="0" w:color="auto"/>
        <w:right w:val="none" w:sz="0" w:space="0" w:color="auto"/>
      </w:divBdr>
    </w:div>
    <w:div w:id="1997611411">
      <w:bodyDiv w:val="1"/>
      <w:marLeft w:val="0"/>
      <w:marRight w:val="0"/>
      <w:marTop w:val="0"/>
      <w:marBottom w:val="0"/>
      <w:divBdr>
        <w:top w:val="none" w:sz="0" w:space="0" w:color="auto"/>
        <w:left w:val="none" w:sz="0" w:space="0" w:color="auto"/>
        <w:bottom w:val="none" w:sz="0" w:space="0" w:color="auto"/>
        <w:right w:val="none" w:sz="0" w:space="0" w:color="auto"/>
      </w:divBdr>
    </w:div>
    <w:div w:id="2129351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5.emf"/><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www.gov.br/mec/pt-br/assuntos/noticias/ministerio-da-educacao-eleva-o-piso-nacional-dos-professores-de-r-3-845-63-para-r-4-420-55" TargetMode="Externa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br/pt-br/noticias/educacao-e-pesquisa/2022/01/reajuste-de-33-24-no-piso-salarial-dos-professores-mostra-comprometimento-do-governo-federal-com-a-educacao"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g1.globo.com/rj/rio-de-janeiro/noticia/2022/12/19/comissao-da-alerj-aprova-reajuste-salarial-de-mais-de-60percent-para-castro-e-seus-secretarios.ghtml" TargetMode="External"/><Relationship Id="rId23" Type="http://schemas.openxmlformats.org/officeDocument/2006/relationships/fontTable" Target="fontTable.xml"/><Relationship Id="rId10" Type="http://schemas.openxmlformats.org/officeDocument/2006/relationships/hyperlink" Target="http://portal.mec.gov.br/component/tags/tag/32666" TargetMode="Externa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yperlink" Target="http://portal.mec.gov.br/busca-geral/211-noticias/218175739/72571-piso-salarial-do-magisterio-sobe-4-17-a-partir-de-janeiro-valor-sera-de-r-2-557-74" TargetMode="External"/><Relationship Id="rId14" Type="http://schemas.openxmlformats.org/officeDocument/2006/relationships/image" Target="media/image2.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G:\Meu%20Drive\Automatiza&#231;&#227;o\Nova%20planilha%20de%20C&#225;lculo%20pis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Evolução Comparativa - valor hora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Sheet1!$C$28</c:f>
              <c:strCache>
                <c:ptCount val="1"/>
                <c:pt idx="0">
                  <c:v>Nacional</c:v>
                </c:pt>
              </c:strCache>
            </c:strRef>
          </c:tx>
          <c:spPr>
            <a:ln w="28575" cap="rnd">
              <a:solidFill>
                <a:schemeClr val="accent1"/>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Sheet1!$C$29:$C$46</c:f>
              <c:numCache>
                <c:formatCode>"R$"\ #,##0.00</c:formatCode>
                <c:ptCount val="18"/>
                <c:pt idx="0">
                  <c:v>29.450000000000003</c:v>
                </c:pt>
                <c:pt idx="1">
                  <c:v>31.764770000000006</c:v>
                </c:pt>
                <c:pt idx="2">
                  <c:v>36.799479999999996</c:v>
                </c:pt>
                <c:pt idx="3">
                  <c:v>44.981000000000002</c:v>
                </c:pt>
                <c:pt idx="4">
                  <c:v>48.576999999999998</c:v>
                </c:pt>
                <c:pt idx="5">
                  <c:v>52.61909</c:v>
                </c:pt>
                <c:pt idx="6">
                  <c:v>59.451180000000001</c:v>
                </c:pt>
                <c:pt idx="7">
                  <c:v>66.204840000000004</c:v>
                </c:pt>
                <c:pt idx="8">
                  <c:v>71.262800000000013</c:v>
                </c:pt>
                <c:pt idx="9">
                  <c:v>76.115849999999995</c:v>
                </c:pt>
                <c:pt idx="10">
                  <c:v>79.289939999999987</c:v>
                </c:pt>
                <c:pt idx="11">
                  <c:v>89.473439999999997</c:v>
                </c:pt>
                <c:pt idx="12">
                  <c:v>89.473439999999997</c:v>
                </c:pt>
                <c:pt idx="13">
                  <c:v>119.21453</c:v>
                </c:pt>
                <c:pt idx="14">
                  <c:v>137.03704999999999</c:v>
                </c:pt>
                <c:pt idx="15">
                  <c:v>141.99766999999997</c:v>
                </c:pt>
                <c:pt idx="16">
                  <c:v>150.90087</c:v>
                </c:pt>
                <c:pt idx="17">
                  <c:v>159.04952999999998</c:v>
                </c:pt>
              </c:numCache>
            </c:numRef>
          </c:val>
          <c:smooth val="0"/>
          <c:extLst>
            <c:ext xmlns:c16="http://schemas.microsoft.com/office/drawing/2014/chart" uri="{C3380CC4-5D6E-409C-BE32-E72D297353CC}">
              <c16:uniqueId val="{00000000-3DDD-4C6D-B82B-9EFC825DE388}"/>
            </c:ext>
          </c:extLst>
        </c:ser>
        <c:ser>
          <c:idx val="1"/>
          <c:order val="1"/>
          <c:tx>
            <c:strRef>
              <c:f>Sheet1!$D$28</c:f>
              <c:strCache>
                <c:ptCount val="1"/>
                <c:pt idx="0">
                  <c:v>22h</c:v>
                </c:pt>
              </c:strCache>
            </c:strRef>
          </c:tx>
          <c:spPr>
            <a:ln w="28575" cap="rnd">
              <a:solidFill>
                <a:schemeClr val="accent2"/>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Sheet1!$D$29:$D$46</c:f>
              <c:numCache>
                <c:formatCode>"R$"\ #,##0.00</c:formatCode>
                <c:ptCount val="18"/>
                <c:pt idx="0">
                  <c:v>33.30409090909091</c:v>
                </c:pt>
                <c:pt idx="1">
                  <c:v>34.802727272727275</c:v>
                </c:pt>
                <c:pt idx="2">
                  <c:v>36.368636363636362</c:v>
                </c:pt>
                <c:pt idx="3">
                  <c:v>38.004545454545458</c:v>
                </c:pt>
                <c:pt idx="4">
                  <c:v>49.180454545454545</c:v>
                </c:pt>
                <c:pt idx="5">
                  <c:v>53.606818181818177</c:v>
                </c:pt>
                <c:pt idx="6">
                  <c:v>53.606818181818177</c:v>
                </c:pt>
                <c:pt idx="7">
                  <c:v>53.606818181818177</c:v>
                </c:pt>
                <c:pt idx="8">
                  <c:v>53.606818181818177</c:v>
                </c:pt>
                <c:pt idx="9">
                  <c:v>53.606818181818177</c:v>
                </c:pt>
                <c:pt idx="10">
                  <c:v>53.606818181818177</c:v>
                </c:pt>
                <c:pt idx="11">
                  <c:v>53.606818181818177</c:v>
                </c:pt>
                <c:pt idx="12">
                  <c:v>53.606818181818177</c:v>
                </c:pt>
                <c:pt idx="13">
                  <c:v>60.602510661689763</c:v>
                </c:pt>
                <c:pt idx="14">
                  <c:v>60.602510661689763</c:v>
                </c:pt>
                <c:pt idx="15">
                  <c:v>64.178058790729452</c:v>
                </c:pt>
                <c:pt idx="16">
                  <c:v>121.6940909090909</c:v>
                </c:pt>
                <c:pt idx="17">
                  <c:v>121.6940909090909</c:v>
                </c:pt>
              </c:numCache>
            </c:numRef>
          </c:val>
          <c:smooth val="0"/>
          <c:extLst>
            <c:ext xmlns:c16="http://schemas.microsoft.com/office/drawing/2014/chart" uri="{C3380CC4-5D6E-409C-BE32-E72D297353CC}">
              <c16:uniqueId val="{00000001-3DDD-4C6D-B82B-9EFC825DE388}"/>
            </c:ext>
          </c:extLst>
        </c:ser>
        <c:dLbls>
          <c:showLegendKey val="0"/>
          <c:showVal val="0"/>
          <c:showCatName val="0"/>
          <c:showSerName val="0"/>
          <c:showPercent val="0"/>
          <c:showBubbleSize val="0"/>
        </c:dLbls>
        <c:smooth val="0"/>
        <c:axId val="1595717151"/>
        <c:axId val="1595721471"/>
      </c:lineChart>
      <c:catAx>
        <c:axId val="1595717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21471"/>
        <c:crosses val="autoZero"/>
        <c:auto val="1"/>
        <c:lblAlgn val="ctr"/>
        <c:lblOffset val="100"/>
        <c:noMultiLvlLbl val="0"/>
      </c:catAx>
      <c:valAx>
        <c:axId val="1595721471"/>
        <c:scaling>
          <c:orientation val="minMax"/>
        </c:scaling>
        <c:delete val="0"/>
        <c:axPos val="l"/>
        <c:majorGridlines>
          <c:spPr>
            <a:ln w="9525" cap="flat" cmpd="sng" algn="ctr">
              <a:solidFill>
                <a:schemeClr val="tx1">
                  <a:lumMod val="15000"/>
                  <a:lumOff val="85000"/>
                </a:schemeClr>
              </a:solidFill>
              <a:round/>
            </a:ln>
            <a:effectLst/>
          </c:spPr>
        </c:majorGridlines>
        <c:numFmt formatCode="&quot;R$&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17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GdjkxQyCaC5SNSQMS/ZmdFqkD6w==">AMUW2mWDZMfEhzbcY00faKRH+Uwk9z5spjLRgqBLBdj/UDYYdiIhM0lEfeXOKS2yxbUJeEvdR9MeW21F51VoftBaeTMOchSw5Wvm8SKKBB5Op/inHjE396Lfg1Xa0ybJwcrr8MomXpv9</go:docsCustomData>
</go:gDocsCustomXmlDataStorage>
</file>

<file path=customXml/itemProps1.xml><?xml version="1.0" encoding="utf-8"?>
<ds:datastoreItem xmlns:ds="http://schemas.openxmlformats.org/officeDocument/2006/customXml" ds:itemID="{658F043A-D4F8-4E3B-853D-824C649FB0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11100</Words>
  <Characters>63274</Characters>
  <Application>Microsoft Office Word</Application>
  <DocSecurity>0</DocSecurity>
  <Lines>527</Lines>
  <Paragraphs>148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W Formaggini</dc:creator>
  <cp:lastModifiedBy>Liz Werner</cp:lastModifiedBy>
  <cp:revision>3</cp:revision>
  <cp:lastPrinted>2024-10-02T14:51:00Z</cp:lastPrinted>
  <dcterms:created xsi:type="dcterms:W3CDTF">2024-10-12T10:21:00Z</dcterms:created>
  <dcterms:modified xsi:type="dcterms:W3CDTF">2026-05-02T16:32:00Z</dcterms:modified>
</cp:coreProperties>
</file>