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F1B80" w14:textId="77777777" w:rsidR="00873F8A" w:rsidRPr="000941C7" w:rsidRDefault="00873F8A" w:rsidP="00873F8A">
      <w:pPr>
        <w:spacing w:line="360" w:lineRule="auto"/>
        <w:jc w:val="both"/>
        <w:rPr>
          <w:rFonts w:eastAsia="Garamond"/>
          <w:b/>
          <w:sz w:val="28"/>
          <w:szCs w:val="28"/>
        </w:rPr>
      </w:pPr>
      <w:bookmarkStart w:id="0" w:name="_heading=h.82ji7xqlczlk" w:colFirst="0" w:colLast="0"/>
      <w:bookmarkEnd w:id="0"/>
      <w:r w:rsidRPr="000941C7">
        <w:rPr>
          <w:rFonts w:eastAsia="Garamond"/>
          <w:b/>
          <w:sz w:val="28"/>
          <w:szCs w:val="28"/>
        </w:rPr>
        <w:t>Exmo. Sr. Dr. Juiz de direito da [VARA] da Comarca de xxxxxxx - Estado do Rio de Janeiro</w:t>
      </w:r>
    </w:p>
    <w:p w14:paraId="0BFED46C" w14:textId="77777777" w:rsidR="00873F8A" w:rsidRPr="000941C7" w:rsidRDefault="00873F8A" w:rsidP="00873F8A">
      <w:pPr>
        <w:spacing w:line="360" w:lineRule="auto"/>
        <w:jc w:val="both"/>
        <w:rPr>
          <w:rFonts w:eastAsia="Garamond"/>
          <w:sz w:val="16"/>
          <w:szCs w:val="16"/>
        </w:rPr>
      </w:pPr>
    </w:p>
    <w:p w14:paraId="4A27DB52" w14:textId="77777777" w:rsidR="00873F8A" w:rsidRPr="000941C7" w:rsidRDefault="00873F8A" w:rsidP="00873F8A">
      <w:pPr>
        <w:spacing w:line="360" w:lineRule="auto"/>
        <w:jc w:val="both"/>
        <w:rPr>
          <w:rFonts w:eastAsia="Garamond"/>
          <w:sz w:val="16"/>
          <w:szCs w:val="16"/>
        </w:rPr>
      </w:pPr>
    </w:p>
    <w:p w14:paraId="7615B972" w14:textId="77777777" w:rsidR="00873F8A" w:rsidRPr="000941C7" w:rsidRDefault="00873F8A" w:rsidP="00873F8A">
      <w:pPr>
        <w:spacing w:line="360" w:lineRule="auto"/>
        <w:jc w:val="both"/>
        <w:rPr>
          <w:rFonts w:eastAsia="Garamond"/>
          <w:sz w:val="16"/>
          <w:szCs w:val="16"/>
        </w:rPr>
      </w:pPr>
    </w:p>
    <w:p w14:paraId="3A783064" w14:textId="77777777" w:rsidR="00873F8A" w:rsidRPr="000941C7" w:rsidRDefault="00873F8A" w:rsidP="00873F8A">
      <w:pPr>
        <w:spacing w:line="360" w:lineRule="auto"/>
        <w:jc w:val="both"/>
        <w:rPr>
          <w:rFonts w:eastAsia="Garamond"/>
          <w:b/>
        </w:rPr>
      </w:pPr>
      <w:r w:rsidRPr="000941C7">
        <w:rPr>
          <w:rFonts w:eastAsia="Garamond"/>
          <w:b/>
        </w:rPr>
        <w:t>Processo nº [PROCESSO]</w:t>
      </w:r>
    </w:p>
    <w:p w14:paraId="2FE54E69" w14:textId="77777777" w:rsidR="00873F8A" w:rsidRPr="000941C7" w:rsidRDefault="00873F8A" w:rsidP="00873F8A">
      <w:pPr>
        <w:spacing w:line="360" w:lineRule="auto"/>
        <w:jc w:val="both"/>
        <w:rPr>
          <w:rFonts w:eastAsia="Garamond"/>
          <w:sz w:val="16"/>
          <w:szCs w:val="16"/>
        </w:rPr>
      </w:pPr>
    </w:p>
    <w:p w14:paraId="0AFDE312" w14:textId="77777777" w:rsidR="00873F8A" w:rsidRPr="000941C7" w:rsidRDefault="00873F8A" w:rsidP="00873F8A">
      <w:pPr>
        <w:spacing w:line="360" w:lineRule="auto"/>
        <w:jc w:val="both"/>
        <w:rPr>
          <w:rFonts w:eastAsia="Garamond"/>
          <w:sz w:val="16"/>
          <w:szCs w:val="16"/>
        </w:rPr>
      </w:pPr>
    </w:p>
    <w:p w14:paraId="591157B7" w14:textId="61269607" w:rsidR="00A05889" w:rsidRDefault="00873F8A" w:rsidP="00873F8A">
      <w:pPr>
        <w:spacing w:line="360" w:lineRule="auto"/>
        <w:jc w:val="both"/>
        <w:rPr>
          <w:rFonts w:eastAsia="Calibri"/>
        </w:rPr>
      </w:pPr>
      <w:r w:rsidRPr="000941C7">
        <w:rPr>
          <w:rFonts w:eastAsia="Garamond"/>
          <w:b/>
        </w:rPr>
        <w:t>[NOME]</w:t>
      </w:r>
      <w:r w:rsidR="006646AF" w:rsidRPr="006646AF">
        <w:t xml:space="preserve">, </w:t>
      </w:r>
      <w:r w:rsidR="00EB3A4B">
        <w:t xml:space="preserve">devidamente qualificada na </w:t>
      </w:r>
      <w:r w:rsidR="00EB3A4B" w:rsidRPr="00EB3A4B">
        <w:t xml:space="preserve">Ação </w:t>
      </w:r>
      <w:r w:rsidR="00EB3A4B">
        <w:t>d</w:t>
      </w:r>
      <w:r w:rsidR="00EB3A4B" w:rsidRPr="00EB3A4B">
        <w:t xml:space="preserve">e Reajuste </w:t>
      </w:r>
      <w:r w:rsidR="00EB3A4B">
        <w:t>d</w:t>
      </w:r>
      <w:r w:rsidR="00EB3A4B" w:rsidRPr="00EB3A4B">
        <w:t>o Piso Salarial</w:t>
      </w:r>
      <w:r w:rsidR="00EB3A4B">
        <w:rPr>
          <w:rFonts w:eastAsia="Calibri"/>
        </w:rPr>
        <w:t xml:space="preserve"> </w:t>
      </w:r>
      <w:r w:rsidR="006646AF" w:rsidRPr="00EB3A4B">
        <w:t>(C/C Pedido de antecipação dos efeitos da tutela)</w:t>
      </w:r>
      <w:r w:rsidR="00EB3A4B">
        <w:t xml:space="preserve"> que move em face de</w:t>
      </w:r>
      <w:r w:rsidR="00EB3A4B">
        <w:rPr>
          <w:rFonts w:eastAsia="Calibri"/>
        </w:rPr>
        <w:t xml:space="preserve"> </w:t>
      </w:r>
      <w:r w:rsidR="006646AF">
        <w:rPr>
          <w:rFonts w:eastAsia="Calibri"/>
          <w:b/>
        </w:rPr>
        <w:t xml:space="preserve">FUNDO ÚNICO DE PREVIDÊNCIA SOCIAL DO ESTADO DO RIO DE JANEIRO - RIOPREVIDÊNCIA </w:t>
      </w:r>
      <w:r w:rsidR="006646AF">
        <w:rPr>
          <w:rFonts w:eastAsia="Calibri"/>
        </w:rPr>
        <w:t>e</w:t>
      </w:r>
      <w:r w:rsidR="006646AF">
        <w:rPr>
          <w:rFonts w:eastAsia="Calibri"/>
          <w:b/>
        </w:rPr>
        <w:t xml:space="preserve"> ESTADO DO RIO DE JANEIRO</w:t>
      </w:r>
      <w:r w:rsidR="006646AF">
        <w:rPr>
          <w:rFonts w:eastAsia="Calibri"/>
        </w:rPr>
        <w:t xml:space="preserve">, </w:t>
      </w:r>
      <w:r w:rsidR="00EB3A4B">
        <w:rPr>
          <w:rFonts w:eastAsia="Calibri"/>
        </w:rPr>
        <w:t>vem, respeitosamente, por seus advogados,</w:t>
      </w:r>
      <w:r w:rsidR="00EB3A4B" w:rsidRPr="00EB3A4B">
        <w:rPr>
          <w:rFonts w:eastAsia="Calibri"/>
        </w:rPr>
        <w:t xml:space="preserve"> </w:t>
      </w:r>
      <w:r w:rsidR="00A05889" w:rsidRPr="00A05889">
        <w:rPr>
          <w:rFonts w:eastAsia="Calibri"/>
        </w:rPr>
        <w:t>tendo em vista a interposição de recurso de Apelação contra a respeitável sentença, apresentar suas</w:t>
      </w:r>
    </w:p>
    <w:p w14:paraId="026CAA82" w14:textId="77777777" w:rsidR="00A05889" w:rsidRDefault="00A05889" w:rsidP="00EB3A4B">
      <w:pPr>
        <w:spacing w:line="360" w:lineRule="auto"/>
        <w:jc w:val="both"/>
        <w:rPr>
          <w:rFonts w:eastAsia="Calibri"/>
        </w:rPr>
      </w:pPr>
    </w:p>
    <w:p w14:paraId="3215CB5C" w14:textId="1CC2A0EB" w:rsidR="00A05889" w:rsidRPr="00A05889" w:rsidRDefault="00A05889" w:rsidP="00A05889">
      <w:pPr>
        <w:spacing w:line="360" w:lineRule="auto"/>
        <w:jc w:val="center"/>
        <w:rPr>
          <w:rFonts w:eastAsia="Calibri"/>
          <w:b/>
          <w:bCs/>
        </w:rPr>
      </w:pPr>
      <w:r>
        <w:rPr>
          <w:rFonts w:eastAsia="Calibri"/>
          <w:b/>
          <w:bCs/>
        </w:rPr>
        <w:t>CONTRARRAZÕES</w:t>
      </w:r>
    </w:p>
    <w:p w14:paraId="47A68DDD" w14:textId="77777777" w:rsidR="00A05889" w:rsidRDefault="00A05889" w:rsidP="00EB3A4B">
      <w:pPr>
        <w:spacing w:line="360" w:lineRule="auto"/>
        <w:jc w:val="both"/>
        <w:rPr>
          <w:rFonts w:eastAsia="Calibri"/>
        </w:rPr>
      </w:pPr>
    </w:p>
    <w:p w14:paraId="696EE5CB" w14:textId="56EA13DE" w:rsidR="00FC1C3C" w:rsidRDefault="00A05889" w:rsidP="00EB3A4B">
      <w:pPr>
        <w:spacing w:line="360" w:lineRule="auto"/>
        <w:jc w:val="both"/>
        <w:rPr>
          <w:rFonts w:eastAsia="Calibri"/>
        </w:rPr>
      </w:pPr>
      <w:r w:rsidRPr="00A05889">
        <w:rPr>
          <w:rFonts w:eastAsia="Calibri"/>
        </w:rPr>
        <w:t>requerendo a Vossa Excelência a juntada das mesmas e posterior remessa ao Tribunal competente.</w:t>
      </w:r>
    </w:p>
    <w:p w14:paraId="12D03DCE" w14:textId="77777777" w:rsidR="00A05889" w:rsidRDefault="00A05889" w:rsidP="00EB3A4B">
      <w:pPr>
        <w:spacing w:line="360" w:lineRule="auto"/>
        <w:jc w:val="both"/>
        <w:rPr>
          <w:rFonts w:eastAsia="Calibri"/>
        </w:rPr>
      </w:pPr>
    </w:p>
    <w:p w14:paraId="291ACBBE" w14:textId="77777777" w:rsidR="00A05889" w:rsidRDefault="00A05889" w:rsidP="00A05889">
      <w:pPr>
        <w:spacing w:line="360" w:lineRule="auto"/>
        <w:jc w:val="center"/>
        <w:rPr>
          <w:rFonts w:eastAsia="Calibri"/>
        </w:rPr>
      </w:pPr>
      <w:r>
        <w:rPr>
          <w:rFonts w:eastAsia="Calibri"/>
        </w:rPr>
        <w:t>Nestes termos, pede deferimento.</w:t>
      </w:r>
    </w:p>
    <w:p w14:paraId="0406F398" w14:textId="71D9C00F" w:rsidR="00A05889" w:rsidRDefault="00A05889" w:rsidP="00A05889">
      <w:pPr>
        <w:spacing w:line="360" w:lineRule="auto"/>
        <w:jc w:val="center"/>
        <w:rPr>
          <w:rFonts w:eastAsia="Calibri"/>
        </w:rPr>
      </w:pPr>
      <w:r>
        <w:rPr>
          <w:rFonts w:eastAsia="Calibri"/>
        </w:rPr>
        <w:t xml:space="preserve">Niterói. </w:t>
      </w:r>
      <w:r>
        <w:rPr>
          <w:rFonts w:eastAsia="Calibri"/>
        </w:rPr>
        <w:fldChar w:fldCharType="begin"/>
      </w:r>
      <w:r>
        <w:rPr>
          <w:rFonts w:eastAsia="Calibri"/>
        </w:rPr>
        <w:instrText xml:space="preserve"> TIME \@ "d' de 'MMMM' de 'yyyy" </w:instrText>
      </w:r>
      <w:r>
        <w:rPr>
          <w:rFonts w:eastAsia="Calibri"/>
        </w:rPr>
        <w:fldChar w:fldCharType="separate"/>
      </w:r>
      <w:r w:rsidR="001927EA">
        <w:rPr>
          <w:rFonts w:eastAsia="Calibri"/>
          <w:noProof/>
        </w:rPr>
        <w:t>2 de maio de 2026</w:t>
      </w:r>
      <w:r>
        <w:rPr>
          <w:rFonts w:eastAsia="Calibri"/>
        </w:rPr>
        <w:fldChar w:fldCharType="end"/>
      </w:r>
      <w:r>
        <w:rPr>
          <w:rFonts w:eastAsia="Calibri"/>
        </w:rPr>
        <w:t>.</w:t>
      </w:r>
    </w:p>
    <w:p w14:paraId="19BBD135" w14:textId="77777777" w:rsidR="00A05889" w:rsidRPr="005C6A5A" w:rsidRDefault="00A05889" w:rsidP="00A05889">
      <w:pPr>
        <w:jc w:val="center"/>
        <w:rPr>
          <w:rFonts w:eastAsia="Calibri"/>
          <w:sz w:val="18"/>
        </w:rPr>
      </w:pPr>
    </w:p>
    <w:p w14:paraId="5555A091" w14:textId="77777777" w:rsidR="00A05889" w:rsidRDefault="00A05889" w:rsidP="00A05889">
      <w:pPr>
        <w:spacing w:line="360" w:lineRule="auto"/>
        <w:jc w:val="center"/>
        <w:rPr>
          <w:rFonts w:eastAsia="Calibri"/>
        </w:rPr>
      </w:pPr>
    </w:p>
    <w:p w14:paraId="1BC088FE" w14:textId="77777777" w:rsidR="00A05889" w:rsidRDefault="00A05889" w:rsidP="00A05889">
      <w:pPr>
        <w:spacing w:line="360" w:lineRule="auto"/>
        <w:jc w:val="center"/>
        <w:rPr>
          <w:rFonts w:eastAsia="Calibri"/>
        </w:rPr>
      </w:pPr>
    </w:p>
    <w:tbl>
      <w:tblPr>
        <w:tblStyle w:val="a2"/>
        <w:tblW w:w="96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09"/>
        <w:gridCol w:w="3209"/>
        <w:gridCol w:w="3210"/>
      </w:tblGrid>
      <w:tr w:rsidR="00A05889" w14:paraId="208D9586" w14:textId="77777777" w:rsidTr="00862BD8">
        <w:tc>
          <w:tcPr>
            <w:tcW w:w="3209" w:type="dxa"/>
          </w:tcPr>
          <w:p w14:paraId="50FDAB00" w14:textId="77777777" w:rsidR="00A05889" w:rsidRDefault="00A05889" w:rsidP="00862BD8">
            <w:pPr>
              <w:jc w:val="center"/>
              <w:rPr>
                <w:rFonts w:eastAsia="Calibri"/>
                <w:b/>
                <w:smallCaps/>
                <w:color w:val="000000"/>
              </w:rPr>
            </w:pPr>
            <w:r>
              <w:rPr>
                <w:rFonts w:eastAsia="Calibri"/>
                <w:b/>
                <w:smallCaps/>
                <w:color w:val="000000"/>
              </w:rPr>
              <w:t>Liz Werner</w:t>
            </w:r>
          </w:p>
          <w:p w14:paraId="2E95EE0D" w14:textId="77777777" w:rsidR="00A05889" w:rsidRDefault="00A05889" w:rsidP="00862BD8">
            <w:pPr>
              <w:jc w:val="center"/>
              <w:rPr>
                <w:rFonts w:eastAsia="Calibri"/>
              </w:rPr>
            </w:pPr>
            <w:r>
              <w:rPr>
                <w:rFonts w:eastAsia="Calibri"/>
                <w:b/>
              </w:rPr>
              <w:t>OAB/RJ 184.888</w:t>
            </w:r>
          </w:p>
        </w:tc>
        <w:tc>
          <w:tcPr>
            <w:tcW w:w="3209" w:type="dxa"/>
          </w:tcPr>
          <w:p w14:paraId="48DA3466" w14:textId="77777777" w:rsidR="00A05889" w:rsidRDefault="00A05889" w:rsidP="00862BD8">
            <w:pPr>
              <w:jc w:val="center"/>
              <w:rPr>
                <w:rFonts w:eastAsia="Calibri"/>
                <w:b/>
                <w:smallCaps/>
                <w:color w:val="000000"/>
              </w:rPr>
            </w:pPr>
            <w:r>
              <w:rPr>
                <w:rFonts w:eastAsia="Calibri"/>
                <w:b/>
                <w:smallCaps/>
                <w:color w:val="000000"/>
              </w:rPr>
              <w:t>Thiago José Aguiar</w:t>
            </w:r>
          </w:p>
          <w:p w14:paraId="7619186D" w14:textId="77777777" w:rsidR="00A05889" w:rsidRDefault="00A05889" w:rsidP="00862BD8">
            <w:pPr>
              <w:jc w:val="center"/>
              <w:rPr>
                <w:rFonts w:eastAsia="Calibri"/>
                <w:b/>
                <w:smallCaps/>
                <w:color w:val="000000"/>
              </w:rPr>
            </w:pPr>
            <w:r>
              <w:rPr>
                <w:rFonts w:eastAsia="Calibri"/>
                <w:b/>
                <w:smallCaps/>
                <w:color w:val="000000"/>
              </w:rPr>
              <w:t>OAB/RJ 213.181</w:t>
            </w:r>
          </w:p>
        </w:tc>
        <w:tc>
          <w:tcPr>
            <w:tcW w:w="3210" w:type="dxa"/>
          </w:tcPr>
          <w:p w14:paraId="3BCAF29A" w14:textId="77777777" w:rsidR="00A05889" w:rsidRDefault="00A05889" w:rsidP="00862BD8">
            <w:pPr>
              <w:jc w:val="center"/>
              <w:rPr>
                <w:rFonts w:eastAsia="Calibri"/>
                <w:b/>
                <w:smallCaps/>
                <w:color w:val="000000"/>
              </w:rPr>
            </w:pPr>
            <w:r>
              <w:rPr>
                <w:rFonts w:eastAsia="Calibri"/>
                <w:b/>
                <w:smallCaps/>
                <w:color w:val="000000"/>
              </w:rPr>
              <w:t>Lucio Masullo</w:t>
            </w:r>
          </w:p>
          <w:p w14:paraId="73C9D216" w14:textId="77777777" w:rsidR="00A05889" w:rsidRDefault="00A05889" w:rsidP="00862BD8">
            <w:pPr>
              <w:jc w:val="center"/>
              <w:rPr>
                <w:rFonts w:eastAsia="Calibri"/>
              </w:rPr>
            </w:pPr>
            <w:r>
              <w:rPr>
                <w:rFonts w:eastAsia="Calibri"/>
                <w:b/>
                <w:smallCaps/>
                <w:color w:val="000000"/>
              </w:rPr>
              <w:t>OAB/RJ 82.064</w:t>
            </w:r>
          </w:p>
        </w:tc>
      </w:tr>
    </w:tbl>
    <w:p w14:paraId="72ADEF26" w14:textId="723EE943" w:rsidR="00A05889" w:rsidRDefault="00A05889" w:rsidP="00A05889">
      <w:pPr>
        <w:spacing w:line="360" w:lineRule="auto"/>
      </w:pPr>
    </w:p>
    <w:p w14:paraId="72879C95" w14:textId="77777777" w:rsidR="00A05889" w:rsidRDefault="00A05889">
      <w:r>
        <w:br w:type="page"/>
      </w:r>
    </w:p>
    <w:p w14:paraId="35D28133" w14:textId="777D900F" w:rsidR="00A05889" w:rsidRPr="00A05889" w:rsidRDefault="00A05889" w:rsidP="00A05889">
      <w:pPr>
        <w:spacing w:line="360" w:lineRule="auto"/>
        <w:rPr>
          <w:b/>
          <w:bCs/>
        </w:rPr>
      </w:pPr>
      <w:r w:rsidRPr="00A05889">
        <w:rPr>
          <w:b/>
          <w:bCs/>
        </w:rPr>
        <w:lastRenderedPageBreak/>
        <w:t>EGRÉGIA CAMARA DE DIREITO PUBLICO DO EGRÉGIO TRIBUNAL DE JUSTIÇA DO ESTADO DO RIO DE JANEIRO</w:t>
      </w:r>
    </w:p>
    <w:p w14:paraId="67B364E1" w14:textId="77777777" w:rsidR="00A05889" w:rsidRPr="00A05889" w:rsidRDefault="00A05889" w:rsidP="00A05889">
      <w:pPr>
        <w:spacing w:line="360" w:lineRule="auto"/>
        <w:rPr>
          <w:b/>
          <w:bCs/>
        </w:rPr>
      </w:pPr>
    </w:p>
    <w:p w14:paraId="46A1FFC8" w14:textId="4B491134" w:rsidR="00A05889" w:rsidRDefault="00A05889" w:rsidP="00A05889">
      <w:pPr>
        <w:spacing w:line="360" w:lineRule="auto"/>
        <w:rPr>
          <w:b/>
          <w:bCs/>
        </w:rPr>
      </w:pPr>
      <w:r w:rsidRPr="00A05889">
        <w:rPr>
          <w:b/>
          <w:bCs/>
        </w:rPr>
        <w:t>Processo de origem:</w:t>
      </w:r>
      <w:r>
        <w:rPr>
          <w:b/>
          <w:bCs/>
        </w:rPr>
        <w:t xml:space="preserve"> </w:t>
      </w:r>
      <w:r w:rsidR="00873F8A" w:rsidRPr="000941C7">
        <w:rPr>
          <w:rFonts w:eastAsia="Garamond"/>
          <w:b/>
        </w:rPr>
        <w:t>[PROCESSO]</w:t>
      </w:r>
    </w:p>
    <w:p w14:paraId="7DF384AA" w14:textId="25EE6B95" w:rsidR="00A05889" w:rsidRPr="00A05889" w:rsidRDefault="00A05889" w:rsidP="00A05889">
      <w:pPr>
        <w:spacing w:line="360" w:lineRule="auto"/>
        <w:rPr>
          <w:b/>
          <w:bCs/>
        </w:rPr>
      </w:pPr>
      <w:r w:rsidRPr="00A05889">
        <w:rPr>
          <w:b/>
          <w:bCs/>
        </w:rPr>
        <w:t>CONTRARRAZÕES DE APELAÇÃO</w:t>
      </w:r>
    </w:p>
    <w:p w14:paraId="553E79E8" w14:textId="1054229C" w:rsidR="00A05889" w:rsidRPr="00A05889" w:rsidRDefault="00A05889" w:rsidP="00A05889">
      <w:pPr>
        <w:rPr>
          <w:b/>
          <w:bCs/>
        </w:rPr>
      </w:pPr>
      <w:r w:rsidRPr="00A05889">
        <w:rPr>
          <w:b/>
          <w:bCs/>
        </w:rPr>
        <w:t xml:space="preserve"> </w:t>
      </w:r>
    </w:p>
    <w:p w14:paraId="58D795BE" w14:textId="76CCBB23" w:rsidR="00A05889" w:rsidRPr="00A05889" w:rsidRDefault="00A05889" w:rsidP="00A05889">
      <w:pPr>
        <w:spacing w:line="360" w:lineRule="auto"/>
        <w:rPr>
          <w:b/>
          <w:bCs/>
        </w:rPr>
      </w:pPr>
      <w:r w:rsidRPr="00A05889">
        <w:rPr>
          <w:b/>
          <w:bCs/>
        </w:rPr>
        <w:t>APELADA:</w:t>
      </w:r>
      <w:r>
        <w:rPr>
          <w:b/>
          <w:bCs/>
        </w:rPr>
        <w:t xml:space="preserve"> </w:t>
      </w:r>
      <w:r w:rsidR="00873F8A" w:rsidRPr="000941C7">
        <w:rPr>
          <w:rFonts w:eastAsia="Garamond"/>
          <w:b/>
        </w:rPr>
        <w:t>[NOME]</w:t>
      </w:r>
    </w:p>
    <w:p w14:paraId="34E8E5AF" w14:textId="4D25D4D2" w:rsidR="00A05889" w:rsidRPr="00A05889" w:rsidRDefault="00A05889" w:rsidP="00A05889">
      <w:pPr>
        <w:spacing w:line="360" w:lineRule="auto"/>
        <w:rPr>
          <w:b/>
          <w:bCs/>
        </w:rPr>
      </w:pPr>
      <w:r w:rsidRPr="00A05889">
        <w:rPr>
          <w:b/>
          <w:bCs/>
        </w:rPr>
        <w:t>APELANTE:</w:t>
      </w:r>
      <w:r>
        <w:rPr>
          <w:b/>
          <w:bCs/>
        </w:rPr>
        <w:t xml:space="preserve"> </w:t>
      </w:r>
      <w:r>
        <w:rPr>
          <w:rFonts w:eastAsia="Calibri"/>
          <w:b/>
        </w:rPr>
        <w:t>ESTADO DO RIO DE JANEIRO</w:t>
      </w:r>
    </w:p>
    <w:p w14:paraId="0D8CE3AE" w14:textId="77777777" w:rsidR="00A05889" w:rsidRPr="00A05889" w:rsidRDefault="00A05889" w:rsidP="00A05889">
      <w:pPr>
        <w:rPr>
          <w:b/>
          <w:bCs/>
        </w:rPr>
      </w:pPr>
    </w:p>
    <w:p w14:paraId="486F55E4" w14:textId="783B45AC" w:rsidR="00A05889" w:rsidRDefault="00A05889" w:rsidP="00A05889">
      <w:pPr>
        <w:spacing w:line="360" w:lineRule="auto"/>
        <w:rPr>
          <w:b/>
          <w:bCs/>
        </w:rPr>
      </w:pPr>
      <w:r w:rsidRPr="00A05889">
        <w:rPr>
          <w:b/>
          <w:bCs/>
        </w:rPr>
        <w:t>EGRÉGIO TRIBUNAL</w:t>
      </w:r>
      <w:r>
        <w:rPr>
          <w:b/>
          <w:bCs/>
        </w:rPr>
        <w:t>,</w:t>
      </w:r>
    </w:p>
    <w:p w14:paraId="5C6354F6" w14:textId="66474250" w:rsidR="00A05889" w:rsidRDefault="00A05889" w:rsidP="00A05889">
      <w:pPr>
        <w:spacing w:line="360" w:lineRule="auto"/>
        <w:rPr>
          <w:b/>
          <w:bCs/>
        </w:rPr>
      </w:pPr>
      <w:r>
        <w:rPr>
          <w:b/>
          <w:bCs/>
        </w:rPr>
        <w:t>COLENDA CÂMARA,</w:t>
      </w:r>
    </w:p>
    <w:p w14:paraId="4B1EBA28" w14:textId="64D045A3" w:rsidR="00A05889" w:rsidRDefault="00A05889" w:rsidP="00A05889">
      <w:pPr>
        <w:spacing w:line="360" w:lineRule="auto"/>
        <w:rPr>
          <w:b/>
          <w:bCs/>
        </w:rPr>
      </w:pPr>
      <w:r>
        <w:rPr>
          <w:b/>
          <w:bCs/>
        </w:rPr>
        <w:t>NOBRES JULGADORES,</w:t>
      </w:r>
    </w:p>
    <w:p w14:paraId="6C11D926" w14:textId="77777777" w:rsidR="00873F8A" w:rsidRDefault="00873F8A" w:rsidP="00A05889">
      <w:pPr>
        <w:spacing w:line="360" w:lineRule="auto"/>
        <w:rPr>
          <w:b/>
          <w:bCs/>
        </w:rPr>
      </w:pPr>
    </w:p>
    <w:p w14:paraId="67F0C7DB" w14:textId="77777777" w:rsidR="00A05889" w:rsidRDefault="00A05889" w:rsidP="00A05889">
      <w:pPr>
        <w:rPr>
          <w:b/>
          <w:bCs/>
        </w:rPr>
      </w:pPr>
    </w:p>
    <w:p w14:paraId="1DC10E0D" w14:textId="210E654A" w:rsidR="00A05889" w:rsidRDefault="00A05889" w:rsidP="00A05889">
      <w:pPr>
        <w:spacing w:line="360" w:lineRule="auto"/>
        <w:ind w:firstLine="1134"/>
        <w:jc w:val="both"/>
        <w:rPr>
          <w:rFonts w:eastAsia="Calibri"/>
        </w:rPr>
      </w:pPr>
      <w:r w:rsidRPr="00A05889">
        <w:t xml:space="preserve">Os </w:t>
      </w:r>
      <w:r>
        <w:t xml:space="preserve">Apelantes recorrem da respeitável Sentença </w:t>
      </w:r>
      <w:r>
        <w:rPr>
          <w:rFonts w:eastAsia="Calibri"/>
        </w:rPr>
        <w:t>que julgou procedentes os pedidos da Petição Inicial, notadamente determinando que os Apelantes adequem o pagamento da Autora ao Piso Nacional, antecipando-se os efeitos da tutela, e, a pagar à Autora a diferença devida observada a prescrição quinquenal, bem como ao pagamento de honorários sucumbenciais.</w:t>
      </w:r>
    </w:p>
    <w:p w14:paraId="13123E13" w14:textId="77777777" w:rsidR="00A05889" w:rsidRDefault="00A05889" w:rsidP="00EA48F8">
      <w:pPr>
        <w:ind w:firstLine="1134"/>
        <w:jc w:val="both"/>
        <w:rPr>
          <w:rFonts w:eastAsia="Calibri"/>
        </w:rPr>
      </w:pPr>
    </w:p>
    <w:p w14:paraId="7398EE46" w14:textId="32AAC4E9" w:rsidR="00A05889" w:rsidRPr="00A05889" w:rsidRDefault="00A05889" w:rsidP="00A05889">
      <w:pPr>
        <w:spacing w:line="360" w:lineRule="auto"/>
        <w:ind w:firstLine="1134"/>
        <w:jc w:val="both"/>
      </w:pPr>
      <w:r>
        <w:rPr>
          <w:rFonts w:eastAsia="Calibri"/>
        </w:rPr>
        <w:t>O Recurso de Apelo não merece prosperar, conforme melhor exposto abaixo.</w:t>
      </w:r>
    </w:p>
    <w:p w14:paraId="36EF4B42" w14:textId="618033EC" w:rsidR="00A9344F" w:rsidRPr="00A9344F" w:rsidRDefault="00A9344F" w:rsidP="00A9344F">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Pr>
          <w:rFonts w:eastAsia="Calibri"/>
          <w:i/>
          <w:noProof/>
          <w:color w:val="5B9BD5"/>
        </w:rPr>
        <mc:AlternateContent>
          <mc:Choice Requires="wps">
            <w:drawing>
              <wp:anchor distT="0" distB="0" distL="114300" distR="114300" simplePos="0" relativeHeight="251660288" behindDoc="0" locked="0" layoutInCell="1" allowOverlap="1" wp14:anchorId="572769B1" wp14:editId="286903CE">
                <wp:simplePos x="0" y="0"/>
                <wp:positionH relativeFrom="column">
                  <wp:posOffset>1116330</wp:posOffset>
                </wp:positionH>
                <wp:positionV relativeFrom="paragraph">
                  <wp:posOffset>793750</wp:posOffset>
                </wp:positionV>
                <wp:extent cx="5212080" cy="1196340"/>
                <wp:effectExtent l="0" t="0" r="26670" b="22860"/>
                <wp:wrapNone/>
                <wp:docPr id="1433094610" name="Text Box 2"/>
                <wp:cNvGraphicFramePr/>
                <a:graphic xmlns:a="http://schemas.openxmlformats.org/drawingml/2006/main">
                  <a:graphicData uri="http://schemas.microsoft.com/office/word/2010/wordprocessingShape">
                    <wps:wsp>
                      <wps:cNvSpPr txBox="1"/>
                      <wps:spPr>
                        <a:xfrm>
                          <a:off x="0" y="0"/>
                          <a:ext cx="5212080" cy="119634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24EC8D7A" w14:textId="77777777" w:rsidR="00A9344F" w:rsidRPr="00A9344F" w:rsidRDefault="00A9344F" w:rsidP="00A9344F">
                            <w:pPr>
                              <w:jc w:val="both"/>
                              <w:rPr>
                                <w:sz w:val="20"/>
                                <w:szCs w:val="20"/>
                              </w:rPr>
                            </w:pPr>
                            <w:r w:rsidRPr="00A9344F">
                              <w:rPr>
                                <w:sz w:val="20"/>
                                <w:szCs w:val="20"/>
                              </w:rPr>
                              <w:t xml:space="preserve">A Constituição determina em seu art. 39, § 1º, que a remuneração dos </w:t>
                            </w:r>
                            <w:r w:rsidRPr="00A9344F">
                              <w:rPr>
                                <w:b/>
                                <w:bCs/>
                                <w:sz w:val="20"/>
                                <w:szCs w:val="20"/>
                              </w:rPr>
                              <w:t>servidores públicos</w:t>
                            </w:r>
                            <w:r w:rsidRPr="00A9344F">
                              <w:rPr>
                                <w:sz w:val="20"/>
                                <w:szCs w:val="20"/>
                              </w:rPr>
                              <w:t xml:space="preserve"> é instituída por lei;</w:t>
                            </w:r>
                          </w:p>
                          <w:p w14:paraId="21FC5505" w14:textId="77777777" w:rsidR="00A9344F" w:rsidRPr="00A9344F" w:rsidRDefault="00A9344F" w:rsidP="00A9344F">
                            <w:pPr>
                              <w:jc w:val="both"/>
                              <w:rPr>
                                <w:sz w:val="20"/>
                                <w:szCs w:val="20"/>
                              </w:rPr>
                            </w:pPr>
                            <w:r w:rsidRPr="00A9344F">
                              <w:rPr>
                                <w:sz w:val="20"/>
                                <w:szCs w:val="20"/>
                              </w:rPr>
                              <w:t>A carta magna adiante, em seu art. 206, determina a necessidade de piso salarial nacional para os profissionais de educação;</w:t>
                            </w:r>
                          </w:p>
                          <w:p w14:paraId="6856672C" w14:textId="7C94E5A7" w:rsidR="00A9344F" w:rsidRPr="00A9344F" w:rsidRDefault="00A9344F" w:rsidP="00A9344F">
                            <w:pPr>
                              <w:ind w:left="720" w:hanging="720"/>
                              <w:jc w:val="both"/>
                              <w:rPr>
                                <w:sz w:val="20"/>
                                <w:szCs w:val="20"/>
                              </w:rPr>
                            </w:pPr>
                            <w:r w:rsidRPr="00A9344F">
                              <w:rPr>
                                <w:sz w:val="20"/>
                                <w:szCs w:val="20"/>
                              </w:rPr>
                              <w:t>Editada a Lei 11.738/2008, foi objeto da ADIn 4.167-DF</w:t>
                            </w:r>
                            <w:r w:rsidR="001C4101">
                              <w:rPr>
                                <w:sz w:val="20"/>
                                <w:szCs w:val="20"/>
                              </w:rPr>
                              <w:t>,</w:t>
                            </w:r>
                            <w:r w:rsidRPr="00A9344F">
                              <w:rPr>
                                <w:sz w:val="20"/>
                                <w:szCs w:val="20"/>
                              </w:rPr>
                              <w:t xml:space="preserve"> que a </w:t>
                            </w:r>
                            <w:r w:rsidR="001C4101">
                              <w:rPr>
                                <w:sz w:val="20"/>
                                <w:szCs w:val="20"/>
                              </w:rPr>
                              <w:t>d</w:t>
                            </w:r>
                            <w:r w:rsidRPr="00A9344F">
                              <w:rPr>
                                <w:sz w:val="20"/>
                                <w:szCs w:val="20"/>
                              </w:rPr>
                              <w:t>eclarou constitucional;</w:t>
                            </w:r>
                          </w:p>
                          <w:p w14:paraId="1A84C322" w14:textId="55C0F254" w:rsidR="00A9344F" w:rsidRPr="00A9344F" w:rsidRDefault="00A9344F" w:rsidP="00A9344F">
                            <w:pPr>
                              <w:jc w:val="both"/>
                              <w:rPr>
                                <w:sz w:val="20"/>
                                <w:szCs w:val="20"/>
                              </w:rPr>
                            </w:pPr>
                            <w:r w:rsidRPr="00A9344F">
                              <w:rPr>
                                <w:sz w:val="20"/>
                                <w:szCs w:val="20"/>
                              </w:rPr>
                              <w:t>O MEC afirma que "Os profissionais com carga horária diferente de 40 horas terão valores de vencimento básico proporcionais, de acordo com essa mesma Lei"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2769B1" id="_x0000_t202" coordsize="21600,21600" o:spt="202" path="m,l,21600r21600,l21600,xe">
                <v:stroke joinstyle="miter"/>
                <v:path gradientshapeok="t" o:connecttype="rect"/>
              </v:shapetype>
              <v:shape id="Text Box 2" o:spid="_x0000_s1026" type="#_x0000_t202" style="position:absolute;left:0;text-align:left;margin-left:87.9pt;margin-top:62.5pt;width:410.4pt;height:9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" fillcolor="white [3201]" strokecolor="#4472c4 [3208]" strokeweight="1pt">
                <v:textbox>
                  <w:txbxContent>
                    <w:p w14:paraId="24EC8D7A" w14:textId="77777777" w:rsidR="00A9344F" w:rsidRPr="00A9344F" w:rsidRDefault="00A9344F" w:rsidP="00A9344F">
                      <w:pPr>
                        <w:jc w:val="both"/>
                        <w:rPr>
                          <w:sz w:val="20"/>
                          <w:szCs w:val="20"/>
                        </w:rPr>
                      </w:pPr>
                      <w:r w:rsidRPr="00A9344F">
                        <w:rPr>
                          <w:sz w:val="20"/>
                          <w:szCs w:val="20"/>
                        </w:rPr>
                        <w:t xml:space="preserve">A Constituição determina em seu art. 39, § 1º, que a remuneração dos </w:t>
                      </w:r>
                      <w:r w:rsidRPr="00A9344F">
                        <w:rPr>
                          <w:b/>
                          <w:bCs/>
                          <w:sz w:val="20"/>
                          <w:szCs w:val="20"/>
                        </w:rPr>
                        <w:t>servidores públicos</w:t>
                      </w:r>
                      <w:r w:rsidRPr="00A9344F">
                        <w:rPr>
                          <w:sz w:val="20"/>
                          <w:szCs w:val="20"/>
                        </w:rPr>
                        <w:t xml:space="preserve"> é instituída por lei;</w:t>
                      </w:r>
                    </w:p>
                    <w:p w14:paraId="21FC5505" w14:textId="77777777" w:rsidR="00A9344F" w:rsidRPr="00A9344F" w:rsidRDefault="00A9344F" w:rsidP="00A9344F">
                      <w:pPr>
                        <w:jc w:val="both"/>
                        <w:rPr>
                          <w:sz w:val="20"/>
                          <w:szCs w:val="20"/>
                        </w:rPr>
                      </w:pPr>
                      <w:r w:rsidRPr="00A9344F">
                        <w:rPr>
                          <w:sz w:val="20"/>
                          <w:szCs w:val="20"/>
                        </w:rPr>
                        <w:t>A carta magna adiante, em seu art. 206, determina a necessidade de piso salarial nacional para os profissionais de educação;</w:t>
                      </w:r>
                    </w:p>
                    <w:p w14:paraId="6856672C" w14:textId="7C94E5A7" w:rsidR="00A9344F" w:rsidRPr="00A9344F" w:rsidRDefault="00A9344F" w:rsidP="00A9344F">
                      <w:pPr>
                        <w:ind w:left="720" w:hanging="720"/>
                        <w:jc w:val="both"/>
                        <w:rPr>
                          <w:sz w:val="20"/>
                          <w:szCs w:val="20"/>
                        </w:rPr>
                      </w:pPr>
                      <w:r w:rsidRPr="00A9344F">
                        <w:rPr>
                          <w:sz w:val="20"/>
                          <w:szCs w:val="20"/>
                        </w:rPr>
                        <w:t>Editada a Lei 11.738/2008, foi objeto da ADIn 4.167-DF</w:t>
                      </w:r>
                      <w:r w:rsidR="001C4101">
                        <w:rPr>
                          <w:sz w:val="20"/>
                          <w:szCs w:val="20"/>
                        </w:rPr>
                        <w:t>,</w:t>
                      </w:r>
                      <w:r w:rsidRPr="00A9344F">
                        <w:rPr>
                          <w:sz w:val="20"/>
                          <w:szCs w:val="20"/>
                        </w:rPr>
                        <w:t xml:space="preserve"> que a </w:t>
                      </w:r>
                      <w:r w:rsidR="001C4101">
                        <w:rPr>
                          <w:sz w:val="20"/>
                          <w:szCs w:val="20"/>
                        </w:rPr>
                        <w:t>d</w:t>
                      </w:r>
                      <w:r w:rsidRPr="00A9344F">
                        <w:rPr>
                          <w:sz w:val="20"/>
                          <w:szCs w:val="20"/>
                        </w:rPr>
                        <w:t>eclarou constitucional;</w:t>
                      </w:r>
                    </w:p>
                    <w:p w14:paraId="1A84C322" w14:textId="55C0F254" w:rsidR="00A9344F" w:rsidRPr="00A9344F" w:rsidRDefault="00A9344F" w:rsidP="00A9344F">
                      <w:pPr>
                        <w:jc w:val="both"/>
                        <w:rPr>
                          <w:sz w:val="20"/>
                          <w:szCs w:val="20"/>
                        </w:rPr>
                      </w:pPr>
                      <w:r w:rsidRPr="00A9344F">
                        <w:rPr>
                          <w:sz w:val="20"/>
                          <w:szCs w:val="20"/>
                        </w:rPr>
                        <w:t>O MEC afirma que "Os profissionais com carga horária diferente de 40 horas terão valores de vencimento básico proporcionais, de acordo com essa mesma Lei"</w:t>
                      </w:r>
                    </w:p>
                  </w:txbxContent>
                </v:textbox>
              </v:shape>
            </w:pict>
          </mc:Fallback>
        </mc:AlternateContent>
      </w:r>
      <w:r>
        <w:rPr>
          <w:rFonts w:eastAsia="Calibri"/>
          <w:i/>
          <w:noProof/>
          <w:color w:val="5B9BD5"/>
        </w:rPr>
        <mc:AlternateContent>
          <mc:Choice Requires="wps">
            <w:drawing>
              <wp:anchor distT="0" distB="0" distL="114300" distR="114300" simplePos="0" relativeHeight="251659264" behindDoc="0" locked="0" layoutInCell="1" allowOverlap="1" wp14:anchorId="04EBDE65" wp14:editId="5C3F0434">
                <wp:simplePos x="0" y="0"/>
                <wp:positionH relativeFrom="column">
                  <wp:posOffset>-377190</wp:posOffset>
                </wp:positionH>
                <wp:positionV relativeFrom="paragraph">
                  <wp:posOffset>862330</wp:posOffset>
                </wp:positionV>
                <wp:extent cx="1409700" cy="1036320"/>
                <wp:effectExtent l="0" t="0" r="38100" b="11430"/>
                <wp:wrapNone/>
                <wp:docPr id="1974530472" name="Arrow: Pentagon 1"/>
                <wp:cNvGraphicFramePr/>
                <a:graphic xmlns:a="http://schemas.openxmlformats.org/drawingml/2006/main">
                  <a:graphicData uri="http://schemas.microsoft.com/office/word/2010/wordprocessingShape">
                    <wps:wsp>
                      <wps:cNvSpPr/>
                      <wps:spPr>
                        <a:xfrm>
                          <a:off x="0" y="0"/>
                          <a:ext cx="1409700" cy="1036320"/>
                        </a:xfrm>
                        <a:prstGeom prst="homePlate">
                          <a:avLst/>
                        </a:prstGeom>
                        <a:solidFill>
                          <a:schemeClr val="accent5">
                            <a:lumMod val="75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E1278CC"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1" o:spid="_x0000_s1026" type="#_x0000_t15" style="position:absolute;margin-left:-29.7pt;margin-top:67.9pt;width:111pt;height:81.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" adj="13661" fillcolor="#2f5496 [2408]" strokecolor="#002060" strokeweight="1pt"/>
            </w:pict>
          </mc:Fallback>
        </mc:AlternateContent>
      </w:r>
      <w:r w:rsidR="00EB3A4B">
        <w:rPr>
          <w:rFonts w:eastAsia="Calibri"/>
          <w:i/>
          <w:color w:val="5B9BD5"/>
        </w:rPr>
        <w:t xml:space="preserve">Resumo </w:t>
      </w:r>
      <w:r w:rsidR="006646AF">
        <w:rPr>
          <w:rFonts w:eastAsia="Calibri"/>
          <w:i/>
          <w:color w:val="5B9BD5"/>
        </w:rPr>
        <w:t>Dos Fatos</w:t>
      </w:r>
    </w:p>
    <w:p w14:paraId="6BF0BF7C" w14:textId="525AC3D0" w:rsidR="009C702B" w:rsidRDefault="00A9344F" w:rsidP="00EA372C">
      <w:pPr>
        <w:spacing w:line="360" w:lineRule="auto"/>
        <w:ind w:hanging="426"/>
        <w:jc w:val="both"/>
        <w:rPr>
          <w:rFonts w:eastAsia="Calibri"/>
        </w:rPr>
      </w:pPr>
      <w:r>
        <w:rPr>
          <w:rFonts w:eastAsia="Calibri"/>
          <w:noProof/>
        </w:rPr>
        <mc:AlternateContent>
          <mc:Choice Requires="wps">
            <w:drawing>
              <wp:anchor distT="0" distB="0" distL="114300" distR="114300" simplePos="0" relativeHeight="251661312" behindDoc="0" locked="0" layoutInCell="1" allowOverlap="1" wp14:anchorId="705E67A9" wp14:editId="34C9D12A">
                <wp:simplePos x="0" y="0"/>
                <wp:positionH relativeFrom="column">
                  <wp:posOffset>-278130</wp:posOffset>
                </wp:positionH>
                <wp:positionV relativeFrom="paragraph">
                  <wp:posOffset>219075</wp:posOffset>
                </wp:positionV>
                <wp:extent cx="1043940" cy="487680"/>
                <wp:effectExtent l="0" t="0" r="0" b="7620"/>
                <wp:wrapNone/>
                <wp:docPr id="1073644575" name="Text Box 3"/>
                <wp:cNvGraphicFramePr/>
                <a:graphic xmlns:a="http://schemas.openxmlformats.org/drawingml/2006/main">
                  <a:graphicData uri="http://schemas.microsoft.com/office/word/2010/wordprocessingShape">
                    <wps:wsp>
                      <wps:cNvSpPr txBox="1"/>
                      <wps:spPr>
                        <a:xfrm>
                          <a:off x="0" y="0"/>
                          <a:ext cx="1043940" cy="487680"/>
                        </a:xfrm>
                        <a:prstGeom prst="rect">
                          <a:avLst/>
                        </a:prstGeom>
                        <a:noFill/>
                        <a:ln w="6350">
                          <a:noFill/>
                        </a:ln>
                      </wps:spPr>
                      <wps:txbx>
                        <w:txbxContent>
                          <w:p w14:paraId="684B16AE" w14:textId="2E884462" w:rsidR="00A9344F" w:rsidRPr="00A9344F" w:rsidRDefault="00A9344F" w:rsidP="00A9344F">
                            <w:pPr>
                              <w:rPr>
                                <w:b/>
                                <w:bCs/>
                                <w:sz w:val="20"/>
                                <w:szCs w:val="20"/>
                              </w:rPr>
                            </w:pPr>
                            <w:r w:rsidRPr="00A9344F">
                              <w:rPr>
                                <w:b/>
                                <w:bCs/>
                                <w:sz w:val="20"/>
                                <w:szCs w:val="20"/>
                              </w:rPr>
                              <w:t xml:space="preserve">Piso Nacional - Lei </w:t>
                            </w:r>
                            <w:r>
                              <w:rPr>
                                <w:b/>
                                <w:bCs/>
                                <w:sz w:val="20"/>
                                <w:szCs w:val="20"/>
                              </w:rPr>
                              <w:t>1</w:t>
                            </w:r>
                            <w:r w:rsidRPr="00A9344F">
                              <w:rPr>
                                <w:b/>
                                <w:bCs/>
                                <w:sz w:val="20"/>
                                <w:szCs w:val="20"/>
                              </w:rPr>
                              <w:t>1.738/2008</w:t>
                            </w:r>
                          </w:p>
                          <w:p w14:paraId="7B4D85AF" w14:textId="77777777" w:rsidR="00A9344F" w:rsidRDefault="00A934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5E67A9" id="Text Box 3" o:spid="_x0000_s1027" type="#_x0000_t202" style="position:absolute;left:0;text-align:left;margin-left:-21.9pt;margin-top:17.25pt;width:82.2pt;height:3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" filled="f" stroked="f" strokeweight=".5pt">
                <v:textbox>
                  <w:txbxContent>
                    <w:p w14:paraId="684B16AE" w14:textId="2E884462" w:rsidR="00A9344F" w:rsidRPr="00A9344F" w:rsidRDefault="00A9344F" w:rsidP="00A9344F">
                      <w:pPr>
                        <w:rPr>
                          <w:b/>
                          <w:bCs/>
                          <w:sz w:val="20"/>
                          <w:szCs w:val="20"/>
                        </w:rPr>
                      </w:pPr>
                      <w:r w:rsidRPr="00A9344F">
                        <w:rPr>
                          <w:b/>
                          <w:bCs/>
                          <w:sz w:val="20"/>
                          <w:szCs w:val="20"/>
                        </w:rPr>
                        <w:t xml:space="preserve">Piso Nacional - Lei </w:t>
                      </w:r>
                      <w:r>
                        <w:rPr>
                          <w:b/>
                          <w:bCs/>
                          <w:sz w:val="20"/>
                          <w:szCs w:val="20"/>
                        </w:rPr>
                        <w:t>1</w:t>
                      </w:r>
                      <w:r w:rsidRPr="00A9344F">
                        <w:rPr>
                          <w:b/>
                          <w:bCs/>
                          <w:sz w:val="20"/>
                          <w:szCs w:val="20"/>
                        </w:rPr>
                        <w:t>1.738/2008</w:t>
                      </w:r>
                    </w:p>
                    <w:p w14:paraId="7B4D85AF" w14:textId="77777777" w:rsidR="00A9344F" w:rsidRDefault="00A9344F"/>
                  </w:txbxContent>
                </v:textbox>
              </v:shape>
            </w:pict>
          </mc:Fallback>
        </mc:AlternateContent>
      </w:r>
    </w:p>
    <w:p w14:paraId="4DF69F45" w14:textId="1AB8AFD6" w:rsidR="00A9344F" w:rsidRDefault="00A9344F" w:rsidP="00EA372C">
      <w:pPr>
        <w:spacing w:line="360" w:lineRule="auto"/>
        <w:ind w:hanging="426"/>
        <w:jc w:val="both"/>
        <w:rPr>
          <w:rFonts w:eastAsia="Calibri"/>
        </w:rPr>
      </w:pPr>
    </w:p>
    <w:p w14:paraId="391D50E1" w14:textId="772CE1FC" w:rsidR="00A9344F" w:rsidRDefault="00A9344F" w:rsidP="00EA372C">
      <w:pPr>
        <w:spacing w:line="360" w:lineRule="auto"/>
        <w:ind w:hanging="426"/>
        <w:jc w:val="both"/>
        <w:rPr>
          <w:rFonts w:eastAsia="Calibri"/>
        </w:rPr>
      </w:pPr>
    </w:p>
    <w:p w14:paraId="1084FDFE" w14:textId="2C99060A" w:rsidR="00A9344F" w:rsidRDefault="00A9344F" w:rsidP="00EA372C">
      <w:pPr>
        <w:spacing w:line="360" w:lineRule="auto"/>
        <w:ind w:hanging="426"/>
        <w:jc w:val="both"/>
        <w:rPr>
          <w:rFonts w:eastAsia="Calibri"/>
        </w:rPr>
      </w:pPr>
    </w:p>
    <w:p w14:paraId="7158410E" w14:textId="2C27242B" w:rsidR="00A9344F" w:rsidRDefault="00A9344F" w:rsidP="00EA372C">
      <w:pPr>
        <w:spacing w:line="360" w:lineRule="auto"/>
        <w:ind w:hanging="426"/>
        <w:jc w:val="both"/>
        <w:rPr>
          <w:rFonts w:eastAsia="Calibri"/>
        </w:rPr>
      </w:pPr>
      <w:r>
        <w:rPr>
          <w:rFonts w:eastAsia="Calibri"/>
          <w:noProof/>
        </w:rPr>
        <mc:AlternateContent>
          <mc:Choice Requires="wps">
            <w:drawing>
              <wp:anchor distT="0" distB="0" distL="114300" distR="114300" simplePos="0" relativeHeight="251667456" behindDoc="0" locked="0" layoutInCell="1" allowOverlap="1" wp14:anchorId="5DBEB3FE" wp14:editId="1F98395D">
                <wp:simplePos x="0" y="0"/>
                <wp:positionH relativeFrom="column">
                  <wp:posOffset>-247650</wp:posOffset>
                </wp:positionH>
                <wp:positionV relativeFrom="paragraph">
                  <wp:posOffset>306705</wp:posOffset>
                </wp:positionV>
                <wp:extent cx="1043940" cy="731520"/>
                <wp:effectExtent l="0" t="0" r="0" b="0"/>
                <wp:wrapNone/>
                <wp:docPr id="860733565" name="Text Box 3"/>
                <wp:cNvGraphicFramePr/>
                <a:graphic xmlns:a="http://schemas.openxmlformats.org/drawingml/2006/main">
                  <a:graphicData uri="http://schemas.microsoft.com/office/word/2010/wordprocessingShape">
                    <wps:wsp>
                      <wps:cNvSpPr txBox="1"/>
                      <wps:spPr>
                        <a:xfrm>
                          <a:off x="0" y="0"/>
                          <a:ext cx="1043940" cy="731520"/>
                        </a:xfrm>
                        <a:prstGeom prst="rect">
                          <a:avLst/>
                        </a:prstGeom>
                        <a:noFill/>
                        <a:ln w="6350">
                          <a:noFill/>
                        </a:ln>
                      </wps:spPr>
                      <wps:txbx>
                        <w:txbxContent>
                          <w:p w14:paraId="74A92C1B" w14:textId="035CDFE3" w:rsidR="00A9344F" w:rsidRDefault="00A9344F" w:rsidP="00A9344F">
                            <w:r w:rsidRPr="00A9344F">
                              <w:rPr>
                                <w:b/>
                                <w:bCs/>
                                <w:sz w:val="20"/>
                                <w:szCs w:val="20"/>
                              </w:rPr>
                              <w:t>Estado do Rio de Janeiro descumpre o Piso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BEB3FE" id="_x0000_s1028" type="#_x0000_t202" style="position:absolute;left:0;text-align:left;margin-left:-19.5pt;margin-top:24.15pt;width:82.2pt;height:5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" filled="f" stroked="f" strokeweight=".5pt">
                <v:textbox>
                  <w:txbxContent>
                    <w:p w14:paraId="74A92C1B" w14:textId="035CDFE3" w:rsidR="00A9344F" w:rsidRDefault="00A9344F" w:rsidP="00A9344F">
                      <w:r w:rsidRPr="00A9344F">
                        <w:rPr>
                          <w:b/>
                          <w:bCs/>
                          <w:sz w:val="20"/>
                          <w:szCs w:val="20"/>
                        </w:rPr>
                        <w:t>Estado do Rio de Janeiro descumpre o Piso</w:t>
                      </w:r>
                    </w:p>
                  </w:txbxContent>
                </v:textbox>
              </v:shape>
            </w:pict>
          </mc:Fallback>
        </mc:AlternateContent>
      </w:r>
      <w:r>
        <w:rPr>
          <w:rFonts w:eastAsia="Calibri"/>
          <w:i/>
          <w:noProof/>
          <w:color w:val="5B9BD5"/>
        </w:rPr>
        <mc:AlternateContent>
          <mc:Choice Requires="wps">
            <w:drawing>
              <wp:anchor distT="0" distB="0" distL="114300" distR="114300" simplePos="0" relativeHeight="251665408" behindDoc="0" locked="0" layoutInCell="1" allowOverlap="1" wp14:anchorId="05C58856" wp14:editId="4A340435">
                <wp:simplePos x="0" y="0"/>
                <wp:positionH relativeFrom="column">
                  <wp:posOffset>1123950</wp:posOffset>
                </wp:positionH>
                <wp:positionV relativeFrom="paragraph">
                  <wp:posOffset>93345</wp:posOffset>
                </wp:positionV>
                <wp:extent cx="5212080" cy="1196340"/>
                <wp:effectExtent l="0" t="0" r="26670" b="22860"/>
                <wp:wrapNone/>
                <wp:docPr id="699737276" name="Text Box 2"/>
                <wp:cNvGraphicFramePr/>
                <a:graphic xmlns:a="http://schemas.openxmlformats.org/drawingml/2006/main">
                  <a:graphicData uri="http://schemas.microsoft.com/office/word/2010/wordprocessingShape">
                    <wps:wsp>
                      <wps:cNvSpPr txBox="1"/>
                      <wps:spPr>
                        <a:xfrm>
                          <a:off x="0" y="0"/>
                          <a:ext cx="5212080" cy="119634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3ED44C65" w14:textId="77777777" w:rsidR="00A9344F" w:rsidRPr="00A9344F" w:rsidRDefault="00A9344F" w:rsidP="00A9344F">
                            <w:pPr>
                              <w:jc w:val="both"/>
                              <w:rPr>
                                <w:sz w:val="20"/>
                                <w:szCs w:val="20"/>
                              </w:rPr>
                            </w:pPr>
                            <w:r w:rsidRPr="00A9344F">
                              <w:rPr>
                                <w:sz w:val="20"/>
                                <w:szCs w:val="20"/>
                              </w:rPr>
                              <w:t xml:space="preserve">O ERJ possui um plano de cargos e salários, mencionado na Lei 1.614/90, o qual determina um </w:t>
                            </w:r>
                            <w:r w:rsidRPr="00A9344F">
                              <w:rPr>
                                <w:b/>
                                <w:bCs/>
                                <w:sz w:val="20"/>
                                <w:szCs w:val="20"/>
                              </w:rPr>
                              <w:t>interstício de 12% entre referências</w:t>
                            </w:r>
                          </w:p>
                          <w:p w14:paraId="7183947B" w14:textId="77777777" w:rsidR="00A9344F" w:rsidRPr="00A9344F" w:rsidRDefault="00A9344F" w:rsidP="00A9344F">
                            <w:pPr>
                              <w:jc w:val="both"/>
                              <w:rPr>
                                <w:sz w:val="20"/>
                                <w:szCs w:val="20"/>
                              </w:rPr>
                            </w:pPr>
                            <w:r w:rsidRPr="00A9344F">
                              <w:rPr>
                                <w:sz w:val="20"/>
                                <w:szCs w:val="20"/>
                              </w:rPr>
                              <w:t>Os níveis variam entre 01 a 09 a depender da referência do profissional;</w:t>
                            </w:r>
                          </w:p>
                          <w:p w14:paraId="5FE4320F" w14:textId="77777777" w:rsidR="00A9344F" w:rsidRPr="00A9344F" w:rsidRDefault="00A9344F" w:rsidP="00A9344F">
                            <w:pPr>
                              <w:jc w:val="both"/>
                              <w:rPr>
                                <w:sz w:val="20"/>
                                <w:szCs w:val="20"/>
                              </w:rPr>
                            </w:pPr>
                            <w:r w:rsidRPr="00A9344F">
                              <w:rPr>
                                <w:sz w:val="20"/>
                                <w:szCs w:val="20"/>
                              </w:rPr>
                              <w:t>A Lei do Piso determina que o piso tem como base o vencimento e não remuneração total, ou seja, a base deve ser considerada o nível inicial da carreira: 01</w:t>
                            </w:r>
                          </w:p>
                          <w:p w14:paraId="43FFCCC8" w14:textId="5061618F" w:rsidR="00A9344F" w:rsidRPr="00A9344F" w:rsidRDefault="00A9344F" w:rsidP="00A9344F">
                            <w:pPr>
                              <w:jc w:val="both"/>
                              <w:rPr>
                                <w:sz w:val="20"/>
                                <w:szCs w:val="20"/>
                              </w:rPr>
                            </w:pPr>
                            <w:r w:rsidRPr="00A9344F">
                              <w:rPr>
                                <w:sz w:val="20"/>
                                <w:szCs w:val="20"/>
                              </w:rPr>
                              <w:t>Conforme matematicamente demonstrado no tópico III da inicial, as diferenças variam de R$ 500,00 a R$ 2.000,00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58856" id="_x0000_s1029" type="#_x0000_t202" style="position:absolute;left:0;text-align:left;margin-left:88.5pt;margin-top:7.35pt;width:410.4pt;height:9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" fillcolor="white [3201]" strokecolor="#4472c4 [3208]" strokeweight="1pt">
                <v:textbox>
                  <w:txbxContent>
                    <w:p w14:paraId="3ED44C65" w14:textId="77777777" w:rsidR="00A9344F" w:rsidRPr="00A9344F" w:rsidRDefault="00A9344F" w:rsidP="00A9344F">
                      <w:pPr>
                        <w:jc w:val="both"/>
                        <w:rPr>
                          <w:sz w:val="20"/>
                          <w:szCs w:val="20"/>
                        </w:rPr>
                      </w:pPr>
                      <w:r w:rsidRPr="00A9344F">
                        <w:rPr>
                          <w:sz w:val="20"/>
                          <w:szCs w:val="20"/>
                        </w:rPr>
                        <w:t xml:space="preserve">O ERJ possui um plano de cargos e salários, mencionado na Lei 1.614/90, o qual determina um </w:t>
                      </w:r>
                      <w:r w:rsidRPr="00A9344F">
                        <w:rPr>
                          <w:b/>
                          <w:bCs/>
                          <w:sz w:val="20"/>
                          <w:szCs w:val="20"/>
                        </w:rPr>
                        <w:t>interstício de 12% entre referências</w:t>
                      </w:r>
                    </w:p>
                    <w:p w14:paraId="7183947B" w14:textId="77777777" w:rsidR="00A9344F" w:rsidRPr="00A9344F" w:rsidRDefault="00A9344F" w:rsidP="00A9344F">
                      <w:pPr>
                        <w:jc w:val="both"/>
                        <w:rPr>
                          <w:sz w:val="20"/>
                          <w:szCs w:val="20"/>
                        </w:rPr>
                      </w:pPr>
                      <w:r w:rsidRPr="00A9344F">
                        <w:rPr>
                          <w:sz w:val="20"/>
                          <w:szCs w:val="20"/>
                        </w:rPr>
                        <w:t>Os níveis variam entre 01 a 09 a depender da referência do profissional;</w:t>
                      </w:r>
                    </w:p>
                    <w:p w14:paraId="5FE4320F" w14:textId="77777777" w:rsidR="00A9344F" w:rsidRPr="00A9344F" w:rsidRDefault="00A9344F" w:rsidP="00A9344F">
                      <w:pPr>
                        <w:jc w:val="both"/>
                        <w:rPr>
                          <w:sz w:val="20"/>
                          <w:szCs w:val="20"/>
                        </w:rPr>
                      </w:pPr>
                      <w:r w:rsidRPr="00A9344F">
                        <w:rPr>
                          <w:sz w:val="20"/>
                          <w:szCs w:val="20"/>
                        </w:rPr>
                        <w:t>A Lei do Piso determina que o piso tem como base o vencimento e não remuneração total, ou seja, a base deve ser considerada o nível inicial da carreira: 01</w:t>
                      </w:r>
                    </w:p>
                    <w:p w14:paraId="43FFCCC8" w14:textId="5061618F" w:rsidR="00A9344F" w:rsidRPr="00A9344F" w:rsidRDefault="00A9344F" w:rsidP="00A9344F">
                      <w:pPr>
                        <w:jc w:val="both"/>
                        <w:rPr>
                          <w:sz w:val="20"/>
                          <w:szCs w:val="20"/>
                        </w:rPr>
                      </w:pPr>
                      <w:r w:rsidRPr="00A9344F">
                        <w:rPr>
                          <w:sz w:val="20"/>
                          <w:szCs w:val="20"/>
                        </w:rPr>
                        <w:t>Conforme matematicamente demonstrado no tópico III da inicial, as diferenças variam de R$ 500,00 a R$ 2.000,00</w:t>
                      </w:r>
                    </w:p>
                  </w:txbxContent>
                </v:textbox>
              </v:shape>
            </w:pict>
          </mc:Fallback>
        </mc:AlternateContent>
      </w:r>
      <w:r>
        <w:rPr>
          <w:rFonts w:eastAsia="Calibri"/>
          <w:i/>
          <w:noProof/>
          <w:color w:val="5B9BD5"/>
        </w:rPr>
        <mc:AlternateContent>
          <mc:Choice Requires="wps">
            <w:drawing>
              <wp:anchor distT="0" distB="0" distL="114300" distR="114300" simplePos="0" relativeHeight="251663360" behindDoc="0" locked="0" layoutInCell="1" allowOverlap="1" wp14:anchorId="3C6E4C39" wp14:editId="3BC2B254">
                <wp:simplePos x="0" y="0"/>
                <wp:positionH relativeFrom="column">
                  <wp:posOffset>-369570</wp:posOffset>
                </wp:positionH>
                <wp:positionV relativeFrom="paragraph">
                  <wp:posOffset>116205</wp:posOffset>
                </wp:positionV>
                <wp:extent cx="1409700" cy="1036320"/>
                <wp:effectExtent l="0" t="0" r="38100" b="11430"/>
                <wp:wrapNone/>
                <wp:docPr id="1381392150" name="Arrow: Pentagon 1"/>
                <wp:cNvGraphicFramePr/>
                <a:graphic xmlns:a="http://schemas.openxmlformats.org/drawingml/2006/main">
                  <a:graphicData uri="http://schemas.microsoft.com/office/word/2010/wordprocessingShape">
                    <wps:wsp>
                      <wps:cNvSpPr/>
                      <wps:spPr>
                        <a:xfrm>
                          <a:off x="0" y="0"/>
                          <a:ext cx="1409700" cy="1036320"/>
                        </a:xfrm>
                        <a:prstGeom prst="homePlate">
                          <a:avLst/>
                        </a:prstGeom>
                        <a:solidFill>
                          <a:schemeClr val="accent6">
                            <a:lumMod val="75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1251C2" id="Arrow: Pentagon 1" o:spid="_x0000_s1026" type="#_x0000_t15" style="position:absolute;margin-left:-29.1pt;margin-top:9.15pt;width:111pt;height:81.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" adj="13661" fillcolor="#538135 [2409]" strokecolor="#002060" strokeweight="1pt"/>
            </w:pict>
          </mc:Fallback>
        </mc:AlternateContent>
      </w:r>
    </w:p>
    <w:p w14:paraId="510B1838" w14:textId="41430175" w:rsidR="00A9344F" w:rsidRDefault="00A9344F" w:rsidP="00EA372C">
      <w:pPr>
        <w:spacing w:line="360" w:lineRule="auto"/>
        <w:ind w:hanging="426"/>
        <w:jc w:val="both"/>
        <w:rPr>
          <w:rFonts w:eastAsia="Calibri"/>
        </w:rPr>
      </w:pPr>
    </w:p>
    <w:p w14:paraId="5BC162ED" w14:textId="77777777" w:rsidR="00A9344F" w:rsidRDefault="00A9344F" w:rsidP="00EA372C">
      <w:pPr>
        <w:spacing w:line="360" w:lineRule="auto"/>
        <w:ind w:hanging="426"/>
        <w:jc w:val="both"/>
        <w:rPr>
          <w:rFonts w:eastAsia="Calibri"/>
        </w:rPr>
      </w:pPr>
    </w:p>
    <w:p w14:paraId="6E351FCD" w14:textId="00C6B016" w:rsidR="00A9344F" w:rsidRDefault="00A9344F" w:rsidP="00EA372C">
      <w:pPr>
        <w:spacing w:line="360" w:lineRule="auto"/>
        <w:ind w:hanging="426"/>
        <w:jc w:val="both"/>
        <w:rPr>
          <w:rFonts w:eastAsia="Calibri"/>
        </w:rPr>
      </w:pPr>
    </w:p>
    <w:p w14:paraId="55E2E52F" w14:textId="5D2886F7" w:rsidR="00A9344F" w:rsidRDefault="00A9344F" w:rsidP="00EA372C">
      <w:pPr>
        <w:spacing w:line="360" w:lineRule="auto"/>
        <w:ind w:hanging="426"/>
        <w:jc w:val="both"/>
        <w:rPr>
          <w:rFonts w:eastAsia="Calibri"/>
        </w:rPr>
      </w:pPr>
      <w:r>
        <w:rPr>
          <w:rFonts w:eastAsia="Calibri"/>
          <w:i/>
          <w:noProof/>
          <w:color w:val="5B9BD5"/>
        </w:rPr>
        <w:lastRenderedPageBreak/>
        <mc:AlternateContent>
          <mc:Choice Requires="wps">
            <w:drawing>
              <wp:anchor distT="0" distB="0" distL="114300" distR="114300" simplePos="0" relativeHeight="251671552" behindDoc="0" locked="0" layoutInCell="1" allowOverlap="1" wp14:anchorId="0072F03D" wp14:editId="0B8D5648">
                <wp:simplePos x="0" y="0"/>
                <wp:positionH relativeFrom="column">
                  <wp:posOffset>1108710</wp:posOffset>
                </wp:positionH>
                <wp:positionV relativeFrom="paragraph">
                  <wp:posOffset>-78105</wp:posOffset>
                </wp:positionV>
                <wp:extent cx="5212080" cy="1196340"/>
                <wp:effectExtent l="0" t="0" r="26670" b="22860"/>
                <wp:wrapNone/>
                <wp:docPr id="199838504" name="Text Box 2"/>
                <wp:cNvGraphicFramePr/>
                <a:graphic xmlns:a="http://schemas.openxmlformats.org/drawingml/2006/main">
                  <a:graphicData uri="http://schemas.microsoft.com/office/word/2010/wordprocessingShape">
                    <wps:wsp>
                      <wps:cNvSpPr txBox="1"/>
                      <wps:spPr>
                        <a:xfrm>
                          <a:off x="0" y="0"/>
                          <a:ext cx="5212080" cy="119634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5BFD9B27" w14:textId="77777777" w:rsidR="002F1415" w:rsidRPr="00A9344F" w:rsidRDefault="002F1415" w:rsidP="002F1415">
                            <w:pPr>
                              <w:jc w:val="both"/>
                              <w:rPr>
                                <w:sz w:val="20"/>
                                <w:szCs w:val="20"/>
                              </w:rPr>
                            </w:pPr>
                            <w:r w:rsidRPr="00A9344F">
                              <w:rPr>
                                <w:sz w:val="20"/>
                                <w:szCs w:val="20"/>
                              </w:rPr>
                              <w:t xml:space="preserve">Resta comprovado por meio de contracheques que a Autora </w:t>
                            </w:r>
                            <w:r>
                              <w:rPr>
                                <w:sz w:val="20"/>
                                <w:szCs w:val="20"/>
                              </w:rPr>
                              <w:t>possui vínculo com o</w:t>
                            </w:r>
                            <w:r w:rsidRPr="00A9344F">
                              <w:rPr>
                                <w:sz w:val="20"/>
                                <w:szCs w:val="20"/>
                              </w:rPr>
                              <w:t xml:space="preserve"> ERJ;</w:t>
                            </w:r>
                          </w:p>
                          <w:p w14:paraId="2B361B15" w14:textId="77777777" w:rsidR="002F1415" w:rsidRPr="00A9344F" w:rsidRDefault="002F1415" w:rsidP="002F1415">
                            <w:pPr>
                              <w:jc w:val="both"/>
                              <w:rPr>
                                <w:sz w:val="20"/>
                                <w:szCs w:val="20"/>
                              </w:rPr>
                            </w:pPr>
                            <w:r w:rsidRPr="00A9344F">
                              <w:rPr>
                                <w:sz w:val="20"/>
                                <w:szCs w:val="20"/>
                              </w:rPr>
                              <w:t xml:space="preserve">Resta comprovado </w:t>
                            </w:r>
                            <w:r>
                              <w:rPr>
                                <w:sz w:val="20"/>
                                <w:szCs w:val="20"/>
                              </w:rPr>
                              <w:t>o cargo e a carga horária conforme contracheques anexados à inicial;</w:t>
                            </w:r>
                          </w:p>
                          <w:p w14:paraId="55B9CE64" w14:textId="77777777" w:rsidR="002F1415" w:rsidRPr="00A9344F" w:rsidRDefault="002F1415" w:rsidP="002F1415">
                            <w:pPr>
                              <w:jc w:val="both"/>
                              <w:rPr>
                                <w:sz w:val="20"/>
                                <w:szCs w:val="20"/>
                              </w:rPr>
                            </w:pPr>
                            <w:r w:rsidRPr="00A9344F">
                              <w:rPr>
                                <w:sz w:val="20"/>
                                <w:szCs w:val="20"/>
                              </w:rPr>
                              <w:t xml:space="preserve">Resta comprovado </w:t>
                            </w:r>
                            <w:r>
                              <w:rPr>
                                <w:sz w:val="20"/>
                                <w:szCs w:val="20"/>
                              </w:rPr>
                              <w:t>o nível da parte Autora conforme contracheques anexados e em conformidade com o plano de cargos e salários</w:t>
                            </w:r>
                            <w:r w:rsidRPr="00A9344F">
                              <w:rPr>
                                <w:sz w:val="20"/>
                                <w:szCs w:val="20"/>
                              </w:rPr>
                              <w:t>;</w:t>
                            </w:r>
                          </w:p>
                          <w:p w14:paraId="30B32B61" w14:textId="542FC365" w:rsidR="00A9344F" w:rsidRPr="00A9344F" w:rsidRDefault="002F1415" w:rsidP="002F1415">
                            <w:pPr>
                              <w:jc w:val="both"/>
                              <w:rPr>
                                <w:sz w:val="20"/>
                                <w:szCs w:val="20"/>
                              </w:rPr>
                            </w:pPr>
                            <w:r w:rsidRPr="00A9344F">
                              <w:rPr>
                                <w:sz w:val="20"/>
                                <w:szCs w:val="20"/>
                              </w:rPr>
                              <w:t xml:space="preserve">Por um simples cálculo matemático foi possível verificar a existência de defasagem de mais </w:t>
                            </w:r>
                            <w:r>
                              <w:rPr>
                                <w:sz w:val="20"/>
                                <w:szCs w:val="20"/>
                              </w:rPr>
                              <w:t xml:space="preserve">de </w:t>
                            </w:r>
                            <w:r w:rsidRPr="00A9344F">
                              <w:rPr>
                                <w:sz w:val="20"/>
                                <w:szCs w:val="20"/>
                              </w:rPr>
                              <w:t>R$</w:t>
                            </w:r>
                            <w:r>
                              <w:rPr>
                                <w:sz w:val="20"/>
                                <w:szCs w:val="20"/>
                              </w:rPr>
                              <w:t>1</w:t>
                            </w:r>
                            <w:r w:rsidRPr="00A9344F">
                              <w:rPr>
                                <w:sz w:val="20"/>
                                <w:szCs w:val="20"/>
                              </w:rPr>
                              <w:t>.000,00 entre o valor recebido pela Autora e o que deveria ser pago conforme o Piso Nacional.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2F03D" id="_x0000_s1030" type="#_x0000_t202" style="position:absolute;left:0;text-align:left;margin-left:87.3pt;margin-top:-6.15pt;width:410.4pt;height:9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" fillcolor="white [3201]" strokecolor="#4472c4 [3208]" strokeweight="1pt">
                <v:textbox>
                  <w:txbxContent>
                    <w:p w14:paraId="5BFD9B27" w14:textId="77777777" w:rsidR="002F1415" w:rsidRPr="00A9344F" w:rsidRDefault="002F1415" w:rsidP="002F1415">
                      <w:pPr>
                        <w:jc w:val="both"/>
                        <w:rPr>
                          <w:sz w:val="20"/>
                          <w:szCs w:val="20"/>
                        </w:rPr>
                      </w:pPr>
                      <w:r w:rsidRPr="00A9344F">
                        <w:rPr>
                          <w:sz w:val="20"/>
                          <w:szCs w:val="20"/>
                        </w:rPr>
                        <w:t xml:space="preserve">Resta comprovado por meio de contracheques que a Autora </w:t>
                      </w:r>
                      <w:r>
                        <w:rPr>
                          <w:sz w:val="20"/>
                          <w:szCs w:val="20"/>
                        </w:rPr>
                        <w:t>possui vínculo com o</w:t>
                      </w:r>
                      <w:r w:rsidRPr="00A9344F">
                        <w:rPr>
                          <w:sz w:val="20"/>
                          <w:szCs w:val="20"/>
                        </w:rPr>
                        <w:t xml:space="preserve"> ERJ;</w:t>
                      </w:r>
                    </w:p>
                    <w:p w14:paraId="2B361B15" w14:textId="77777777" w:rsidR="002F1415" w:rsidRPr="00A9344F" w:rsidRDefault="002F1415" w:rsidP="002F1415">
                      <w:pPr>
                        <w:jc w:val="both"/>
                        <w:rPr>
                          <w:sz w:val="20"/>
                          <w:szCs w:val="20"/>
                        </w:rPr>
                      </w:pPr>
                      <w:r w:rsidRPr="00A9344F">
                        <w:rPr>
                          <w:sz w:val="20"/>
                          <w:szCs w:val="20"/>
                        </w:rPr>
                        <w:t xml:space="preserve">Resta comprovado </w:t>
                      </w:r>
                      <w:r>
                        <w:rPr>
                          <w:sz w:val="20"/>
                          <w:szCs w:val="20"/>
                        </w:rPr>
                        <w:t>o cargo e a carga horária conforme contracheques anexados à inicial;</w:t>
                      </w:r>
                    </w:p>
                    <w:p w14:paraId="55B9CE64" w14:textId="77777777" w:rsidR="002F1415" w:rsidRPr="00A9344F" w:rsidRDefault="002F1415" w:rsidP="002F1415">
                      <w:pPr>
                        <w:jc w:val="both"/>
                        <w:rPr>
                          <w:sz w:val="20"/>
                          <w:szCs w:val="20"/>
                        </w:rPr>
                      </w:pPr>
                      <w:r w:rsidRPr="00A9344F">
                        <w:rPr>
                          <w:sz w:val="20"/>
                          <w:szCs w:val="20"/>
                        </w:rPr>
                        <w:t xml:space="preserve">Resta comprovado </w:t>
                      </w:r>
                      <w:r>
                        <w:rPr>
                          <w:sz w:val="20"/>
                          <w:szCs w:val="20"/>
                        </w:rPr>
                        <w:t>o nível da parte Autora conforme contracheques anexados e em conformidade com o plano de cargos e salários</w:t>
                      </w:r>
                      <w:r w:rsidRPr="00A9344F">
                        <w:rPr>
                          <w:sz w:val="20"/>
                          <w:szCs w:val="20"/>
                        </w:rPr>
                        <w:t>;</w:t>
                      </w:r>
                    </w:p>
                    <w:p w14:paraId="30B32B61" w14:textId="542FC365" w:rsidR="00A9344F" w:rsidRPr="00A9344F" w:rsidRDefault="002F1415" w:rsidP="002F1415">
                      <w:pPr>
                        <w:jc w:val="both"/>
                        <w:rPr>
                          <w:sz w:val="20"/>
                          <w:szCs w:val="20"/>
                        </w:rPr>
                      </w:pPr>
                      <w:r w:rsidRPr="00A9344F">
                        <w:rPr>
                          <w:sz w:val="20"/>
                          <w:szCs w:val="20"/>
                        </w:rPr>
                        <w:t xml:space="preserve">Por um simples cálculo matemático foi possível verificar a existência de defasagem de mais </w:t>
                      </w:r>
                      <w:r>
                        <w:rPr>
                          <w:sz w:val="20"/>
                          <w:szCs w:val="20"/>
                        </w:rPr>
                        <w:t xml:space="preserve">de </w:t>
                      </w:r>
                      <w:r w:rsidRPr="00A9344F">
                        <w:rPr>
                          <w:sz w:val="20"/>
                          <w:szCs w:val="20"/>
                        </w:rPr>
                        <w:t>R$</w:t>
                      </w:r>
                      <w:r>
                        <w:rPr>
                          <w:sz w:val="20"/>
                          <w:szCs w:val="20"/>
                        </w:rPr>
                        <w:t>1</w:t>
                      </w:r>
                      <w:r w:rsidRPr="00A9344F">
                        <w:rPr>
                          <w:sz w:val="20"/>
                          <w:szCs w:val="20"/>
                        </w:rPr>
                        <w:t>.000,00 entre o valor recebido pela Autora e o que deveria ser pago conforme o Piso Nacional.</w:t>
                      </w:r>
                    </w:p>
                  </w:txbxContent>
                </v:textbox>
              </v:shape>
            </w:pict>
          </mc:Fallback>
        </mc:AlternateContent>
      </w:r>
      <w:r>
        <w:rPr>
          <w:rFonts w:eastAsia="Calibri"/>
          <w:i/>
          <w:noProof/>
          <w:color w:val="5B9BD5"/>
        </w:rPr>
        <mc:AlternateContent>
          <mc:Choice Requires="wps">
            <w:drawing>
              <wp:anchor distT="0" distB="0" distL="114300" distR="114300" simplePos="0" relativeHeight="251669504" behindDoc="0" locked="0" layoutInCell="1" allowOverlap="1" wp14:anchorId="764BF935" wp14:editId="7DE113EE">
                <wp:simplePos x="0" y="0"/>
                <wp:positionH relativeFrom="column">
                  <wp:posOffset>-369570</wp:posOffset>
                </wp:positionH>
                <wp:positionV relativeFrom="paragraph">
                  <wp:posOffset>-1905</wp:posOffset>
                </wp:positionV>
                <wp:extent cx="1409700" cy="1036320"/>
                <wp:effectExtent l="0" t="0" r="38100" b="11430"/>
                <wp:wrapNone/>
                <wp:docPr id="1165929934" name="Arrow: Pentagon 1"/>
                <wp:cNvGraphicFramePr/>
                <a:graphic xmlns:a="http://schemas.openxmlformats.org/drawingml/2006/main">
                  <a:graphicData uri="http://schemas.microsoft.com/office/word/2010/wordprocessingShape">
                    <wps:wsp>
                      <wps:cNvSpPr/>
                      <wps:spPr>
                        <a:xfrm>
                          <a:off x="0" y="0"/>
                          <a:ext cx="1409700" cy="1036320"/>
                        </a:xfrm>
                        <a:prstGeom prst="homePlate">
                          <a:avLst/>
                        </a:prstGeom>
                        <a:solidFill>
                          <a:schemeClr val="accent2">
                            <a:lumMod val="75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A43BB8" id="Arrow: Pentagon 1" o:spid="_x0000_s1026" type="#_x0000_t15" style="position:absolute;margin-left:-29.1pt;margin-top:-.15pt;width:111pt;height:81.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" adj="13661" fillcolor="#c45911 [2405]" strokecolor="#002060" strokeweight="1pt"/>
            </w:pict>
          </mc:Fallback>
        </mc:AlternateContent>
      </w:r>
    </w:p>
    <w:p w14:paraId="362FF8E0" w14:textId="76CE9BE7" w:rsidR="00A9344F" w:rsidRDefault="00A9344F" w:rsidP="00EA372C">
      <w:pPr>
        <w:spacing w:line="360" w:lineRule="auto"/>
        <w:ind w:hanging="426"/>
        <w:jc w:val="both"/>
        <w:rPr>
          <w:rFonts w:eastAsia="Calibri"/>
        </w:rPr>
      </w:pPr>
      <w:r>
        <w:rPr>
          <w:rFonts w:eastAsia="Calibri"/>
          <w:noProof/>
        </w:rPr>
        <mc:AlternateContent>
          <mc:Choice Requires="wps">
            <w:drawing>
              <wp:anchor distT="0" distB="0" distL="114300" distR="114300" simplePos="0" relativeHeight="251673600" behindDoc="0" locked="0" layoutInCell="1" allowOverlap="1" wp14:anchorId="2234A277" wp14:editId="0A83B006">
                <wp:simplePos x="0" y="0"/>
                <wp:positionH relativeFrom="column">
                  <wp:posOffset>-270510</wp:posOffset>
                </wp:positionH>
                <wp:positionV relativeFrom="paragraph">
                  <wp:posOffset>92710</wp:posOffset>
                </wp:positionV>
                <wp:extent cx="1043940" cy="304800"/>
                <wp:effectExtent l="0" t="0" r="0" b="0"/>
                <wp:wrapNone/>
                <wp:docPr id="1502682435" name="Text Box 3"/>
                <wp:cNvGraphicFramePr/>
                <a:graphic xmlns:a="http://schemas.openxmlformats.org/drawingml/2006/main">
                  <a:graphicData uri="http://schemas.microsoft.com/office/word/2010/wordprocessingShape">
                    <wps:wsp>
                      <wps:cNvSpPr txBox="1"/>
                      <wps:spPr>
                        <a:xfrm>
                          <a:off x="0" y="0"/>
                          <a:ext cx="1043940" cy="304800"/>
                        </a:xfrm>
                        <a:prstGeom prst="rect">
                          <a:avLst/>
                        </a:prstGeom>
                        <a:noFill/>
                        <a:ln w="6350">
                          <a:noFill/>
                        </a:ln>
                      </wps:spPr>
                      <wps:txbx>
                        <w:txbxContent>
                          <w:p w14:paraId="4A8078D4" w14:textId="6A749289" w:rsidR="00A9344F" w:rsidRDefault="00A9344F" w:rsidP="00A9344F">
                            <w:r>
                              <w:rPr>
                                <w:b/>
                                <w:bCs/>
                                <w:sz w:val="20"/>
                                <w:szCs w:val="20"/>
                              </w:rPr>
                              <w:t>Da parte Autora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4A277" id="_x0000_s1031" type="#_x0000_t202" style="position:absolute;left:0;text-align:left;margin-left:-21.3pt;margin-top:7.3pt;width:82.2pt;height: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" filled="f" stroked="f" strokeweight=".5pt">
                <v:textbox>
                  <w:txbxContent>
                    <w:p w14:paraId="4A8078D4" w14:textId="6A749289" w:rsidR="00A9344F" w:rsidRDefault="00A9344F" w:rsidP="00A9344F">
                      <w:r>
                        <w:rPr>
                          <w:b/>
                          <w:bCs/>
                          <w:sz w:val="20"/>
                          <w:szCs w:val="20"/>
                        </w:rPr>
                        <w:t>Da parte Autora</w:t>
                      </w:r>
                    </w:p>
                  </w:txbxContent>
                </v:textbox>
              </v:shape>
            </w:pict>
          </mc:Fallback>
        </mc:AlternateContent>
      </w:r>
    </w:p>
    <w:p w14:paraId="59540C28" w14:textId="77777777" w:rsidR="00A9344F" w:rsidRDefault="00A9344F" w:rsidP="00EA372C">
      <w:pPr>
        <w:spacing w:line="360" w:lineRule="auto"/>
        <w:ind w:hanging="426"/>
        <w:jc w:val="both"/>
        <w:rPr>
          <w:rFonts w:eastAsia="Calibri"/>
        </w:rPr>
      </w:pPr>
    </w:p>
    <w:p w14:paraId="61ABE8DF" w14:textId="77777777" w:rsidR="00A9344F" w:rsidRDefault="00A9344F" w:rsidP="00EA372C">
      <w:pPr>
        <w:spacing w:line="360" w:lineRule="auto"/>
        <w:ind w:hanging="426"/>
        <w:jc w:val="both"/>
        <w:rPr>
          <w:rFonts w:eastAsia="Calibri"/>
        </w:rPr>
      </w:pPr>
    </w:p>
    <w:p w14:paraId="0CCB080F" w14:textId="77777777" w:rsidR="00A9344F" w:rsidRDefault="00A9344F" w:rsidP="00EA372C">
      <w:pPr>
        <w:spacing w:line="360" w:lineRule="auto"/>
        <w:ind w:hanging="426"/>
        <w:jc w:val="both"/>
        <w:rPr>
          <w:rFonts w:eastAsia="Calibri"/>
        </w:rPr>
      </w:pPr>
    </w:p>
    <w:p w14:paraId="2F578C58" w14:textId="4CA54B13" w:rsidR="00A9344F" w:rsidRPr="009C702B" w:rsidRDefault="00A9344F" w:rsidP="00A9344F">
      <w:pPr>
        <w:spacing w:line="360" w:lineRule="auto"/>
        <w:ind w:firstLine="1134"/>
        <w:jc w:val="both"/>
        <w:rPr>
          <w:rFonts w:eastAsia="Calibri"/>
        </w:rPr>
      </w:pPr>
      <w:r>
        <w:rPr>
          <w:rFonts w:eastAsia="Calibri"/>
        </w:rPr>
        <w:t>Em resumo, existe um Piso Salarial Nacional que deve ser respeitado, ou seja, nenhum profissional que se enquadre na categoria descrita pelo Piso pode receber abaixo do valor estipulado nacionalmente. O Estado do Rio de Janeiro possui Lei própria de Plano de Cargos e Salários referente à Categoria, contudo, não respeita o Piso Nacional.</w:t>
      </w:r>
    </w:p>
    <w:p w14:paraId="0295F8CD" w14:textId="3E22F738" w:rsidR="00FC1C3C" w:rsidRDefault="00A9344F">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Pr>
          <w:rFonts w:eastAsia="Calibri"/>
          <w:i/>
          <w:color w:val="5B9BD5"/>
        </w:rPr>
        <w:t>Das alegações do Recurso de Apelação</w:t>
      </w:r>
    </w:p>
    <w:p w14:paraId="4E768EE3" w14:textId="77777777" w:rsidR="00EA372C" w:rsidRDefault="00EA372C" w:rsidP="00B46225">
      <w:pPr>
        <w:jc w:val="both"/>
        <w:rPr>
          <w:rFonts w:eastAsia="Calibri"/>
        </w:rPr>
      </w:pPr>
    </w:p>
    <w:p w14:paraId="35548012" w14:textId="510D60D6" w:rsidR="00EA372C" w:rsidRDefault="00873F8A" w:rsidP="00EA372C">
      <w:pPr>
        <w:spacing w:line="360" w:lineRule="auto"/>
        <w:ind w:firstLine="709"/>
        <w:jc w:val="both"/>
        <w:rPr>
          <w:rFonts w:eastAsia="Calibri"/>
        </w:rPr>
      </w:pPr>
      <w:r>
        <w:rPr>
          <w:rFonts w:eastAsia="Calibri"/>
        </w:rPr>
        <w:t>Fo</w:t>
      </w:r>
      <w:r w:rsidR="00A9344F">
        <w:rPr>
          <w:rFonts w:eastAsia="Calibri"/>
        </w:rPr>
        <w:t>i interposto Recurso de Apelação</w:t>
      </w:r>
      <w:r w:rsidR="00EA372C">
        <w:rPr>
          <w:rFonts w:eastAsia="Calibri"/>
        </w:rPr>
        <w:t xml:space="preserve"> pelo Estado do Rio de Janeiro alegando em síntese que:</w:t>
      </w:r>
    </w:p>
    <w:p w14:paraId="05C208B6" w14:textId="77777777" w:rsidR="00EA372C" w:rsidRDefault="00EA372C" w:rsidP="003476B2">
      <w:pPr>
        <w:jc w:val="both"/>
        <w:rPr>
          <w:rFonts w:eastAsia="Calibri"/>
        </w:rPr>
      </w:pPr>
    </w:p>
    <w:p w14:paraId="1DF69808" w14:textId="1150AFD5" w:rsidR="00A9344F" w:rsidRPr="00301BF7" w:rsidRDefault="00301BF7" w:rsidP="00301BF7">
      <w:pPr>
        <w:pStyle w:val="ListParagraph"/>
        <w:numPr>
          <w:ilvl w:val="0"/>
          <w:numId w:val="4"/>
        </w:numPr>
        <w:spacing w:line="360" w:lineRule="auto"/>
        <w:jc w:val="both"/>
        <w:rPr>
          <w:rFonts w:eastAsia="Calibri"/>
        </w:rPr>
      </w:pPr>
      <w:bookmarkStart w:id="1" w:name="_Hlk135213605"/>
      <w:r w:rsidRPr="000E01AA">
        <w:rPr>
          <w:rFonts w:eastAsia="Calibri"/>
        </w:rPr>
        <w:t>Inicia requerendo o sobrestamento, mesmo sem decisão determinando qualquer sobrestamento/suspensão de qualquer processo, em razão de recurso em andamento no STF interposto pela PGE de SP e que já possui parecer desfavorável pelo PGR</w:t>
      </w:r>
      <w:r w:rsidR="00A9344F" w:rsidRPr="00301BF7">
        <w:rPr>
          <w:rFonts w:eastAsia="Calibri"/>
        </w:rPr>
        <w:t>;</w:t>
      </w:r>
    </w:p>
    <w:p w14:paraId="7E8B6B77" w14:textId="77777777" w:rsidR="00A9344F" w:rsidRDefault="00A9344F" w:rsidP="00301BF7">
      <w:pPr>
        <w:pStyle w:val="ListParagraph"/>
        <w:jc w:val="both"/>
        <w:rPr>
          <w:rFonts w:eastAsia="Calibri"/>
        </w:rPr>
      </w:pPr>
    </w:p>
    <w:p w14:paraId="2AFAE790" w14:textId="1FBECC0B" w:rsidR="003476B2" w:rsidRDefault="003476B2" w:rsidP="003476B2">
      <w:pPr>
        <w:pStyle w:val="ListParagraph"/>
        <w:numPr>
          <w:ilvl w:val="0"/>
          <w:numId w:val="4"/>
        </w:numPr>
        <w:spacing w:line="360" w:lineRule="auto"/>
        <w:jc w:val="both"/>
        <w:rPr>
          <w:rFonts w:eastAsia="Calibri"/>
        </w:rPr>
      </w:pPr>
      <w:r>
        <w:rPr>
          <w:rFonts w:eastAsia="Calibri"/>
        </w:rPr>
        <w:t>Em razão de existência de Ação Civil Pública – ACP a Autora não poderia propor ação individual sobre o mesmo tema;</w:t>
      </w:r>
      <w:r w:rsidR="007A253C">
        <w:rPr>
          <w:rFonts w:eastAsia="Calibri"/>
        </w:rPr>
        <w:t xml:space="preserve"> (</w:t>
      </w:r>
      <w:r w:rsidR="007A253C">
        <w:rPr>
          <w:rFonts w:eastAsia="Calibri"/>
          <w:b/>
          <w:color w:val="FF0000"/>
        </w:rPr>
        <w:t>entendimento do TJRJ de que é uma faculdade da autora</w:t>
      </w:r>
      <w:r w:rsidR="007A253C">
        <w:rPr>
          <w:rFonts w:eastAsia="Calibri"/>
        </w:rPr>
        <w:t>)</w:t>
      </w:r>
      <w:r w:rsidR="00301BF7">
        <w:rPr>
          <w:rFonts w:eastAsia="Calibri"/>
        </w:rPr>
        <w:t>;</w:t>
      </w:r>
    </w:p>
    <w:p w14:paraId="769237CE" w14:textId="77777777" w:rsidR="003476B2" w:rsidRPr="00E242D7" w:rsidRDefault="003476B2" w:rsidP="00E242D7">
      <w:pPr>
        <w:rPr>
          <w:rFonts w:eastAsia="Calibri"/>
        </w:rPr>
      </w:pPr>
    </w:p>
    <w:p w14:paraId="102FE701" w14:textId="026271CE" w:rsidR="003476B2" w:rsidRDefault="00A9344F" w:rsidP="003476B2">
      <w:pPr>
        <w:pStyle w:val="ListParagraph"/>
        <w:numPr>
          <w:ilvl w:val="0"/>
          <w:numId w:val="4"/>
        </w:numPr>
        <w:spacing w:line="360" w:lineRule="auto"/>
        <w:jc w:val="both"/>
        <w:rPr>
          <w:rFonts w:eastAsia="Calibri"/>
        </w:rPr>
      </w:pPr>
      <w:r>
        <w:rPr>
          <w:rFonts w:eastAsia="Calibri"/>
        </w:rPr>
        <w:t>Não incidência automática do Piso</w:t>
      </w:r>
      <w:r w:rsidR="003476B2">
        <w:rPr>
          <w:rFonts w:eastAsia="Calibri"/>
        </w:rPr>
        <w:t>;</w:t>
      </w:r>
      <w:r w:rsidR="007A253C">
        <w:rPr>
          <w:rFonts w:eastAsia="Calibri"/>
        </w:rPr>
        <w:t xml:space="preserve"> (</w:t>
      </w:r>
      <w:r>
        <w:rPr>
          <w:rFonts w:eastAsia="Calibri"/>
          <w:b/>
          <w:color w:val="FF0000"/>
        </w:rPr>
        <w:t>questão que fere e viola a motivação da Lei em existir um “Piso”</w:t>
      </w:r>
      <w:r w:rsidR="007A253C">
        <w:rPr>
          <w:rFonts w:eastAsia="Calibri"/>
        </w:rPr>
        <w:t>)</w:t>
      </w:r>
    </w:p>
    <w:p w14:paraId="2514FB22" w14:textId="77777777" w:rsidR="00076735" w:rsidRPr="00076735" w:rsidRDefault="00076735" w:rsidP="00076735">
      <w:pPr>
        <w:pStyle w:val="ListParagraph"/>
        <w:rPr>
          <w:rFonts w:eastAsia="Calibri"/>
        </w:rPr>
      </w:pPr>
    </w:p>
    <w:p w14:paraId="163C5EFE" w14:textId="30DF233E" w:rsidR="00076735" w:rsidRDefault="00076735" w:rsidP="003476B2">
      <w:pPr>
        <w:pStyle w:val="ListParagraph"/>
        <w:numPr>
          <w:ilvl w:val="0"/>
          <w:numId w:val="4"/>
        </w:numPr>
        <w:spacing w:line="360" w:lineRule="auto"/>
        <w:jc w:val="both"/>
        <w:rPr>
          <w:rFonts w:eastAsia="Calibri"/>
        </w:rPr>
      </w:pPr>
      <w:r>
        <w:rPr>
          <w:rFonts w:eastAsia="Calibri"/>
        </w:rPr>
        <w:t>Violação à separação dos Poderes; (</w:t>
      </w:r>
      <w:r>
        <w:rPr>
          <w:b/>
          <w:bCs/>
          <w:color w:val="FF0000"/>
        </w:rPr>
        <w:t>possibilidade de atuação em caso de lesão ou ameaça a direito, consoante art. 5°, XXXV, da CRFB/88</w:t>
      </w:r>
      <w:r>
        <w:rPr>
          <w:rFonts w:eastAsia="Calibri"/>
        </w:rPr>
        <w:t xml:space="preserve">) </w:t>
      </w:r>
    </w:p>
    <w:p w14:paraId="18BDD33A" w14:textId="77777777" w:rsidR="003476B2" w:rsidRPr="003476B2" w:rsidRDefault="003476B2" w:rsidP="003476B2">
      <w:pPr>
        <w:pStyle w:val="ListParagraph"/>
        <w:rPr>
          <w:rFonts w:eastAsia="Calibri"/>
        </w:rPr>
      </w:pPr>
    </w:p>
    <w:p w14:paraId="5E1B32BB" w14:textId="6C088722" w:rsidR="003476B2" w:rsidRDefault="00A9344F" w:rsidP="007A253C">
      <w:pPr>
        <w:pStyle w:val="ListParagraph"/>
        <w:numPr>
          <w:ilvl w:val="0"/>
          <w:numId w:val="4"/>
        </w:numPr>
        <w:spacing w:line="360" w:lineRule="auto"/>
        <w:jc w:val="both"/>
        <w:rPr>
          <w:rFonts w:eastAsia="Calibri"/>
        </w:rPr>
      </w:pPr>
      <w:r>
        <w:rPr>
          <w:rFonts w:eastAsia="Calibri"/>
        </w:rPr>
        <w:t>A legislação Estadual deve ser respeitada, não havendo que se falar em aplicação de 12%</w:t>
      </w:r>
      <w:r w:rsidR="003476B2">
        <w:rPr>
          <w:rFonts w:eastAsia="Calibri"/>
        </w:rPr>
        <w:t>;</w:t>
      </w:r>
      <w:r w:rsidR="007A253C">
        <w:rPr>
          <w:rFonts w:eastAsia="Calibri"/>
        </w:rPr>
        <w:t xml:space="preserve"> (</w:t>
      </w:r>
      <w:r>
        <w:rPr>
          <w:rFonts w:eastAsia="Calibri"/>
          <w:b/>
          <w:color w:val="FF0000"/>
        </w:rPr>
        <w:t>em simples cálculo aritmético é possível verificar que a legislação apontada permanece se utilizando dos mesmos parâmetros das antigas, com interstício de 12%</w:t>
      </w:r>
      <w:r w:rsidR="007A253C">
        <w:rPr>
          <w:rFonts w:eastAsia="Calibri"/>
        </w:rPr>
        <w:t>)</w:t>
      </w:r>
    </w:p>
    <w:p w14:paraId="54760A12" w14:textId="77777777" w:rsidR="003476B2" w:rsidRPr="003476B2" w:rsidRDefault="003476B2" w:rsidP="003476B2">
      <w:pPr>
        <w:pStyle w:val="ListParagraph"/>
        <w:rPr>
          <w:rFonts w:eastAsia="Calibri"/>
        </w:rPr>
      </w:pPr>
    </w:p>
    <w:p w14:paraId="264FE1F1" w14:textId="6F013E5A" w:rsidR="00A77CBB" w:rsidRDefault="00366882" w:rsidP="00076735">
      <w:pPr>
        <w:pStyle w:val="ListParagraph"/>
        <w:numPr>
          <w:ilvl w:val="0"/>
          <w:numId w:val="4"/>
        </w:numPr>
        <w:spacing w:line="360" w:lineRule="auto"/>
        <w:jc w:val="both"/>
        <w:rPr>
          <w:rFonts w:eastAsia="Calibri"/>
        </w:rPr>
      </w:pPr>
      <w:bookmarkStart w:id="2" w:name="_Hlk127167535"/>
      <w:r>
        <w:rPr>
          <w:rFonts w:eastAsia="Calibri"/>
        </w:rPr>
        <w:lastRenderedPageBreak/>
        <w:t>I</w:t>
      </w:r>
      <w:r w:rsidR="00076735">
        <w:t xml:space="preserve">ncabível </w:t>
      </w:r>
      <w:bookmarkEnd w:id="2"/>
      <w:r w:rsidR="00A9344F">
        <w:t>a aplicação de correção monetária com índices federais</w:t>
      </w:r>
      <w:r>
        <w:t>;</w:t>
      </w:r>
      <w:r w:rsidR="007A253C">
        <w:rPr>
          <w:rFonts w:eastAsia="Calibri"/>
        </w:rPr>
        <w:t xml:space="preserve"> (</w:t>
      </w:r>
      <w:r w:rsidR="00D4133C">
        <w:rPr>
          <w:rFonts w:eastAsia="Calibri"/>
          <w:b/>
          <w:color w:val="FF0000"/>
        </w:rPr>
        <w:t>o objeto da matéria aqui é o Piso, o pagamento mínimo, o Estado briga para sequer pagar o mínimo</w:t>
      </w:r>
      <w:r w:rsidR="007A253C">
        <w:rPr>
          <w:rFonts w:eastAsia="Calibri"/>
        </w:rPr>
        <w:t>)</w:t>
      </w:r>
    </w:p>
    <w:p w14:paraId="3A78EAC9" w14:textId="77777777" w:rsidR="00D4133C" w:rsidRPr="00D4133C" w:rsidRDefault="00D4133C" w:rsidP="00D4133C">
      <w:pPr>
        <w:pStyle w:val="ListParagraph"/>
        <w:rPr>
          <w:rFonts w:eastAsia="Calibri"/>
        </w:rPr>
      </w:pPr>
    </w:p>
    <w:p w14:paraId="29028490" w14:textId="3F71B416" w:rsidR="00D4133C" w:rsidRDefault="00D4133C" w:rsidP="00D4133C">
      <w:pPr>
        <w:pStyle w:val="ListParagraph"/>
        <w:numPr>
          <w:ilvl w:val="0"/>
          <w:numId w:val="4"/>
        </w:numPr>
        <w:spacing w:line="360" w:lineRule="auto"/>
        <w:jc w:val="both"/>
        <w:rPr>
          <w:rFonts w:eastAsia="Calibri"/>
        </w:rPr>
      </w:pPr>
      <w:r>
        <w:rPr>
          <w:rFonts w:eastAsia="Calibri"/>
        </w:rPr>
        <w:t>Aprovar o pagamento do Piso abalaria as contas estaduais; (</w:t>
      </w:r>
      <w:r>
        <w:rPr>
          <w:rFonts w:eastAsia="Calibri"/>
          <w:b/>
          <w:color w:val="FF0000"/>
        </w:rPr>
        <w:t>o Poder Judiciário não está criando aumento ou modificando salários, mas, apenas, cumprindo o que o texto legal assim determina</w:t>
      </w:r>
      <w:r>
        <w:rPr>
          <w:rFonts w:eastAsia="Calibri"/>
        </w:rPr>
        <w:t>)</w:t>
      </w:r>
    </w:p>
    <w:p w14:paraId="65F1682F" w14:textId="77777777" w:rsidR="00D4133C" w:rsidRPr="00D4133C" w:rsidRDefault="00D4133C" w:rsidP="00D4133C">
      <w:pPr>
        <w:jc w:val="both"/>
        <w:rPr>
          <w:rFonts w:eastAsia="Calibri"/>
        </w:rPr>
      </w:pPr>
    </w:p>
    <w:p w14:paraId="36356BE4" w14:textId="3B37DB24" w:rsidR="00D4133C" w:rsidRPr="00076735" w:rsidRDefault="00D4133C" w:rsidP="00076735">
      <w:pPr>
        <w:pStyle w:val="ListParagraph"/>
        <w:numPr>
          <w:ilvl w:val="0"/>
          <w:numId w:val="4"/>
        </w:numPr>
        <w:spacing w:line="360" w:lineRule="auto"/>
        <w:jc w:val="both"/>
        <w:rPr>
          <w:rFonts w:eastAsia="Calibri"/>
        </w:rPr>
      </w:pPr>
      <w:r>
        <w:rPr>
          <w:rFonts w:eastAsia="Calibri"/>
        </w:rPr>
        <w:t>O cálculo deve ser iniciado no nível que o Estado estipula (</w:t>
      </w:r>
      <w:r>
        <w:rPr>
          <w:rFonts w:eastAsia="Calibri"/>
          <w:b/>
          <w:bCs/>
          <w:color w:val="FF0000"/>
        </w:rPr>
        <w:t>O Estado defende que os motivos que levaram a pessoa a iniciar em tal nível seja ignorado para favorecê-lo</w:t>
      </w:r>
      <w:r>
        <w:rPr>
          <w:rFonts w:eastAsia="Calibri"/>
        </w:rPr>
        <w:t>)</w:t>
      </w:r>
    </w:p>
    <w:bookmarkEnd w:id="1"/>
    <w:p w14:paraId="1B7BDD34" w14:textId="77777777" w:rsidR="00EA372C" w:rsidRDefault="00EA372C" w:rsidP="003476B2">
      <w:pPr>
        <w:ind w:firstLine="709"/>
        <w:jc w:val="both"/>
        <w:rPr>
          <w:rFonts w:eastAsia="Calibri"/>
        </w:rPr>
      </w:pPr>
    </w:p>
    <w:p w14:paraId="79E1C856" w14:textId="4EB2DEA2" w:rsidR="00EA372C" w:rsidRDefault="003476B2" w:rsidP="00EA372C">
      <w:pPr>
        <w:spacing w:line="360" w:lineRule="auto"/>
        <w:ind w:firstLine="709"/>
        <w:jc w:val="both"/>
        <w:rPr>
          <w:rFonts w:eastAsia="Calibri"/>
        </w:rPr>
      </w:pPr>
      <w:r>
        <w:rPr>
          <w:rFonts w:eastAsia="Calibri"/>
        </w:rPr>
        <w:t>Em resumo, o Estado tenta fugir de suas obrigações legais, tenta responsabilizar a todos menos a si mesmo e não traz qualquer prova de sua defesa aos autos. Os pontos serão individualmente combatidos abaixo.</w:t>
      </w:r>
    </w:p>
    <w:p w14:paraId="32239AB5" w14:textId="77777777" w:rsidR="00D4133C" w:rsidRDefault="00D4133C" w:rsidP="00EA372C">
      <w:pPr>
        <w:spacing w:line="360" w:lineRule="auto"/>
        <w:ind w:firstLine="709"/>
        <w:jc w:val="both"/>
        <w:rPr>
          <w:rFonts w:eastAsia="Calibri"/>
        </w:rPr>
      </w:pPr>
    </w:p>
    <w:p w14:paraId="18C82621" w14:textId="52BD9967" w:rsidR="00301BF7" w:rsidRDefault="00301BF7" w:rsidP="00301BF7">
      <w:pPr>
        <w:jc w:val="center"/>
        <w:rPr>
          <w:b/>
          <w:smallCaps/>
          <w:color w:val="5B9BD5"/>
          <w:u w:val="single"/>
        </w:rPr>
      </w:pPr>
      <w:r>
        <w:rPr>
          <w:b/>
          <w:smallCaps/>
          <w:color w:val="5B9BD5"/>
          <w:u w:val="single"/>
        </w:rPr>
        <w:t>Da desnecessidade do sobrestamento do feito</w:t>
      </w:r>
    </w:p>
    <w:p w14:paraId="516B80A7" w14:textId="77777777" w:rsidR="00301BF7" w:rsidRDefault="00301BF7" w:rsidP="00301BF7">
      <w:pPr>
        <w:ind w:firstLine="709"/>
        <w:jc w:val="both"/>
        <w:rPr>
          <w:rFonts w:eastAsia="Calibri"/>
        </w:rPr>
      </w:pPr>
    </w:p>
    <w:p w14:paraId="24335725" w14:textId="77777777" w:rsidR="00301BF7" w:rsidRDefault="00301BF7" w:rsidP="00301BF7">
      <w:pPr>
        <w:spacing w:line="360" w:lineRule="auto"/>
        <w:ind w:firstLine="709"/>
        <w:jc w:val="both"/>
        <w:rPr>
          <w:rFonts w:eastAsia="Calibri"/>
        </w:rPr>
      </w:pPr>
      <w:r>
        <w:rPr>
          <w:rFonts w:eastAsia="Calibri"/>
        </w:rPr>
        <w:t>O Estado tenta de diversas formas fazer com que o processo seja suspenso para que não tenha que arcar com suas responsabilidades ou que, ao menos retarde o cumprimento da Lei.</w:t>
      </w:r>
    </w:p>
    <w:p w14:paraId="60A2DD10" w14:textId="77777777" w:rsidR="00301BF7" w:rsidRDefault="00301BF7" w:rsidP="00301BF7">
      <w:pPr>
        <w:ind w:firstLine="709"/>
        <w:jc w:val="both"/>
        <w:rPr>
          <w:rFonts w:eastAsia="Calibri"/>
        </w:rPr>
      </w:pPr>
    </w:p>
    <w:p w14:paraId="6307989C" w14:textId="77777777" w:rsidR="00301BF7" w:rsidRDefault="00301BF7" w:rsidP="00301BF7">
      <w:pPr>
        <w:spacing w:line="360" w:lineRule="auto"/>
        <w:ind w:firstLine="709"/>
        <w:jc w:val="both"/>
        <w:rPr>
          <w:rFonts w:eastAsia="Calibri"/>
        </w:rPr>
      </w:pPr>
      <w:r>
        <w:rPr>
          <w:rFonts w:eastAsia="Calibri"/>
        </w:rPr>
        <w:t>Esta preliminar é apenas mais um exemplo. A questão já foi decidida no STF, no momento trata de questão um pouco mais específica, que já possui até parecer da PGR pelo desprovimento do recurso do Estado de São Paulo. Além de o Estado descumprir o Piso da Autora e dos demais professores do estado do rio de Janeiro, ele luta para permanecer descumprindo.</w:t>
      </w:r>
    </w:p>
    <w:p w14:paraId="357684CB" w14:textId="77777777" w:rsidR="00301BF7" w:rsidRDefault="00301BF7" w:rsidP="00301BF7">
      <w:pPr>
        <w:ind w:firstLine="709"/>
        <w:jc w:val="both"/>
        <w:rPr>
          <w:rFonts w:eastAsia="Calibri"/>
          <w:sz w:val="12"/>
          <w:szCs w:val="12"/>
        </w:rPr>
      </w:pPr>
    </w:p>
    <w:p w14:paraId="1ED13DB5" w14:textId="77777777" w:rsidR="00301BF7" w:rsidRDefault="00301BF7" w:rsidP="00301BF7">
      <w:pPr>
        <w:spacing w:line="360" w:lineRule="auto"/>
        <w:ind w:firstLine="709"/>
        <w:jc w:val="both"/>
        <w:rPr>
          <w:rFonts w:eastAsia="Calibri"/>
        </w:rPr>
      </w:pPr>
      <w:r>
        <w:rPr>
          <w:rFonts w:eastAsia="Calibri"/>
        </w:rPr>
        <w:t>Ora, já há decisões favoráveis do STJ, conforme tema 911 e decisões favoráveis do próprio STF quanto a necessidade de cumprimento do Piso Nacional, assim, não merece prosperar a preliminar suscitada pelo Estado.</w:t>
      </w:r>
    </w:p>
    <w:p w14:paraId="5C391A0D" w14:textId="77777777" w:rsidR="00301BF7" w:rsidRDefault="00301BF7" w:rsidP="00301BF7">
      <w:pPr>
        <w:spacing w:line="360" w:lineRule="auto"/>
        <w:ind w:firstLine="709"/>
        <w:jc w:val="both"/>
        <w:rPr>
          <w:rFonts w:eastAsia="Calibri"/>
          <w:sz w:val="10"/>
          <w:szCs w:val="10"/>
        </w:rPr>
      </w:pPr>
    </w:p>
    <w:p w14:paraId="15A941A3" w14:textId="77777777" w:rsidR="00301BF7" w:rsidRDefault="00301BF7" w:rsidP="00301BF7">
      <w:pPr>
        <w:spacing w:line="360" w:lineRule="auto"/>
        <w:ind w:firstLine="709"/>
        <w:jc w:val="both"/>
        <w:rPr>
          <w:rFonts w:eastAsia="Calibri"/>
        </w:rPr>
      </w:pPr>
      <w:r>
        <w:rPr>
          <w:rFonts w:eastAsia="Calibri"/>
        </w:rPr>
        <w:t>Chama atenção quando o Estado afirma que: “A lei federal estará regulando os vencimentos de toda a carreira do piso ao teto, fugindo, inclusive, ao seu objetivo.” Quando quem muitas vezes ultrapassa o teto de vencimentos são os próprios procuradores do Estado quando recebem honorários sucumbenciais estratosféricos, o Estado é leviano ao trazer a possibilidade de que qualquer professor ativo ou inativo esteja recebendo próximo ao teto constitucional.</w:t>
      </w:r>
    </w:p>
    <w:p w14:paraId="1947C6AF" w14:textId="77777777" w:rsidR="00301BF7" w:rsidRDefault="00301BF7" w:rsidP="00301BF7">
      <w:pPr>
        <w:ind w:firstLine="709"/>
        <w:jc w:val="both"/>
        <w:rPr>
          <w:rFonts w:eastAsia="Calibri"/>
        </w:rPr>
      </w:pPr>
    </w:p>
    <w:p w14:paraId="719DF173" w14:textId="77777777" w:rsidR="00301BF7" w:rsidRDefault="00301BF7" w:rsidP="00301BF7">
      <w:pPr>
        <w:spacing w:line="360" w:lineRule="auto"/>
        <w:ind w:firstLine="709"/>
        <w:jc w:val="both"/>
        <w:rPr>
          <w:rFonts w:eastAsia="Calibri"/>
        </w:rPr>
      </w:pPr>
      <w:r>
        <w:rPr>
          <w:rFonts w:eastAsia="Calibri"/>
        </w:rPr>
        <w:lastRenderedPageBreak/>
        <w:t>O Estado é afrontoso ao trazer tal afirmação, sobretudo quando o Piso Salarial não está sendo cumprido, colocando diversos profissionais em estado de necessidade, quando recebem muitas vezes menos de 2 salários mínimos e pagam quase 1 salário para manutenção de plano de saúde privado em razão de a saúde pública não ser suficiente, outra responsabilidade que o Estado descumpre.</w:t>
      </w:r>
    </w:p>
    <w:p w14:paraId="5344CCBA" w14:textId="77777777" w:rsidR="00301BF7" w:rsidRDefault="00301BF7" w:rsidP="00301BF7">
      <w:pPr>
        <w:ind w:firstLine="709"/>
        <w:jc w:val="both"/>
        <w:rPr>
          <w:rFonts w:eastAsia="Calibri"/>
        </w:rPr>
      </w:pPr>
    </w:p>
    <w:p w14:paraId="116ED078" w14:textId="77777777" w:rsidR="00301BF7" w:rsidRDefault="00301BF7" w:rsidP="00301BF7">
      <w:pPr>
        <w:spacing w:line="360" w:lineRule="auto"/>
        <w:ind w:firstLine="709"/>
        <w:jc w:val="both"/>
        <w:rPr>
          <w:rFonts w:eastAsia="Calibri"/>
        </w:rPr>
      </w:pPr>
      <w:r>
        <w:rPr>
          <w:rFonts w:eastAsia="Calibri"/>
        </w:rPr>
        <w:t>De forma ainda mais leviana o Estado finaliza seu tópico afirmando que a ação deve ser julgada improcedente por violação um “mencionado princípio” (que não foi mencionado) e pela falta da prova da não violação, ou seja, inicia um tópico preliminar pedindo a suspensão, mas finaliza o tópico pedindo que a ação seja julgada improcedente, mais uma prova da falta de base legal para o Estado pedir a suspensão da ação.</w:t>
      </w:r>
    </w:p>
    <w:p w14:paraId="6340375A" w14:textId="77777777" w:rsidR="00301BF7" w:rsidRDefault="00301BF7" w:rsidP="00301BF7">
      <w:pPr>
        <w:ind w:firstLine="709"/>
        <w:jc w:val="both"/>
        <w:rPr>
          <w:rFonts w:eastAsia="Calibri"/>
        </w:rPr>
      </w:pPr>
    </w:p>
    <w:p w14:paraId="31985488" w14:textId="77777777" w:rsidR="00301BF7" w:rsidRDefault="00301BF7" w:rsidP="00301BF7">
      <w:pPr>
        <w:spacing w:line="360" w:lineRule="auto"/>
        <w:ind w:firstLine="709"/>
        <w:jc w:val="both"/>
        <w:rPr>
          <w:rFonts w:eastAsia="Calibri"/>
        </w:rPr>
      </w:pPr>
      <w:r>
        <w:rPr>
          <w:rFonts w:eastAsia="Calibri"/>
        </w:rPr>
        <w:t>Conclui-se, portanto, que não há qualquer base para a suspensão da presente ação, que deve ter seu prosseguimento, com o julgamento procedente dos pedidos, conforme Sentença de processo semelhante em anexo.</w:t>
      </w:r>
    </w:p>
    <w:p w14:paraId="0FDF8A81" w14:textId="77777777" w:rsidR="00301BF7" w:rsidRDefault="00301BF7" w:rsidP="00EA372C">
      <w:pPr>
        <w:spacing w:line="360" w:lineRule="auto"/>
        <w:ind w:firstLine="709"/>
        <w:jc w:val="both"/>
        <w:rPr>
          <w:rFonts w:eastAsia="Calibri"/>
        </w:rPr>
      </w:pPr>
    </w:p>
    <w:p w14:paraId="23E216BD" w14:textId="3F13BB01" w:rsidR="00F5411B" w:rsidRDefault="00F5411B" w:rsidP="00F5411B">
      <w:pPr>
        <w:jc w:val="center"/>
        <w:rPr>
          <w:b/>
          <w:smallCaps/>
          <w:color w:val="5B9BD5"/>
          <w:u w:val="single"/>
        </w:rPr>
      </w:pPr>
      <w:r>
        <w:rPr>
          <w:b/>
          <w:smallCaps/>
          <w:color w:val="5B9BD5"/>
          <w:u w:val="single"/>
        </w:rPr>
        <w:t xml:space="preserve">Da </w:t>
      </w:r>
      <w:r w:rsidRPr="00F5411B">
        <w:rPr>
          <w:b/>
          <w:smallCaps/>
          <w:color w:val="5B9BD5"/>
          <w:u w:val="single"/>
        </w:rPr>
        <w:t>Ação Civil Pública Nº 0228901-59.2018.8.19.0001</w:t>
      </w:r>
      <w:r>
        <w:rPr>
          <w:b/>
          <w:smallCaps/>
          <w:color w:val="5B9BD5"/>
          <w:u w:val="single"/>
        </w:rPr>
        <w:t xml:space="preserve"> – não há litispendência</w:t>
      </w:r>
      <w:r w:rsidR="00C247A7">
        <w:rPr>
          <w:b/>
          <w:smallCaps/>
          <w:color w:val="5B9BD5"/>
          <w:u w:val="single"/>
        </w:rPr>
        <w:t xml:space="preserve"> – impossibilidade de suspensão</w:t>
      </w:r>
    </w:p>
    <w:p w14:paraId="338F1392" w14:textId="77777777" w:rsidR="00F5411B" w:rsidRDefault="00F5411B" w:rsidP="00F5411B">
      <w:pPr>
        <w:ind w:firstLine="709"/>
        <w:jc w:val="both"/>
        <w:rPr>
          <w:rFonts w:eastAsia="Calibri"/>
        </w:rPr>
      </w:pPr>
    </w:p>
    <w:p w14:paraId="12EEA9C0" w14:textId="74BFC018" w:rsidR="00A765F0" w:rsidRDefault="00F5411B" w:rsidP="00F5411B">
      <w:pPr>
        <w:spacing w:line="360" w:lineRule="auto"/>
        <w:ind w:firstLine="709"/>
        <w:jc w:val="both"/>
        <w:rPr>
          <w:rFonts w:eastAsia="Calibri"/>
        </w:rPr>
      </w:pPr>
      <w:r>
        <w:rPr>
          <w:rFonts w:eastAsia="Calibri"/>
        </w:rPr>
        <w:t>Em um argumento em</w:t>
      </w:r>
      <w:r w:rsidR="00C247A7">
        <w:rPr>
          <w:rFonts w:eastAsia="Calibri"/>
        </w:rPr>
        <w:t xml:space="preserve"> completa</w:t>
      </w:r>
      <w:r>
        <w:rPr>
          <w:rFonts w:eastAsia="Calibri"/>
        </w:rPr>
        <w:t xml:space="preserve"> oposição ao</w:t>
      </w:r>
      <w:r w:rsidR="00C247A7">
        <w:rPr>
          <w:rFonts w:eastAsia="Calibri"/>
        </w:rPr>
        <w:t xml:space="preserve"> determinado</w:t>
      </w:r>
      <w:r>
        <w:rPr>
          <w:rFonts w:eastAsia="Calibri"/>
        </w:rPr>
        <w:t xml:space="preserve"> </w:t>
      </w:r>
      <w:r w:rsidR="00C247A7">
        <w:rPr>
          <w:rFonts w:eastAsia="Calibri"/>
        </w:rPr>
        <w:t>por</w:t>
      </w:r>
      <w:r>
        <w:rPr>
          <w:rFonts w:eastAsia="Calibri"/>
        </w:rPr>
        <w:t xml:space="preserve"> Lei, </w:t>
      </w:r>
      <w:r w:rsidR="00C247A7">
        <w:rPr>
          <w:rFonts w:eastAsia="Calibri"/>
        </w:rPr>
        <w:t xml:space="preserve">o qual </w:t>
      </w:r>
      <w:r>
        <w:rPr>
          <w:rFonts w:eastAsia="Calibri"/>
        </w:rPr>
        <w:t>também não merece prosperar</w:t>
      </w:r>
      <w:r w:rsidR="00C247A7">
        <w:rPr>
          <w:rFonts w:eastAsia="Calibri"/>
        </w:rPr>
        <w:t>,</w:t>
      </w:r>
      <w:r>
        <w:rPr>
          <w:rFonts w:eastAsia="Calibri"/>
        </w:rPr>
        <w:t xml:space="preserve"> </w:t>
      </w:r>
      <w:r w:rsidR="00C247A7">
        <w:rPr>
          <w:rFonts w:eastAsia="Calibri"/>
        </w:rPr>
        <w:t>o</w:t>
      </w:r>
      <w:r>
        <w:rPr>
          <w:rFonts w:eastAsia="Calibri"/>
        </w:rPr>
        <w:t xml:space="preserve"> ERJ</w:t>
      </w:r>
      <w:r w:rsidR="00C247A7">
        <w:rPr>
          <w:rFonts w:eastAsia="Calibri"/>
        </w:rPr>
        <w:t xml:space="preserve"> alega</w:t>
      </w:r>
      <w:r>
        <w:rPr>
          <w:rFonts w:eastAsia="Calibri"/>
        </w:rPr>
        <w:t xml:space="preserve"> que a Autora não pode propor ação individual referente </w:t>
      </w:r>
      <w:r w:rsidR="001C4101">
        <w:rPr>
          <w:rFonts w:eastAsia="Calibri"/>
        </w:rPr>
        <w:t>ao</w:t>
      </w:r>
      <w:r>
        <w:rPr>
          <w:rFonts w:eastAsia="Calibri"/>
        </w:rPr>
        <w:t xml:space="preserve"> mesmo tema que </w:t>
      </w:r>
      <w:r w:rsidR="001C4101">
        <w:rPr>
          <w:rFonts w:eastAsia="Calibri"/>
        </w:rPr>
        <w:t xml:space="preserve">a </w:t>
      </w:r>
      <w:r>
        <w:rPr>
          <w:rFonts w:eastAsia="Calibri"/>
        </w:rPr>
        <w:t>ação coletiva. N</w:t>
      </w:r>
      <w:r w:rsidRPr="00F5411B">
        <w:rPr>
          <w:rFonts w:eastAsia="Calibri"/>
        </w:rPr>
        <w:t>ão há litispendência entre ação coletiva promovida</w:t>
      </w:r>
      <w:r>
        <w:rPr>
          <w:rFonts w:eastAsia="Calibri"/>
        </w:rPr>
        <w:t xml:space="preserve"> </w:t>
      </w:r>
      <w:r w:rsidRPr="00F5411B">
        <w:rPr>
          <w:rFonts w:eastAsia="Calibri"/>
        </w:rPr>
        <w:t xml:space="preserve">pelo Sindicato e ação individual, </w:t>
      </w:r>
      <w:r>
        <w:rPr>
          <w:rFonts w:eastAsia="Calibri"/>
        </w:rPr>
        <w:t>nos termos do artigo 104 do CDC</w:t>
      </w:r>
      <w:r w:rsidRPr="00F5411B">
        <w:rPr>
          <w:rFonts w:eastAsia="Calibri"/>
        </w:rPr>
        <w:t xml:space="preserve">, </w:t>
      </w:r>
      <w:r w:rsidRPr="00F5411B">
        <w:rPr>
          <w:rFonts w:eastAsia="Calibri"/>
          <w:i/>
        </w:rPr>
        <w:t>in verbis</w:t>
      </w:r>
      <w:r w:rsidRPr="00F5411B">
        <w:rPr>
          <w:rFonts w:eastAsia="Calibri"/>
        </w:rPr>
        <w:t>:</w:t>
      </w:r>
    </w:p>
    <w:p w14:paraId="68F2D8D4" w14:textId="77777777" w:rsidR="00F5411B" w:rsidRPr="004838FA" w:rsidRDefault="00F5411B" w:rsidP="00F5411B">
      <w:pPr>
        <w:jc w:val="both"/>
        <w:rPr>
          <w:rFonts w:eastAsia="Calibri"/>
          <w:sz w:val="18"/>
        </w:rPr>
      </w:pPr>
    </w:p>
    <w:p w14:paraId="4775320E" w14:textId="77777777" w:rsidR="00F5411B" w:rsidRPr="00F5411B" w:rsidRDefault="00F5411B" w:rsidP="00F5411B">
      <w:pPr>
        <w:ind w:left="2268"/>
        <w:jc w:val="both"/>
        <w:rPr>
          <w:rFonts w:eastAsia="Calibri"/>
          <w:sz w:val="20"/>
        </w:rPr>
      </w:pPr>
      <w:r w:rsidRPr="00F5411B">
        <w:rPr>
          <w:rFonts w:eastAsia="Calibri"/>
          <w:sz w:val="20"/>
        </w:rPr>
        <w:t xml:space="preserve">Art. 104. As ações coletivas, previstas nos incisos I e II e do parágrafo único do art. 81, não induzem litispendência para as ações individuais, mas os efeitos da coisa julgada </w:t>
      </w:r>
      <w:r w:rsidRPr="00F5411B">
        <w:rPr>
          <w:rFonts w:eastAsia="Calibri"/>
          <w:i/>
          <w:sz w:val="20"/>
        </w:rPr>
        <w:t xml:space="preserve">erga omnes </w:t>
      </w:r>
      <w:r w:rsidRPr="00F5411B">
        <w:rPr>
          <w:rFonts w:eastAsia="Calibri"/>
          <w:sz w:val="20"/>
        </w:rPr>
        <w:t>ou ultra partes a que aludem os incisos II e III do artigo anterior não beneficiarão os autores das ações individuais, se não for requerida sua suspensão no prazo de trinta dias, a contar da ciência nos autos do ajuizamento da ação coletiva.</w:t>
      </w:r>
    </w:p>
    <w:p w14:paraId="760E1248" w14:textId="77777777" w:rsidR="00F5411B" w:rsidRDefault="00F5411B" w:rsidP="004C7CF9">
      <w:pPr>
        <w:ind w:firstLine="709"/>
        <w:jc w:val="both"/>
        <w:rPr>
          <w:rFonts w:eastAsia="Calibri"/>
        </w:rPr>
      </w:pPr>
    </w:p>
    <w:p w14:paraId="14E05423" w14:textId="77777777" w:rsidR="00F5411B" w:rsidRDefault="00F5411B" w:rsidP="00F5411B">
      <w:pPr>
        <w:spacing w:line="360" w:lineRule="auto"/>
        <w:ind w:firstLine="709"/>
        <w:jc w:val="both"/>
        <w:rPr>
          <w:rFonts w:eastAsia="Calibri"/>
        </w:rPr>
      </w:pPr>
      <w:r w:rsidRPr="00F5411B">
        <w:rPr>
          <w:rFonts w:eastAsia="Calibri"/>
        </w:rPr>
        <w:t>Neste contexto, o pedido de suspensão é uma faculdade da parte,</w:t>
      </w:r>
      <w:r>
        <w:rPr>
          <w:rFonts w:eastAsia="Calibri"/>
        </w:rPr>
        <w:t xml:space="preserve"> </w:t>
      </w:r>
      <w:r w:rsidRPr="00F5411B">
        <w:rPr>
          <w:rFonts w:eastAsia="Calibri"/>
        </w:rPr>
        <w:t>que pode optar por não se su</w:t>
      </w:r>
      <w:r>
        <w:rPr>
          <w:rFonts w:eastAsia="Calibri"/>
        </w:rPr>
        <w:t>bmeter à coisa julgada coletiva, conforme entendimento do TJRJ abaixo colacionado:</w:t>
      </w:r>
    </w:p>
    <w:p w14:paraId="7D087F7A" w14:textId="77777777" w:rsidR="00F5411B" w:rsidRDefault="00F5411B" w:rsidP="00F5411B">
      <w:pPr>
        <w:jc w:val="both"/>
        <w:rPr>
          <w:rFonts w:eastAsia="Calibri"/>
        </w:rPr>
      </w:pPr>
    </w:p>
    <w:p w14:paraId="4A0F7770" w14:textId="77777777" w:rsidR="00F5411B" w:rsidRPr="00F5411B" w:rsidRDefault="00F5411B" w:rsidP="00F5411B">
      <w:pPr>
        <w:ind w:left="2268"/>
        <w:jc w:val="both"/>
        <w:rPr>
          <w:rFonts w:eastAsia="Calibri"/>
          <w:sz w:val="20"/>
        </w:rPr>
      </w:pPr>
      <w:r w:rsidRPr="00F5411B">
        <w:rPr>
          <w:rFonts w:eastAsia="Calibri"/>
          <w:sz w:val="20"/>
        </w:rPr>
        <w:t xml:space="preserve">AGRAVO DE INSTRUMENTO. DIREITO ADMINISTRATIVO E PREVIDENCIÁRIO. AÇÃO DE REAJUSTE DE PISO SALARIAL. TUTELA DE EVIDÊNCIA DEFERIDA. INCONFORMISMO DOS RÉUS QUE PUGNAM PELO SOBRESTAMENTO DO FEITO EM RAZÃO DO INCIDENTE DE ASSUNÇÃO DE COMPETÊNCIA Nº 0059333-48.2018.8.19.0000 E A AÇÃO CIVIL PÚBLICA Nº </w:t>
      </w:r>
      <w:r w:rsidRPr="00F5411B">
        <w:rPr>
          <w:rFonts w:eastAsia="Calibri"/>
          <w:sz w:val="20"/>
        </w:rPr>
        <w:lastRenderedPageBreak/>
        <w:t xml:space="preserve">0228901-59.2018.8.19.0001, REQUERENDO, POR FIM, O AFASTAMENTO DA TUTELA CONCEDIDA. PRETENSÃO RECURSAL QUE NÃO MERECE PROSPERAR. INCIDENTE QUE FOI JULGADO RECENTEMENTE, PENDENTES, NO ENTANTO, DE APRECIAÇÃO OS EMBARGOS DE DECLARAÇÃO OPOSTOS PELAS PARTES. ADMISSÃO DO IAC QUE NÃO SUSPENDE AUTOMATICAMENTE TODOS OS PROCESSOS QUE VERSEM SOBRE MATÉRIA SEMELHANTE, NÃO TENDO SIDO DETERMINADA A SUSPENSÃO DOS FEITOS EM TRÂMITE. INCIDENTE QUE TRATA SOBRE A INTERPRETAÇÃO DA JORNADA DE TRABALHO ESTABELECIDA PARA OS PROFESSORES MUNICIPAIS, ESPECIFICAMENTE, NO QUE DIZ RESPEITO AO PERCENTUAL DE HORAS DE ATIVIDADES EXTRACLASSE E A FORMA DE CÁLCULO PARA SE CHEGAR À PROPORCIONALIDADE ESTABELECIDA PELA LEI. DEMANDA, EM EXAME, QUE VERSA SOBRE SERVIDORA PÚBLICA ESTADUAL, COM CAUSA DE PEDIR DIVERSA, NÃO IMPLICANDO A HIPÓTESE EM SUSPENSÃO DO PROCESSO DE ORIGEM. </w:t>
      </w:r>
      <w:r w:rsidRPr="00F5411B">
        <w:rPr>
          <w:rFonts w:eastAsia="Calibri"/>
          <w:b/>
          <w:sz w:val="20"/>
          <w:u w:val="single"/>
        </w:rPr>
        <w:t xml:space="preserve">PROPOSITURA DE AÇÃO COLETIVA QUE NÃO IMPORTA EM SUSPENSÃO AUTOMÁTICA DAS AÇÕES INDIVIDUAIS, SENDO ESSA UMA OPÇÃO DA DEMANDANTE. </w:t>
      </w:r>
      <w:r w:rsidRPr="00F5411B">
        <w:rPr>
          <w:rFonts w:eastAsia="Calibri"/>
          <w:sz w:val="20"/>
        </w:rPr>
        <w:t>NO MÉRITO, O JULGAMENTO DA ADI 4167/DF DECLAROU A CONSTITUCIONALIDADE DA LEI NO 11.738/2008. RESP 1426210 VEDOU A FIXAÇÃO DE VENCIMENTOBASE INFERIOR AO PISO NACIONAL ESTIPULADO AO PROFESSOR (TEMA REPETITIVO 911). LEI ESTADUAL Nº 5539/2009 ESTABELECEU O INTERSTÍCIO DE 12% ENTRE AS REFERÊNCIAS DO VENCIMENTOBASE DOS CARGOS. PROBABILIDADE DO DIREITO DEMONSTRADA. ALEGAÇÕES FÁTICAS COMPROVADAS E RATIFICADAS POR TESES FIXADAS EM PRECEDENTES DOS TRIBUNAIS SUPERIORES COM EFICÁCIA VINCULANTE. CARACTERIZAÇÃO DOS REQUISITOS QUE ENSEJAM A CONCESSÃO DA TUTELA PROVISÓRIA DE EVIDÊNCIA, NA FORMA DO ART. 311, CAPUT E II, DO CPC. POSSIBILIDADE DE PREJUÍZOS IRREVERSÍVEIS À PARTE AUTORA, EM RAZÃO DA NATUREZA ALIMENTAR DA VERBA. EFEITOS DA DECISÃO REVERSÍVEIS. REGIME DE RECUPERAÇÃO FISCAL QUE NÃO CONSTITUI ÓBICE AO CUMPRIMENTO DO COMANDO LEGAL. NORMA DE OBSERVÂNCIA OBRIGATÓRIA PARA ESTADOS E MUNICÍPIOS, EDITADA PELA UNIÃO, INEXISTINDO RAZÃO PARA QUALQUER ALEGAÇÃO DE VIOLAÇÃO AO PACTO FEDERATIVO (PRINCÍPIO DA SEPARAÇÃO DOS PODERES). DECISÃO GUERREADA QUE NÃO SE DEMONSTRA TERATOLÓGICA, CONTRÁRIA À LEI OU À EVIDENTE PROVA DOS AUTOS, EM CONSONÂNCIA COM A SÚMULA Nº 59 DO TJRJ. MANUTENÇÃO DA DECISÃO. DESPROVIMENTO DO RECURSO. (0058430-08.2021.8.19.0000 - AGRAVO DE INSTRUMENTO. Des(a).</w:t>
      </w:r>
      <w:r>
        <w:rPr>
          <w:rFonts w:eastAsia="Calibri"/>
          <w:sz w:val="20"/>
        </w:rPr>
        <w:t xml:space="preserve"> </w:t>
      </w:r>
      <w:r w:rsidRPr="00F5411B">
        <w:rPr>
          <w:rFonts w:eastAsia="Calibri"/>
          <w:sz w:val="20"/>
        </w:rPr>
        <w:t>ALVARO HENRIQUE TEIXEIRA DE ALMEIDA - Julgamento: 02/06/2022 - DÉCIMA SEGUNDA CÂMARA CÍVEL).</w:t>
      </w:r>
      <w:r>
        <w:rPr>
          <w:rFonts w:eastAsia="Calibri"/>
          <w:sz w:val="20"/>
        </w:rPr>
        <w:t xml:space="preserve"> (</w:t>
      </w:r>
      <w:r>
        <w:rPr>
          <w:rFonts w:eastAsia="Calibri"/>
          <w:b/>
          <w:sz w:val="20"/>
        </w:rPr>
        <w:t>grifos nossos</w:t>
      </w:r>
      <w:r>
        <w:rPr>
          <w:rFonts w:eastAsia="Calibri"/>
          <w:sz w:val="20"/>
        </w:rPr>
        <w:t>)</w:t>
      </w:r>
    </w:p>
    <w:p w14:paraId="4E65D0F0" w14:textId="77777777" w:rsidR="00F5411B" w:rsidRPr="00F5411B" w:rsidRDefault="00F5411B" w:rsidP="004C7CF9">
      <w:pPr>
        <w:ind w:firstLine="709"/>
        <w:jc w:val="both"/>
        <w:rPr>
          <w:rFonts w:eastAsia="Calibri"/>
        </w:rPr>
      </w:pPr>
    </w:p>
    <w:p w14:paraId="330D6B71" w14:textId="141260BD" w:rsidR="00A765F0" w:rsidRDefault="004C7CF9" w:rsidP="00A765F0">
      <w:pPr>
        <w:spacing w:line="360" w:lineRule="auto"/>
        <w:ind w:firstLine="709"/>
        <w:jc w:val="both"/>
        <w:rPr>
          <w:rFonts w:eastAsia="Calibri"/>
        </w:rPr>
      </w:pPr>
      <w:r>
        <w:rPr>
          <w:rFonts w:eastAsia="Calibri"/>
        </w:rPr>
        <w:t xml:space="preserve">Conforme o exposto, não merece prosperar a alegação da parte </w:t>
      </w:r>
      <w:r w:rsidR="00C247A7">
        <w:rPr>
          <w:rFonts w:eastAsia="Calibri"/>
        </w:rPr>
        <w:t>Apelante</w:t>
      </w:r>
      <w:r>
        <w:rPr>
          <w:rFonts w:eastAsia="Calibri"/>
        </w:rPr>
        <w:t>.</w:t>
      </w:r>
    </w:p>
    <w:p w14:paraId="3CDB38F3" w14:textId="4124A63B" w:rsidR="00366882" w:rsidRPr="00301BF7" w:rsidRDefault="00366882" w:rsidP="00301BF7">
      <w:pPr>
        <w:ind w:firstLine="709"/>
        <w:jc w:val="both"/>
        <w:rPr>
          <w:rFonts w:eastAsia="Calibri"/>
          <w:sz w:val="16"/>
          <w:szCs w:val="16"/>
        </w:rPr>
      </w:pPr>
    </w:p>
    <w:p w14:paraId="499F7F4C" w14:textId="77777777" w:rsidR="00E242D7" w:rsidRPr="00971775" w:rsidRDefault="00E242D7" w:rsidP="00E242D7">
      <w:pPr>
        <w:ind w:firstLine="709"/>
        <w:jc w:val="both"/>
        <w:rPr>
          <w:rFonts w:eastAsia="Calibri"/>
          <w:sz w:val="16"/>
        </w:rPr>
      </w:pPr>
    </w:p>
    <w:p w14:paraId="06E36938" w14:textId="77777777" w:rsidR="00E242D7" w:rsidRDefault="00E242D7" w:rsidP="00E242D7">
      <w:pPr>
        <w:jc w:val="center"/>
        <w:rPr>
          <w:b/>
          <w:smallCaps/>
          <w:color w:val="1F3864" w:themeColor="accent5" w:themeShade="80"/>
          <w:u w:val="single"/>
        </w:rPr>
      </w:pPr>
      <w:bookmarkStart w:id="3" w:name="_Hlk136423508"/>
      <w:r>
        <w:rPr>
          <w:b/>
          <w:smallCaps/>
          <w:color w:val="1F3864" w:themeColor="accent5" w:themeShade="80"/>
          <w:u w:val="single"/>
        </w:rPr>
        <w:t xml:space="preserve">- </w:t>
      </w:r>
      <w:r w:rsidRPr="005402E6">
        <w:rPr>
          <w:b/>
          <w:smallCaps/>
          <w:color w:val="1F3864" w:themeColor="accent5" w:themeShade="80"/>
          <w:u w:val="single"/>
        </w:rPr>
        <w:t xml:space="preserve">Do descumprimento do piso nacional </w:t>
      </w:r>
      <w:r>
        <w:rPr>
          <w:b/>
          <w:smallCaps/>
          <w:color w:val="1F3864" w:themeColor="accent5" w:themeShade="80"/>
          <w:u w:val="single"/>
        </w:rPr>
        <w:t>-</w:t>
      </w:r>
    </w:p>
    <w:p w14:paraId="5D483E51" w14:textId="77777777" w:rsidR="00E242D7" w:rsidRPr="005402E6" w:rsidRDefault="00E242D7" w:rsidP="00E242D7">
      <w:pPr>
        <w:jc w:val="center"/>
        <w:rPr>
          <w:b/>
          <w:smallCaps/>
          <w:color w:val="1F3864" w:themeColor="accent5" w:themeShade="80"/>
          <w:u w:val="single"/>
        </w:rPr>
      </w:pPr>
      <w:r>
        <w:rPr>
          <w:b/>
          <w:smallCaps/>
          <w:color w:val="1F3864" w:themeColor="accent5" w:themeShade="80"/>
          <w:u w:val="single"/>
        </w:rPr>
        <w:t>-</w:t>
      </w:r>
      <w:r w:rsidRPr="005402E6">
        <w:rPr>
          <w:b/>
          <w:smallCaps/>
          <w:color w:val="1F3864" w:themeColor="accent5" w:themeShade="80"/>
          <w:u w:val="single"/>
        </w:rPr>
        <w:t xml:space="preserve"> aplicação do </w:t>
      </w:r>
      <w:r>
        <w:rPr>
          <w:b/>
          <w:smallCaps/>
          <w:color w:val="1F3864" w:themeColor="accent5" w:themeShade="80"/>
          <w:u w:val="single"/>
        </w:rPr>
        <w:t>c</w:t>
      </w:r>
      <w:r w:rsidRPr="005402E6">
        <w:rPr>
          <w:b/>
          <w:smallCaps/>
          <w:color w:val="1F3864" w:themeColor="accent5" w:themeShade="80"/>
          <w:u w:val="single"/>
        </w:rPr>
        <w:t xml:space="preserve">onceito </w:t>
      </w:r>
      <w:r>
        <w:rPr>
          <w:b/>
          <w:smallCaps/>
          <w:color w:val="1F3864" w:themeColor="accent5" w:themeShade="80"/>
          <w:u w:val="single"/>
        </w:rPr>
        <w:t>e</w:t>
      </w:r>
      <w:r w:rsidRPr="005402E6">
        <w:rPr>
          <w:b/>
          <w:smallCaps/>
          <w:color w:val="1F3864" w:themeColor="accent5" w:themeShade="80"/>
          <w:u w:val="single"/>
        </w:rPr>
        <w:t xml:space="preserve"> aplicação de lei geral nacional e lei específica estadual</w:t>
      </w:r>
      <w:r>
        <w:rPr>
          <w:b/>
          <w:smallCaps/>
          <w:color w:val="1F3864" w:themeColor="accent5" w:themeShade="80"/>
          <w:u w:val="single"/>
        </w:rPr>
        <w:t xml:space="preserve"> -</w:t>
      </w:r>
    </w:p>
    <w:p w14:paraId="378B9360" w14:textId="77777777" w:rsidR="00E242D7" w:rsidRDefault="00E242D7" w:rsidP="00E242D7">
      <w:pPr>
        <w:ind w:firstLine="709"/>
        <w:jc w:val="both"/>
        <w:rPr>
          <w:rFonts w:eastAsia="Calibri"/>
        </w:rPr>
      </w:pPr>
    </w:p>
    <w:p w14:paraId="00A19D93" w14:textId="77777777" w:rsidR="00E242D7" w:rsidRDefault="00E242D7" w:rsidP="00E242D7">
      <w:pPr>
        <w:spacing w:line="360" w:lineRule="auto"/>
        <w:ind w:firstLine="709"/>
        <w:jc w:val="both"/>
        <w:rPr>
          <w:rFonts w:eastAsia="Calibri"/>
        </w:rPr>
      </w:pPr>
      <w:r>
        <w:rPr>
          <w:rFonts w:eastAsia="Calibri"/>
        </w:rPr>
        <w:t>Sem apresentar qualquer cálculo o Estado do Rio de Janeiro afirma que cumpre sim com o pagamento do Piso Salarial Nacional, e que, em muitos casos paga até mesmo acima do valor do piso, contudo, não é o que vemos no caso em comento. Alega ainda que de acordo com o conceito de Piso, este seria corretamente aplicado pelo Estado.</w:t>
      </w:r>
    </w:p>
    <w:p w14:paraId="5326BFC2" w14:textId="77777777" w:rsidR="00E242D7" w:rsidRPr="00D92E79" w:rsidRDefault="00E242D7" w:rsidP="00E242D7">
      <w:pPr>
        <w:ind w:firstLine="709"/>
        <w:jc w:val="both"/>
        <w:rPr>
          <w:rFonts w:eastAsia="Calibri"/>
          <w:sz w:val="14"/>
          <w:szCs w:val="14"/>
        </w:rPr>
      </w:pPr>
    </w:p>
    <w:p w14:paraId="10974787" w14:textId="77777777" w:rsidR="00E242D7" w:rsidRDefault="00E242D7" w:rsidP="00E242D7">
      <w:pPr>
        <w:spacing w:line="360" w:lineRule="auto"/>
        <w:ind w:firstLine="709"/>
        <w:jc w:val="both"/>
        <w:rPr>
          <w:rFonts w:eastAsia="Calibri"/>
        </w:rPr>
      </w:pPr>
      <w:r>
        <w:rPr>
          <w:rFonts w:eastAsia="Calibri"/>
        </w:rPr>
        <w:t>Destaca-se inicialmente que resta incontroverso que o Piso Nacional deve ser respeitado, assim como a Lei 11.738/2008, informando os seguintes valores atualizados pelo Ministério da Educação:</w:t>
      </w:r>
    </w:p>
    <w:p w14:paraId="169FC104" w14:textId="77777777" w:rsidR="00E242D7" w:rsidRPr="00B47515" w:rsidRDefault="00E242D7" w:rsidP="00E242D7">
      <w:pPr>
        <w:pStyle w:val="ListParagraph"/>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Pr>
          <w:rFonts w:ascii="Garamond" w:hAnsi="Garamond"/>
          <w:sz w:val="22"/>
          <w:szCs w:val="22"/>
        </w:rPr>
        <w:t xml:space="preserve">1) </w:t>
      </w:r>
      <w:r w:rsidRPr="00B47515">
        <w:rPr>
          <w:rFonts w:ascii="Garamond" w:hAnsi="Garamond"/>
          <w:sz w:val="22"/>
          <w:szCs w:val="22"/>
        </w:rPr>
        <w:t xml:space="preserve">janeiro de </w:t>
      </w:r>
      <w:r w:rsidRPr="00B47515">
        <w:rPr>
          <w:rFonts w:ascii="Garamond" w:hAnsi="Garamond"/>
          <w:b/>
          <w:sz w:val="22"/>
          <w:szCs w:val="22"/>
          <w:u w:val="single"/>
        </w:rPr>
        <w:t>2019</w:t>
      </w:r>
      <w:r w:rsidRPr="00B47515">
        <w:rPr>
          <w:rFonts w:ascii="Garamond" w:hAnsi="Garamond"/>
          <w:sz w:val="22"/>
          <w:szCs w:val="22"/>
        </w:rPr>
        <w:t>: R$ 2.557,74</w:t>
      </w:r>
      <w:r>
        <w:rPr>
          <w:rFonts w:ascii="Garamond" w:hAnsi="Garamond"/>
          <w:sz w:val="22"/>
          <w:szCs w:val="22"/>
        </w:rPr>
        <w:t xml:space="preserve"> -&gt; </w:t>
      </w:r>
      <w:hyperlink r:id="rId9" w:history="1">
        <w:r w:rsidRPr="00052D01">
          <w:rPr>
            <w:rStyle w:val="Hyperlink"/>
            <w:rFonts w:ascii="Garamond" w:hAnsi="Garamond"/>
            <w:sz w:val="22"/>
            <w:szCs w:val="22"/>
          </w:rPr>
          <w:t>Link</w:t>
        </w:r>
      </w:hyperlink>
    </w:p>
    <w:p w14:paraId="09BC680F"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1BF0C45E"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2) janeiro de </w:t>
      </w:r>
      <w:r w:rsidRPr="00B47515">
        <w:rPr>
          <w:rFonts w:ascii="Garamond" w:hAnsi="Garamond"/>
          <w:b/>
          <w:sz w:val="22"/>
          <w:szCs w:val="22"/>
          <w:u w:val="single"/>
        </w:rPr>
        <w:t>2020</w:t>
      </w:r>
      <w:r w:rsidRPr="00B47515">
        <w:rPr>
          <w:rFonts w:ascii="Garamond" w:hAnsi="Garamond"/>
          <w:sz w:val="22"/>
          <w:szCs w:val="22"/>
        </w:rPr>
        <w:t>: R$ 2.886,24</w:t>
      </w:r>
      <w:r>
        <w:rPr>
          <w:rFonts w:ascii="Garamond" w:hAnsi="Garamond"/>
          <w:sz w:val="22"/>
          <w:szCs w:val="22"/>
        </w:rPr>
        <w:t xml:space="preserve"> -&gt; </w:t>
      </w:r>
      <w:hyperlink r:id="rId10" w:history="1">
        <w:r w:rsidRPr="00052D01">
          <w:rPr>
            <w:rStyle w:val="Hyperlink"/>
            <w:rFonts w:ascii="Garamond" w:hAnsi="Garamond"/>
            <w:sz w:val="22"/>
            <w:szCs w:val="22"/>
          </w:rPr>
          <w:t>Link</w:t>
        </w:r>
      </w:hyperlink>
    </w:p>
    <w:p w14:paraId="7EAA1779"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5E53682E"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3) janeiro de </w:t>
      </w:r>
      <w:r w:rsidRPr="00B47515">
        <w:rPr>
          <w:rFonts w:ascii="Garamond" w:hAnsi="Garamond"/>
          <w:b/>
          <w:sz w:val="22"/>
          <w:szCs w:val="22"/>
          <w:u w:val="single"/>
        </w:rPr>
        <w:t>2021</w:t>
      </w:r>
      <w:r w:rsidRPr="00B47515">
        <w:rPr>
          <w:rFonts w:ascii="Garamond" w:hAnsi="Garamond"/>
          <w:sz w:val="22"/>
          <w:szCs w:val="22"/>
        </w:rPr>
        <w:t>: R$ 2886,24 (não houve atualização)</w:t>
      </w:r>
    </w:p>
    <w:p w14:paraId="40D083DA"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1A5F258E"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4) janeiro de </w:t>
      </w:r>
      <w:r w:rsidRPr="00B47515">
        <w:rPr>
          <w:rFonts w:ascii="Garamond" w:hAnsi="Garamond"/>
          <w:b/>
          <w:sz w:val="22"/>
          <w:szCs w:val="22"/>
          <w:u w:val="single"/>
        </w:rPr>
        <w:t>2022</w:t>
      </w:r>
      <w:r w:rsidRPr="00B47515">
        <w:rPr>
          <w:rFonts w:ascii="Garamond" w:hAnsi="Garamond"/>
          <w:sz w:val="22"/>
          <w:szCs w:val="22"/>
        </w:rPr>
        <w:t>: R$ 3.845,63</w:t>
      </w:r>
      <w:r>
        <w:rPr>
          <w:rFonts w:ascii="Garamond" w:hAnsi="Garamond"/>
          <w:sz w:val="22"/>
          <w:szCs w:val="22"/>
        </w:rPr>
        <w:t xml:space="preserve"> -&gt; </w:t>
      </w:r>
      <w:hyperlink r:id="rId11" w:history="1">
        <w:r w:rsidRPr="00052D01">
          <w:rPr>
            <w:rStyle w:val="Hyperlink"/>
            <w:rFonts w:ascii="Garamond" w:hAnsi="Garamond"/>
            <w:sz w:val="22"/>
            <w:szCs w:val="22"/>
          </w:rPr>
          <w:t>Link</w:t>
        </w:r>
      </w:hyperlink>
    </w:p>
    <w:p w14:paraId="4F306684"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0ED9BD0F"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5) janeiro de </w:t>
      </w:r>
      <w:r w:rsidRPr="00B47515">
        <w:rPr>
          <w:rFonts w:ascii="Garamond" w:hAnsi="Garamond"/>
          <w:b/>
          <w:sz w:val="22"/>
          <w:szCs w:val="22"/>
          <w:u w:val="single"/>
        </w:rPr>
        <w:t>2023</w:t>
      </w:r>
      <w:r w:rsidRPr="00B47515">
        <w:rPr>
          <w:rFonts w:ascii="Garamond" w:hAnsi="Garamond"/>
          <w:sz w:val="22"/>
          <w:szCs w:val="22"/>
        </w:rPr>
        <w:t>: R$ 4.420,55</w:t>
      </w:r>
      <w:r>
        <w:rPr>
          <w:rFonts w:ascii="Garamond" w:hAnsi="Garamond"/>
          <w:sz w:val="22"/>
          <w:szCs w:val="22"/>
        </w:rPr>
        <w:t xml:space="preserve"> -&gt; </w:t>
      </w:r>
      <w:hyperlink r:id="rId12" w:anchor=":~:text=Nesta%20ter%C3%A7a%2Dfeira%20(17),para%20R%24%204.420%2C55" w:history="1">
        <w:r w:rsidRPr="00052D01">
          <w:rPr>
            <w:rStyle w:val="Hyperlink"/>
            <w:rFonts w:ascii="Garamond" w:hAnsi="Garamond"/>
            <w:sz w:val="22"/>
            <w:szCs w:val="22"/>
          </w:rPr>
          <w:t>Link</w:t>
        </w:r>
      </w:hyperlink>
    </w:p>
    <w:p w14:paraId="52369987"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p>
    <w:p w14:paraId="13ACA8E9" w14:textId="77777777" w:rsidR="00E242D7" w:rsidRPr="00B47515" w:rsidRDefault="00E242D7" w:rsidP="00E242D7">
      <w:pPr>
        <w:pBdr>
          <w:top w:val="single" w:sz="4" w:space="1" w:color="000000"/>
          <w:left w:val="single" w:sz="4" w:space="4" w:color="000000"/>
          <w:bottom w:val="single" w:sz="4" w:space="1" w:color="000000"/>
          <w:right w:val="single" w:sz="4" w:space="0" w:color="000000"/>
        </w:pBdr>
        <w:ind w:left="851" w:right="3259"/>
        <w:jc w:val="both"/>
        <w:rPr>
          <w:rFonts w:ascii="Garamond" w:hAnsi="Garamond"/>
          <w:sz w:val="22"/>
          <w:szCs w:val="22"/>
        </w:rPr>
      </w:pPr>
      <w:r w:rsidRPr="00B47515">
        <w:rPr>
          <w:rFonts w:ascii="Garamond" w:hAnsi="Garamond"/>
          <w:sz w:val="22"/>
          <w:szCs w:val="22"/>
        </w:rPr>
        <w:t xml:space="preserve">6) janeiro de </w:t>
      </w:r>
      <w:r w:rsidRPr="00B47515">
        <w:rPr>
          <w:rFonts w:ascii="Garamond" w:hAnsi="Garamond"/>
          <w:b/>
          <w:bCs/>
          <w:sz w:val="22"/>
          <w:szCs w:val="22"/>
          <w:u w:val="single"/>
        </w:rPr>
        <w:t>2024</w:t>
      </w:r>
      <w:r w:rsidRPr="00B47515">
        <w:rPr>
          <w:rFonts w:ascii="Garamond" w:hAnsi="Garamond"/>
          <w:sz w:val="22"/>
          <w:szCs w:val="22"/>
        </w:rPr>
        <w:t>: R$ 4.580,57</w:t>
      </w:r>
      <w:r>
        <w:rPr>
          <w:rFonts w:ascii="Garamond" w:hAnsi="Garamond"/>
          <w:sz w:val="22"/>
          <w:szCs w:val="22"/>
        </w:rPr>
        <w:t xml:space="preserve"> -&gt; Link</w:t>
      </w:r>
    </w:p>
    <w:p w14:paraId="61D8B674" w14:textId="77777777" w:rsidR="00E242D7" w:rsidRPr="00D92E79" w:rsidRDefault="00E242D7" w:rsidP="00E242D7">
      <w:pPr>
        <w:jc w:val="both"/>
        <w:rPr>
          <w:rFonts w:ascii="Garamond" w:hAnsi="Garamond"/>
          <w:sz w:val="2"/>
          <w:szCs w:val="2"/>
        </w:rPr>
      </w:pPr>
    </w:p>
    <w:p w14:paraId="51DC68BD" w14:textId="77777777" w:rsidR="00E242D7" w:rsidRPr="002F5477" w:rsidRDefault="00E242D7" w:rsidP="00E242D7">
      <w:pPr>
        <w:ind w:firstLine="709"/>
        <w:jc w:val="both"/>
        <w:rPr>
          <w:sz w:val="14"/>
          <w:szCs w:val="14"/>
        </w:rPr>
      </w:pPr>
    </w:p>
    <w:p w14:paraId="0FAB0A62" w14:textId="77777777" w:rsidR="00E242D7" w:rsidRPr="00495FE7" w:rsidRDefault="00E242D7" w:rsidP="00E242D7">
      <w:pPr>
        <w:spacing w:line="360" w:lineRule="auto"/>
        <w:ind w:firstLine="709"/>
        <w:jc w:val="both"/>
        <w:rPr>
          <w:rFonts w:eastAsia="Calibri"/>
        </w:rPr>
      </w:pPr>
      <w:r w:rsidRPr="00495FE7">
        <w:rPr>
          <w:rFonts w:eastAsia="Calibri"/>
        </w:rPr>
        <w:t>Assim, é um fato de que os valores acima são referentes ao piso salarial para 40h semanais, não podendo qualquer outro ente federativo pagar salário abaixo desses valores, a serem calculados em proporção quando se tratar de 16h, 22h, 25h, 30h, etc., temos, portanto, a seguinte proporcionalidade:</w:t>
      </w:r>
    </w:p>
    <w:p w14:paraId="2FB9FE69" w14:textId="77777777" w:rsidR="00E242D7" w:rsidRPr="00321D87" w:rsidRDefault="00E242D7" w:rsidP="00E242D7">
      <w:pPr>
        <w:spacing w:line="360" w:lineRule="auto"/>
        <w:ind w:firstLine="709"/>
        <w:jc w:val="both"/>
        <w:rPr>
          <w:rFonts w:ascii="Garamond" w:eastAsia="Calibri" w:hAnsi="Garamond"/>
          <w:sz w:val="10"/>
          <w:szCs w:val="23"/>
        </w:rPr>
      </w:pPr>
    </w:p>
    <w:tbl>
      <w:tblPr>
        <w:tblpPr w:leftFromText="180" w:rightFromText="180" w:vertAnchor="text" w:tblpX="-289" w:tblpY="1"/>
        <w:tblOverlap w:val="never"/>
        <w:tblW w:w="10139" w:type="dxa"/>
        <w:tblLayout w:type="fixed"/>
        <w:tblLook w:val="0400" w:firstRow="0" w:lastRow="0" w:firstColumn="0" w:lastColumn="0" w:noHBand="0" w:noVBand="1"/>
      </w:tblPr>
      <w:tblGrid>
        <w:gridCol w:w="1696"/>
        <w:gridCol w:w="3624"/>
        <w:gridCol w:w="1417"/>
        <w:gridCol w:w="3402"/>
      </w:tblGrid>
      <w:tr w:rsidR="00E242D7" w:rsidRPr="00321D87" w14:paraId="045AF5B9" w14:textId="77777777" w:rsidTr="00DE4D2C">
        <w:trPr>
          <w:trHeight w:val="300"/>
        </w:trPr>
        <w:tc>
          <w:tcPr>
            <w:tcW w:w="1696"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0D61CD73"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16h</w:t>
            </w:r>
          </w:p>
        </w:tc>
        <w:tc>
          <w:tcPr>
            <w:tcW w:w="3624" w:type="dxa"/>
            <w:tcBorders>
              <w:top w:val="single" w:sz="4" w:space="0" w:color="000000"/>
              <w:left w:val="nil"/>
              <w:bottom w:val="single" w:sz="4" w:space="0" w:color="000000"/>
              <w:right w:val="single" w:sz="4" w:space="0" w:color="000000"/>
            </w:tcBorders>
            <w:shd w:val="clear" w:color="auto" w:fill="5B9BD5"/>
            <w:vAlign w:val="center"/>
          </w:tcPr>
          <w:p w14:paraId="7C137D4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16h = 40% do valor de 40h</w:t>
            </w:r>
          </w:p>
        </w:tc>
        <w:tc>
          <w:tcPr>
            <w:tcW w:w="1417" w:type="dxa"/>
            <w:tcBorders>
              <w:top w:val="single" w:sz="4" w:space="0" w:color="000000"/>
              <w:left w:val="nil"/>
              <w:bottom w:val="single" w:sz="4" w:space="0" w:color="000000"/>
              <w:right w:val="single" w:sz="4" w:space="0" w:color="000000"/>
            </w:tcBorders>
            <w:shd w:val="clear" w:color="auto" w:fill="FFC000"/>
            <w:vAlign w:val="center"/>
          </w:tcPr>
          <w:p w14:paraId="12BB12F3"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b/>
                <w:bCs/>
                <w:color w:val="000000"/>
                <w:sz w:val="20"/>
                <w:szCs w:val="20"/>
              </w:rPr>
              <w:t>18h</w:t>
            </w:r>
          </w:p>
        </w:tc>
        <w:tc>
          <w:tcPr>
            <w:tcW w:w="3402" w:type="dxa"/>
            <w:tcBorders>
              <w:top w:val="single" w:sz="4" w:space="0" w:color="000000"/>
              <w:left w:val="nil"/>
              <w:bottom w:val="single" w:sz="4" w:space="0" w:color="000000"/>
              <w:right w:val="single" w:sz="4" w:space="0" w:color="000000"/>
            </w:tcBorders>
            <w:shd w:val="clear" w:color="auto" w:fill="FFC000"/>
            <w:vAlign w:val="center"/>
          </w:tcPr>
          <w:p w14:paraId="2DD2A043"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18h = valor de 40h dividido por 40 e multiplicado por 18</w:t>
            </w:r>
          </w:p>
        </w:tc>
      </w:tr>
      <w:tr w:rsidR="00E242D7" w:rsidRPr="00321D87" w14:paraId="2CDC2AA6"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091635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tcPr>
          <w:p w14:paraId="549CF61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R$ 1.832,23</w:t>
            </w:r>
          </w:p>
        </w:tc>
        <w:tc>
          <w:tcPr>
            <w:tcW w:w="1417" w:type="dxa"/>
            <w:tcBorders>
              <w:top w:val="nil"/>
              <w:left w:val="nil"/>
              <w:bottom w:val="single" w:sz="4" w:space="0" w:color="000000"/>
              <w:right w:val="single" w:sz="4" w:space="0" w:color="000000"/>
            </w:tcBorders>
            <w:vAlign w:val="center"/>
          </w:tcPr>
          <w:p w14:paraId="2499C95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center"/>
          </w:tcPr>
          <w:p w14:paraId="3ACEDC0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R$ 2.061,26</w:t>
            </w:r>
          </w:p>
        </w:tc>
      </w:tr>
      <w:tr w:rsidR="00E242D7" w:rsidRPr="00321D87" w14:paraId="5A899184"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155CF2E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tcPr>
          <w:p w14:paraId="29E0590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R$ 2.052,10</w:t>
            </w:r>
          </w:p>
        </w:tc>
        <w:tc>
          <w:tcPr>
            <w:tcW w:w="1417" w:type="dxa"/>
            <w:tcBorders>
              <w:top w:val="nil"/>
              <w:left w:val="nil"/>
              <w:bottom w:val="single" w:sz="4" w:space="0" w:color="000000"/>
              <w:right w:val="single" w:sz="4" w:space="0" w:color="000000"/>
            </w:tcBorders>
            <w:vAlign w:val="center"/>
          </w:tcPr>
          <w:p w14:paraId="1EC3F660"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5ECF876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R$ 2.308,61</w:t>
            </w:r>
          </w:p>
        </w:tc>
      </w:tr>
      <w:tr w:rsidR="00E242D7" w:rsidRPr="00321D87" w14:paraId="45F72C44"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6AA069C4"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tcPr>
          <w:p w14:paraId="270664D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R$ 2.298,35</w:t>
            </w:r>
          </w:p>
        </w:tc>
        <w:tc>
          <w:tcPr>
            <w:tcW w:w="1417" w:type="dxa"/>
            <w:tcBorders>
              <w:top w:val="nil"/>
              <w:left w:val="nil"/>
              <w:bottom w:val="single" w:sz="4" w:space="0" w:color="000000"/>
              <w:right w:val="single" w:sz="4" w:space="0" w:color="000000"/>
            </w:tcBorders>
            <w:vAlign w:val="center"/>
          </w:tcPr>
          <w:p w14:paraId="3B5831E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417F2690"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R$ 2.585,64</w:t>
            </w:r>
          </w:p>
        </w:tc>
      </w:tr>
      <w:tr w:rsidR="00E242D7" w:rsidRPr="00321D87" w14:paraId="083DE0F3"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66A114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tcPr>
          <w:p w14:paraId="1E24E1A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R$ 2.574,15</w:t>
            </w:r>
          </w:p>
        </w:tc>
        <w:tc>
          <w:tcPr>
            <w:tcW w:w="1417" w:type="dxa"/>
            <w:tcBorders>
              <w:top w:val="nil"/>
              <w:left w:val="nil"/>
              <w:bottom w:val="single" w:sz="4" w:space="0" w:color="000000"/>
              <w:right w:val="single" w:sz="4" w:space="0" w:color="000000"/>
            </w:tcBorders>
            <w:vAlign w:val="center"/>
          </w:tcPr>
          <w:p w14:paraId="07F27561"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7B8DC14F"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R$ 2.895,92</w:t>
            </w:r>
          </w:p>
        </w:tc>
      </w:tr>
      <w:tr w:rsidR="00E242D7" w:rsidRPr="00321D87" w14:paraId="6C07F544"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48EB7775"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tcPr>
          <w:p w14:paraId="0C52B1A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R$ 2.883,05</w:t>
            </w:r>
          </w:p>
        </w:tc>
        <w:tc>
          <w:tcPr>
            <w:tcW w:w="1417" w:type="dxa"/>
            <w:tcBorders>
              <w:top w:val="nil"/>
              <w:left w:val="nil"/>
              <w:bottom w:val="single" w:sz="4" w:space="0" w:color="000000"/>
              <w:right w:val="single" w:sz="4" w:space="0" w:color="000000"/>
            </w:tcBorders>
            <w:vAlign w:val="center"/>
          </w:tcPr>
          <w:p w14:paraId="5B76079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5A0E275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R$ 3.243,43</w:t>
            </w:r>
          </w:p>
        </w:tc>
      </w:tr>
      <w:tr w:rsidR="00E242D7" w:rsidRPr="00321D87" w14:paraId="0F49DC63"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0859288B"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tcPr>
          <w:p w14:paraId="5F751344"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R$ 3.229,01</w:t>
            </w:r>
          </w:p>
        </w:tc>
        <w:tc>
          <w:tcPr>
            <w:tcW w:w="1417" w:type="dxa"/>
            <w:tcBorders>
              <w:top w:val="nil"/>
              <w:left w:val="nil"/>
              <w:bottom w:val="single" w:sz="4" w:space="0" w:color="000000"/>
              <w:right w:val="single" w:sz="4" w:space="0" w:color="000000"/>
            </w:tcBorders>
            <w:vAlign w:val="center"/>
          </w:tcPr>
          <w:p w14:paraId="29710F71"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716A1F90"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R$ 3.632,64</w:t>
            </w:r>
          </w:p>
        </w:tc>
      </w:tr>
      <w:tr w:rsidR="00E242D7" w:rsidRPr="00321D87" w14:paraId="20AC6721"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1F988C3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tcPr>
          <w:p w14:paraId="3A481A6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R$ 3.616,49</w:t>
            </w:r>
          </w:p>
        </w:tc>
        <w:tc>
          <w:tcPr>
            <w:tcW w:w="1417" w:type="dxa"/>
            <w:tcBorders>
              <w:top w:val="nil"/>
              <w:left w:val="nil"/>
              <w:bottom w:val="single" w:sz="4" w:space="0" w:color="000000"/>
              <w:right w:val="single" w:sz="4" w:space="0" w:color="000000"/>
            </w:tcBorders>
            <w:vAlign w:val="center"/>
          </w:tcPr>
          <w:p w14:paraId="7B29EE5B"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12AA0C74"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R$ 4.068,55</w:t>
            </w:r>
          </w:p>
        </w:tc>
      </w:tr>
      <w:tr w:rsidR="00E242D7" w:rsidRPr="00321D87" w14:paraId="7FE89573"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10FD1E2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tcPr>
          <w:p w14:paraId="597B7F3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R$ 4.050,47</w:t>
            </w:r>
          </w:p>
        </w:tc>
        <w:tc>
          <w:tcPr>
            <w:tcW w:w="1417" w:type="dxa"/>
            <w:tcBorders>
              <w:top w:val="nil"/>
              <w:left w:val="nil"/>
              <w:bottom w:val="single" w:sz="4" w:space="0" w:color="000000"/>
              <w:right w:val="single" w:sz="4" w:space="0" w:color="000000"/>
            </w:tcBorders>
            <w:vAlign w:val="center"/>
          </w:tcPr>
          <w:p w14:paraId="71CD074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619DDB0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R$ 4.556,78</w:t>
            </w:r>
          </w:p>
        </w:tc>
      </w:tr>
      <w:tr w:rsidR="00E242D7" w:rsidRPr="00321D87" w14:paraId="39F11518"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18BA4AE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tcPr>
          <w:p w14:paraId="3DD91A2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R$ 4.536,53</w:t>
            </w:r>
          </w:p>
        </w:tc>
        <w:tc>
          <w:tcPr>
            <w:tcW w:w="1417" w:type="dxa"/>
            <w:tcBorders>
              <w:top w:val="nil"/>
              <w:left w:val="nil"/>
              <w:bottom w:val="single" w:sz="4" w:space="0" w:color="000000"/>
              <w:right w:val="single" w:sz="4" w:space="0" w:color="000000"/>
            </w:tcBorders>
            <w:vAlign w:val="center"/>
          </w:tcPr>
          <w:p w14:paraId="4CCDED0A"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130B776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R$ 5.103,60</w:t>
            </w:r>
          </w:p>
        </w:tc>
      </w:tr>
      <w:tr w:rsidR="00E242D7" w:rsidRPr="00321D87" w14:paraId="51B6E409" w14:textId="77777777" w:rsidTr="00DE4D2C">
        <w:trPr>
          <w:trHeight w:val="300"/>
        </w:trPr>
        <w:tc>
          <w:tcPr>
            <w:tcW w:w="1696" w:type="dxa"/>
            <w:tcBorders>
              <w:top w:val="nil"/>
              <w:left w:val="single" w:sz="4" w:space="0" w:color="000000"/>
              <w:bottom w:val="single" w:sz="4" w:space="0" w:color="000000"/>
              <w:right w:val="single" w:sz="4" w:space="0" w:color="000000"/>
            </w:tcBorders>
            <w:shd w:val="clear" w:color="auto" w:fill="70AD47"/>
            <w:vAlign w:val="center"/>
          </w:tcPr>
          <w:p w14:paraId="70C30FA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22h</w:t>
            </w:r>
          </w:p>
        </w:tc>
        <w:tc>
          <w:tcPr>
            <w:tcW w:w="3624" w:type="dxa"/>
            <w:tcBorders>
              <w:top w:val="nil"/>
              <w:left w:val="nil"/>
              <w:bottom w:val="single" w:sz="4" w:space="0" w:color="000000"/>
              <w:right w:val="single" w:sz="4" w:space="0" w:color="000000"/>
            </w:tcBorders>
            <w:shd w:val="clear" w:color="auto" w:fill="70AD47"/>
            <w:vAlign w:val="center"/>
          </w:tcPr>
          <w:p w14:paraId="063CAD5A"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22h = 55% do valor de 40h</w:t>
            </w:r>
          </w:p>
        </w:tc>
        <w:tc>
          <w:tcPr>
            <w:tcW w:w="1417" w:type="dxa"/>
            <w:tcBorders>
              <w:top w:val="nil"/>
              <w:left w:val="nil"/>
              <w:bottom w:val="single" w:sz="4" w:space="0" w:color="000000"/>
              <w:right w:val="single" w:sz="4" w:space="0" w:color="000000"/>
            </w:tcBorders>
            <w:shd w:val="clear" w:color="auto" w:fill="C00000"/>
            <w:vAlign w:val="center"/>
          </w:tcPr>
          <w:p w14:paraId="60D2F8F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25h</w:t>
            </w:r>
          </w:p>
        </w:tc>
        <w:tc>
          <w:tcPr>
            <w:tcW w:w="3402" w:type="dxa"/>
            <w:tcBorders>
              <w:top w:val="nil"/>
              <w:left w:val="nil"/>
              <w:bottom w:val="single" w:sz="4" w:space="0" w:color="000000"/>
              <w:right w:val="single" w:sz="4" w:space="0" w:color="000000"/>
            </w:tcBorders>
            <w:shd w:val="clear" w:color="auto" w:fill="C00000"/>
            <w:vAlign w:val="center"/>
          </w:tcPr>
          <w:p w14:paraId="18A6CA9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25h = valor de 40h dividido por 40 e multiplicado por 25</w:t>
            </w:r>
          </w:p>
        </w:tc>
      </w:tr>
      <w:tr w:rsidR="00E242D7" w:rsidRPr="00321D87" w14:paraId="26210484"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70571DA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vAlign w:val="center"/>
          </w:tcPr>
          <w:p w14:paraId="5919C7EA"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R$ 2.519,31</w:t>
            </w:r>
          </w:p>
        </w:tc>
        <w:tc>
          <w:tcPr>
            <w:tcW w:w="1417" w:type="dxa"/>
            <w:tcBorders>
              <w:top w:val="nil"/>
              <w:left w:val="nil"/>
              <w:bottom w:val="single" w:sz="4" w:space="0" w:color="000000"/>
              <w:right w:val="single" w:sz="4" w:space="0" w:color="000000"/>
            </w:tcBorders>
            <w:vAlign w:val="center"/>
          </w:tcPr>
          <w:p w14:paraId="4D174F0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center"/>
          </w:tcPr>
          <w:p w14:paraId="123F6C0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R$ 2.862,86</w:t>
            </w:r>
          </w:p>
        </w:tc>
      </w:tr>
      <w:tr w:rsidR="00E242D7" w:rsidRPr="00321D87" w14:paraId="08888560"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5BB714F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vAlign w:val="center"/>
          </w:tcPr>
          <w:p w14:paraId="19AC3FD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R$ 2.821,63</w:t>
            </w:r>
          </w:p>
        </w:tc>
        <w:tc>
          <w:tcPr>
            <w:tcW w:w="1417" w:type="dxa"/>
            <w:tcBorders>
              <w:top w:val="nil"/>
              <w:left w:val="nil"/>
              <w:bottom w:val="single" w:sz="4" w:space="0" w:color="000000"/>
              <w:right w:val="single" w:sz="4" w:space="0" w:color="000000"/>
            </w:tcBorders>
            <w:vAlign w:val="center"/>
          </w:tcPr>
          <w:p w14:paraId="0019FB7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7FD0CE55"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R$ 3.206,40</w:t>
            </w:r>
          </w:p>
        </w:tc>
      </w:tr>
      <w:tr w:rsidR="00E242D7" w:rsidRPr="00321D87" w14:paraId="3C23573F"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787163C0"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vAlign w:val="center"/>
          </w:tcPr>
          <w:p w14:paraId="310CBF93"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R$ 3.160,23</w:t>
            </w:r>
          </w:p>
        </w:tc>
        <w:tc>
          <w:tcPr>
            <w:tcW w:w="1417" w:type="dxa"/>
            <w:tcBorders>
              <w:top w:val="nil"/>
              <w:left w:val="nil"/>
              <w:bottom w:val="single" w:sz="4" w:space="0" w:color="000000"/>
              <w:right w:val="single" w:sz="4" w:space="0" w:color="000000"/>
            </w:tcBorders>
            <w:vAlign w:val="center"/>
          </w:tcPr>
          <w:p w14:paraId="511E49EF"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1207465F"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R$ 3.591,17</w:t>
            </w:r>
          </w:p>
        </w:tc>
      </w:tr>
      <w:tr w:rsidR="00E242D7" w:rsidRPr="00321D87" w14:paraId="2E27FE64"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2D6D03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vAlign w:val="center"/>
          </w:tcPr>
          <w:p w14:paraId="75FEE75B"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R$ 3.539,45</w:t>
            </w:r>
          </w:p>
        </w:tc>
        <w:tc>
          <w:tcPr>
            <w:tcW w:w="1417" w:type="dxa"/>
            <w:tcBorders>
              <w:top w:val="nil"/>
              <w:left w:val="nil"/>
              <w:bottom w:val="single" w:sz="4" w:space="0" w:color="000000"/>
              <w:right w:val="single" w:sz="4" w:space="0" w:color="000000"/>
            </w:tcBorders>
            <w:vAlign w:val="center"/>
          </w:tcPr>
          <w:p w14:paraId="4EFE874B"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15991E31"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R$ 4.022,11</w:t>
            </w:r>
          </w:p>
        </w:tc>
      </w:tr>
      <w:tr w:rsidR="00E242D7" w:rsidRPr="00321D87" w14:paraId="70B0345C"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4F570BD5"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624" w:type="dxa"/>
            <w:tcBorders>
              <w:top w:val="nil"/>
              <w:left w:val="nil"/>
              <w:bottom w:val="single" w:sz="4" w:space="0" w:color="000000"/>
              <w:right w:val="single" w:sz="4" w:space="0" w:color="000000"/>
            </w:tcBorders>
            <w:vAlign w:val="center"/>
          </w:tcPr>
          <w:p w14:paraId="596DCB7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R$ 3.964,19</w:t>
            </w:r>
          </w:p>
        </w:tc>
        <w:tc>
          <w:tcPr>
            <w:tcW w:w="1417" w:type="dxa"/>
            <w:tcBorders>
              <w:top w:val="nil"/>
              <w:left w:val="nil"/>
              <w:bottom w:val="single" w:sz="4" w:space="0" w:color="000000"/>
              <w:right w:val="single" w:sz="4" w:space="0" w:color="000000"/>
            </w:tcBorders>
            <w:vAlign w:val="center"/>
          </w:tcPr>
          <w:p w14:paraId="64243D7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5D57143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R$ 4.504,76</w:t>
            </w:r>
          </w:p>
        </w:tc>
      </w:tr>
      <w:tr w:rsidR="00E242D7" w:rsidRPr="00321D87" w14:paraId="044D7E09"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2D5A33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vAlign w:val="center"/>
          </w:tcPr>
          <w:p w14:paraId="48E316C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R$ 4.439,89</w:t>
            </w:r>
          </w:p>
        </w:tc>
        <w:tc>
          <w:tcPr>
            <w:tcW w:w="1417" w:type="dxa"/>
            <w:tcBorders>
              <w:top w:val="nil"/>
              <w:left w:val="nil"/>
              <w:bottom w:val="single" w:sz="4" w:space="0" w:color="000000"/>
              <w:right w:val="single" w:sz="4" w:space="0" w:color="000000"/>
            </w:tcBorders>
            <w:vAlign w:val="center"/>
          </w:tcPr>
          <w:p w14:paraId="4AED80B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146F138B"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R$ 5.045,33</w:t>
            </w:r>
          </w:p>
        </w:tc>
      </w:tr>
      <w:tr w:rsidR="00E242D7" w:rsidRPr="00321D87" w14:paraId="351315B8"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2BE8DE23"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vAlign w:val="center"/>
          </w:tcPr>
          <w:p w14:paraId="1F9EA76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R$ 4.972,68</w:t>
            </w:r>
          </w:p>
        </w:tc>
        <w:tc>
          <w:tcPr>
            <w:tcW w:w="1417" w:type="dxa"/>
            <w:tcBorders>
              <w:top w:val="nil"/>
              <w:left w:val="nil"/>
              <w:bottom w:val="single" w:sz="4" w:space="0" w:color="000000"/>
              <w:right w:val="single" w:sz="4" w:space="0" w:color="000000"/>
            </w:tcBorders>
            <w:vAlign w:val="center"/>
          </w:tcPr>
          <w:p w14:paraId="2488E73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331B302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R$ 5.650,77</w:t>
            </w:r>
          </w:p>
        </w:tc>
      </w:tr>
      <w:tr w:rsidR="00E242D7" w:rsidRPr="00321D87" w14:paraId="4AE50C33"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8350D9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vAlign w:val="center"/>
          </w:tcPr>
          <w:p w14:paraId="6657E460"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R$ 5.569,40</w:t>
            </w:r>
          </w:p>
        </w:tc>
        <w:tc>
          <w:tcPr>
            <w:tcW w:w="1417" w:type="dxa"/>
            <w:tcBorders>
              <w:top w:val="nil"/>
              <w:left w:val="nil"/>
              <w:bottom w:val="single" w:sz="4" w:space="0" w:color="000000"/>
              <w:right w:val="single" w:sz="4" w:space="0" w:color="000000"/>
            </w:tcBorders>
            <w:vAlign w:val="center"/>
          </w:tcPr>
          <w:p w14:paraId="54E1146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59D7E7D0"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R$ 6.328,86</w:t>
            </w:r>
          </w:p>
        </w:tc>
      </w:tr>
      <w:tr w:rsidR="00E242D7" w:rsidRPr="00321D87" w14:paraId="4D0F1EA6"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5011E11C"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vAlign w:val="center"/>
          </w:tcPr>
          <w:p w14:paraId="58F5CE2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R$ 6.237,73</w:t>
            </w:r>
          </w:p>
        </w:tc>
        <w:tc>
          <w:tcPr>
            <w:tcW w:w="1417" w:type="dxa"/>
            <w:tcBorders>
              <w:top w:val="nil"/>
              <w:left w:val="nil"/>
              <w:bottom w:val="single" w:sz="4" w:space="0" w:color="000000"/>
              <w:right w:val="single" w:sz="4" w:space="0" w:color="000000"/>
            </w:tcBorders>
            <w:vAlign w:val="center"/>
          </w:tcPr>
          <w:p w14:paraId="68F3A0D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656E21AF"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R$ 7.088,33</w:t>
            </w:r>
          </w:p>
        </w:tc>
      </w:tr>
      <w:tr w:rsidR="00E242D7" w:rsidRPr="00321D87" w14:paraId="124DA75D" w14:textId="77777777" w:rsidTr="00DE4D2C">
        <w:trPr>
          <w:trHeight w:val="300"/>
        </w:trPr>
        <w:tc>
          <w:tcPr>
            <w:tcW w:w="1696" w:type="dxa"/>
            <w:tcBorders>
              <w:top w:val="nil"/>
              <w:left w:val="single" w:sz="4" w:space="0" w:color="000000"/>
              <w:bottom w:val="single" w:sz="4" w:space="0" w:color="000000"/>
              <w:right w:val="single" w:sz="4" w:space="0" w:color="000000"/>
            </w:tcBorders>
            <w:shd w:val="clear" w:color="auto" w:fill="FFC000"/>
            <w:vAlign w:val="center"/>
          </w:tcPr>
          <w:p w14:paraId="5817AB9B"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30h</w:t>
            </w:r>
          </w:p>
        </w:tc>
        <w:tc>
          <w:tcPr>
            <w:tcW w:w="3624" w:type="dxa"/>
            <w:tcBorders>
              <w:top w:val="nil"/>
              <w:left w:val="nil"/>
              <w:bottom w:val="single" w:sz="4" w:space="0" w:color="000000"/>
              <w:right w:val="single" w:sz="4" w:space="0" w:color="000000"/>
            </w:tcBorders>
            <w:shd w:val="clear" w:color="auto" w:fill="FFC000"/>
            <w:vAlign w:val="center"/>
          </w:tcPr>
          <w:p w14:paraId="1F1F4954"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para 30h = valor de 40h dividido por 40 e multiplicado por 30</w:t>
            </w:r>
          </w:p>
        </w:tc>
        <w:tc>
          <w:tcPr>
            <w:tcW w:w="1417" w:type="dxa"/>
            <w:tcBorders>
              <w:top w:val="nil"/>
              <w:left w:val="nil"/>
              <w:bottom w:val="single" w:sz="4" w:space="0" w:color="000000"/>
              <w:right w:val="single" w:sz="4" w:space="0" w:color="000000"/>
            </w:tcBorders>
            <w:shd w:val="clear" w:color="auto" w:fill="C98DFB"/>
            <w:vAlign w:val="center"/>
          </w:tcPr>
          <w:p w14:paraId="0E4CE433"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40h</w:t>
            </w:r>
          </w:p>
        </w:tc>
        <w:tc>
          <w:tcPr>
            <w:tcW w:w="3402" w:type="dxa"/>
            <w:tcBorders>
              <w:top w:val="nil"/>
              <w:left w:val="nil"/>
              <w:bottom w:val="single" w:sz="4" w:space="0" w:color="000000"/>
              <w:right w:val="single" w:sz="4" w:space="0" w:color="000000"/>
            </w:tcBorders>
            <w:shd w:val="clear" w:color="auto" w:fill="C98DFB"/>
            <w:vAlign w:val="center"/>
          </w:tcPr>
          <w:p w14:paraId="36DB335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 xml:space="preserve">Piso </w:t>
            </w:r>
            <w:r w:rsidRPr="00B47515">
              <w:rPr>
                <w:rFonts w:ascii="Garamond" w:eastAsia="Calibri" w:hAnsi="Garamond"/>
                <w:b/>
                <w:color w:val="000000"/>
                <w:sz w:val="20"/>
                <w:szCs w:val="20"/>
                <w:u w:val="single"/>
              </w:rPr>
              <w:t>Nacional</w:t>
            </w:r>
            <w:r w:rsidRPr="00B47515">
              <w:rPr>
                <w:rFonts w:ascii="Garamond" w:eastAsia="Calibri" w:hAnsi="Garamond"/>
                <w:color w:val="000000"/>
                <w:sz w:val="20"/>
                <w:szCs w:val="20"/>
              </w:rPr>
              <w:t xml:space="preserve"> 2024 por nível</w:t>
            </w:r>
          </w:p>
        </w:tc>
      </w:tr>
      <w:tr w:rsidR="00E242D7" w:rsidRPr="00321D87" w14:paraId="6171B37A"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481A5FF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624" w:type="dxa"/>
            <w:tcBorders>
              <w:top w:val="nil"/>
              <w:left w:val="nil"/>
              <w:bottom w:val="single" w:sz="4" w:space="0" w:color="000000"/>
              <w:right w:val="single" w:sz="4" w:space="0" w:color="000000"/>
            </w:tcBorders>
            <w:vAlign w:val="center"/>
          </w:tcPr>
          <w:p w14:paraId="36DF937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R$ 3.435,43</w:t>
            </w:r>
          </w:p>
        </w:tc>
        <w:tc>
          <w:tcPr>
            <w:tcW w:w="1417" w:type="dxa"/>
            <w:tcBorders>
              <w:top w:val="nil"/>
              <w:left w:val="nil"/>
              <w:bottom w:val="single" w:sz="4" w:space="0" w:color="000000"/>
              <w:right w:val="single" w:sz="4" w:space="0" w:color="000000"/>
            </w:tcBorders>
            <w:vAlign w:val="center"/>
          </w:tcPr>
          <w:p w14:paraId="3A2A14A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01</w:t>
            </w:r>
          </w:p>
        </w:tc>
        <w:tc>
          <w:tcPr>
            <w:tcW w:w="3402" w:type="dxa"/>
            <w:tcBorders>
              <w:top w:val="nil"/>
              <w:left w:val="nil"/>
              <w:bottom w:val="single" w:sz="4" w:space="0" w:color="000000"/>
              <w:right w:val="single" w:sz="4" w:space="0" w:color="000000"/>
            </w:tcBorders>
            <w:vAlign w:val="bottom"/>
          </w:tcPr>
          <w:p w14:paraId="7B680AC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R$ 4.580,57</w:t>
            </w:r>
          </w:p>
        </w:tc>
      </w:tr>
      <w:tr w:rsidR="00E242D7" w:rsidRPr="00321D87" w14:paraId="10D0AAF6"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61FF4B0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624" w:type="dxa"/>
            <w:tcBorders>
              <w:top w:val="nil"/>
              <w:left w:val="nil"/>
              <w:bottom w:val="single" w:sz="4" w:space="0" w:color="000000"/>
              <w:right w:val="single" w:sz="4" w:space="0" w:color="000000"/>
            </w:tcBorders>
            <w:vAlign w:val="center"/>
          </w:tcPr>
          <w:p w14:paraId="19EE211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R$ 3.847,68</w:t>
            </w:r>
          </w:p>
        </w:tc>
        <w:tc>
          <w:tcPr>
            <w:tcW w:w="1417" w:type="dxa"/>
            <w:tcBorders>
              <w:top w:val="nil"/>
              <w:left w:val="nil"/>
              <w:bottom w:val="single" w:sz="4" w:space="0" w:color="000000"/>
              <w:right w:val="single" w:sz="4" w:space="0" w:color="000000"/>
            </w:tcBorders>
            <w:vAlign w:val="center"/>
          </w:tcPr>
          <w:p w14:paraId="5F7919A5"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02</w:t>
            </w:r>
          </w:p>
        </w:tc>
        <w:tc>
          <w:tcPr>
            <w:tcW w:w="3402" w:type="dxa"/>
            <w:tcBorders>
              <w:top w:val="nil"/>
              <w:left w:val="nil"/>
              <w:bottom w:val="single" w:sz="4" w:space="0" w:color="000000"/>
              <w:right w:val="single" w:sz="4" w:space="0" w:color="000000"/>
            </w:tcBorders>
            <w:vAlign w:val="center"/>
          </w:tcPr>
          <w:p w14:paraId="43D9AD0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R$ 5.130,24</w:t>
            </w:r>
          </w:p>
        </w:tc>
      </w:tr>
      <w:tr w:rsidR="00E242D7" w:rsidRPr="00321D87" w14:paraId="1CBDCC95"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03B4DA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624" w:type="dxa"/>
            <w:tcBorders>
              <w:top w:val="nil"/>
              <w:left w:val="nil"/>
              <w:bottom w:val="single" w:sz="4" w:space="0" w:color="000000"/>
              <w:right w:val="single" w:sz="4" w:space="0" w:color="000000"/>
            </w:tcBorders>
            <w:vAlign w:val="center"/>
          </w:tcPr>
          <w:p w14:paraId="6E1FA310"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R$ 4.309,40</w:t>
            </w:r>
          </w:p>
        </w:tc>
        <w:tc>
          <w:tcPr>
            <w:tcW w:w="1417" w:type="dxa"/>
            <w:tcBorders>
              <w:top w:val="nil"/>
              <w:left w:val="nil"/>
              <w:bottom w:val="single" w:sz="4" w:space="0" w:color="000000"/>
              <w:right w:val="single" w:sz="4" w:space="0" w:color="000000"/>
            </w:tcBorders>
            <w:vAlign w:val="center"/>
          </w:tcPr>
          <w:p w14:paraId="4EBF8603"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03</w:t>
            </w:r>
          </w:p>
        </w:tc>
        <w:tc>
          <w:tcPr>
            <w:tcW w:w="3402" w:type="dxa"/>
            <w:tcBorders>
              <w:top w:val="nil"/>
              <w:left w:val="nil"/>
              <w:bottom w:val="single" w:sz="4" w:space="0" w:color="000000"/>
              <w:right w:val="single" w:sz="4" w:space="0" w:color="000000"/>
            </w:tcBorders>
            <w:vAlign w:val="center"/>
          </w:tcPr>
          <w:p w14:paraId="2484FBD4"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R$ 5.745,87</w:t>
            </w:r>
          </w:p>
        </w:tc>
      </w:tr>
      <w:tr w:rsidR="00E242D7" w:rsidRPr="00321D87" w14:paraId="134FEB58"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85E3E6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624" w:type="dxa"/>
            <w:tcBorders>
              <w:top w:val="nil"/>
              <w:left w:val="nil"/>
              <w:bottom w:val="single" w:sz="4" w:space="0" w:color="000000"/>
              <w:right w:val="single" w:sz="4" w:space="0" w:color="000000"/>
            </w:tcBorders>
            <w:vAlign w:val="center"/>
          </w:tcPr>
          <w:p w14:paraId="128DD4AF"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R$ 4.826,53</w:t>
            </w:r>
          </w:p>
        </w:tc>
        <w:tc>
          <w:tcPr>
            <w:tcW w:w="1417" w:type="dxa"/>
            <w:tcBorders>
              <w:top w:val="nil"/>
              <w:left w:val="nil"/>
              <w:bottom w:val="single" w:sz="4" w:space="0" w:color="000000"/>
              <w:right w:val="single" w:sz="4" w:space="0" w:color="000000"/>
            </w:tcBorders>
            <w:vAlign w:val="center"/>
          </w:tcPr>
          <w:p w14:paraId="6625056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04</w:t>
            </w:r>
          </w:p>
        </w:tc>
        <w:tc>
          <w:tcPr>
            <w:tcW w:w="3402" w:type="dxa"/>
            <w:tcBorders>
              <w:top w:val="nil"/>
              <w:left w:val="nil"/>
              <w:bottom w:val="single" w:sz="4" w:space="0" w:color="000000"/>
              <w:right w:val="single" w:sz="4" w:space="0" w:color="000000"/>
            </w:tcBorders>
            <w:vAlign w:val="center"/>
          </w:tcPr>
          <w:p w14:paraId="354E2E38"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R$ 6.435,37</w:t>
            </w:r>
          </w:p>
        </w:tc>
      </w:tr>
      <w:tr w:rsidR="00E242D7" w:rsidRPr="00321D87" w14:paraId="6BC91B72"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7C045001"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lastRenderedPageBreak/>
              <w:t>Nível 05</w:t>
            </w:r>
          </w:p>
        </w:tc>
        <w:tc>
          <w:tcPr>
            <w:tcW w:w="3624" w:type="dxa"/>
            <w:tcBorders>
              <w:top w:val="nil"/>
              <w:left w:val="nil"/>
              <w:bottom w:val="single" w:sz="4" w:space="0" w:color="000000"/>
              <w:right w:val="single" w:sz="4" w:space="0" w:color="000000"/>
            </w:tcBorders>
            <w:vAlign w:val="center"/>
          </w:tcPr>
          <w:p w14:paraId="4C7E29A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R$ 5.405,71</w:t>
            </w:r>
          </w:p>
        </w:tc>
        <w:tc>
          <w:tcPr>
            <w:tcW w:w="1417" w:type="dxa"/>
            <w:tcBorders>
              <w:top w:val="nil"/>
              <w:left w:val="nil"/>
              <w:bottom w:val="single" w:sz="4" w:space="0" w:color="000000"/>
              <w:right w:val="single" w:sz="4" w:space="0" w:color="000000"/>
            </w:tcBorders>
            <w:vAlign w:val="center"/>
          </w:tcPr>
          <w:p w14:paraId="1F11C0AB"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05</w:t>
            </w:r>
          </w:p>
        </w:tc>
        <w:tc>
          <w:tcPr>
            <w:tcW w:w="3402" w:type="dxa"/>
            <w:tcBorders>
              <w:top w:val="nil"/>
              <w:left w:val="nil"/>
              <w:bottom w:val="single" w:sz="4" w:space="0" w:color="000000"/>
              <w:right w:val="single" w:sz="4" w:space="0" w:color="000000"/>
            </w:tcBorders>
            <w:vAlign w:val="center"/>
          </w:tcPr>
          <w:p w14:paraId="07192C6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R$ 7.207,62</w:t>
            </w:r>
          </w:p>
        </w:tc>
      </w:tr>
      <w:tr w:rsidR="00E242D7" w:rsidRPr="00321D87" w14:paraId="7B83B54F"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1D2ECED1"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624" w:type="dxa"/>
            <w:tcBorders>
              <w:top w:val="nil"/>
              <w:left w:val="nil"/>
              <w:bottom w:val="single" w:sz="4" w:space="0" w:color="000000"/>
              <w:right w:val="single" w:sz="4" w:space="0" w:color="000000"/>
            </w:tcBorders>
            <w:vAlign w:val="center"/>
          </w:tcPr>
          <w:p w14:paraId="27C0D8B5"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R$ 6.054,40</w:t>
            </w:r>
          </w:p>
        </w:tc>
        <w:tc>
          <w:tcPr>
            <w:tcW w:w="1417" w:type="dxa"/>
            <w:tcBorders>
              <w:top w:val="nil"/>
              <w:left w:val="nil"/>
              <w:bottom w:val="single" w:sz="4" w:space="0" w:color="000000"/>
              <w:right w:val="single" w:sz="4" w:space="0" w:color="000000"/>
            </w:tcBorders>
            <w:vAlign w:val="center"/>
          </w:tcPr>
          <w:p w14:paraId="2C4654BF"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06</w:t>
            </w:r>
          </w:p>
        </w:tc>
        <w:tc>
          <w:tcPr>
            <w:tcW w:w="3402" w:type="dxa"/>
            <w:tcBorders>
              <w:top w:val="nil"/>
              <w:left w:val="nil"/>
              <w:bottom w:val="single" w:sz="4" w:space="0" w:color="000000"/>
              <w:right w:val="single" w:sz="4" w:space="0" w:color="000000"/>
            </w:tcBorders>
            <w:vAlign w:val="center"/>
          </w:tcPr>
          <w:p w14:paraId="212DF7AF"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R$ 8.072,53</w:t>
            </w:r>
          </w:p>
        </w:tc>
      </w:tr>
      <w:tr w:rsidR="00E242D7" w:rsidRPr="00321D87" w14:paraId="7D7EA7AE"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06CF958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624" w:type="dxa"/>
            <w:tcBorders>
              <w:top w:val="nil"/>
              <w:left w:val="nil"/>
              <w:bottom w:val="single" w:sz="4" w:space="0" w:color="000000"/>
              <w:right w:val="single" w:sz="4" w:space="0" w:color="000000"/>
            </w:tcBorders>
            <w:vAlign w:val="center"/>
          </w:tcPr>
          <w:p w14:paraId="64A74EC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R$ 6.780,92</w:t>
            </w:r>
          </w:p>
        </w:tc>
        <w:tc>
          <w:tcPr>
            <w:tcW w:w="1417" w:type="dxa"/>
            <w:tcBorders>
              <w:top w:val="nil"/>
              <w:left w:val="nil"/>
              <w:bottom w:val="single" w:sz="4" w:space="0" w:color="000000"/>
              <w:right w:val="single" w:sz="4" w:space="0" w:color="000000"/>
            </w:tcBorders>
            <w:vAlign w:val="center"/>
          </w:tcPr>
          <w:p w14:paraId="0186FF9E"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07</w:t>
            </w:r>
          </w:p>
        </w:tc>
        <w:tc>
          <w:tcPr>
            <w:tcW w:w="3402" w:type="dxa"/>
            <w:tcBorders>
              <w:top w:val="nil"/>
              <w:left w:val="nil"/>
              <w:bottom w:val="single" w:sz="4" w:space="0" w:color="000000"/>
              <w:right w:val="single" w:sz="4" w:space="0" w:color="000000"/>
            </w:tcBorders>
            <w:vAlign w:val="center"/>
          </w:tcPr>
          <w:p w14:paraId="33090E84"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R$ 9.041,23</w:t>
            </w:r>
          </w:p>
        </w:tc>
      </w:tr>
      <w:tr w:rsidR="00E242D7" w:rsidRPr="00321D87" w14:paraId="70670463"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7EF3BFB9"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624" w:type="dxa"/>
            <w:tcBorders>
              <w:top w:val="nil"/>
              <w:left w:val="nil"/>
              <w:bottom w:val="single" w:sz="4" w:space="0" w:color="000000"/>
              <w:right w:val="single" w:sz="4" w:space="0" w:color="000000"/>
            </w:tcBorders>
            <w:vAlign w:val="center"/>
          </w:tcPr>
          <w:p w14:paraId="680F080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R$ 7.594,64</w:t>
            </w:r>
          </w:p>
        </w:tc>
        <w:tc>
          <w:tcPr>
            <w:tcW w:w="1417" w:type="dxa"/>
            <w:tcBorders>
              <w:top w:val="nil"/>
              <w:left w:val="nil"/>
              <w:bottom w:val="single" w:sz="4" w:space="0" w:color="000000"/>
              <w:right w:val="single" w:sz="4" w:space="0" w:color="000000"/>
            </w:tcBorders>
            <w:vAlign w:val="center"/>
          </w:tcPr>
          <w:p w14:paraId="23B3DD1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08</w:t>
            </w:r>
          </w:p>
        </w:tc>
        <w:tc>
          <w:tcPr>
            <w:tcW w:w="3402" w:type="dxa"/>
            <w:tcBorders>
              <w:top w:val="nil"/>
              <w:left w:val="nil"/>
              <w:bottom w:val="single" w:sz="4" w:space="0" w:color="000000"/>
              <w:right w:val="single" w:sz="4" w:space="0" w:color="000000"/>
            </w:tcBorders>
            <w:vAlign w:val="center"/>
          </w:tcPr>
          <w:p w14:paraId="4634BDED"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R$ 10.126,18</w:t>
            </w:r>
          </w:p>
        </w:tc>
      </w:tr>
      <w:tr w:rsidR="00E242D7" w:rsidRPr="00321D87" w14:paraId="1F60BE60" w14:textId="77777777" w:rsidTr="00DE4D2C">
        <w:trPr>
          <w:trHeight w:val="300"/>
        </w:trPr>
        <w:tc>
          <w:tcPr>
            <w:tcW w:w="1696" w:type="dxa"/>
            <w:tcBorders>
              <w:top w:val="nil"/>
              <w:left w:val="single" w:sz="4" w:space="0" w:color="000000"/>
              <w:bottom w:val="single" w:sz="4" w:space="0" w:color="000000"/>
              <w:right w:val="single" w:sz="4" w:space="0" w:color="000000"/>
            </w:tcBorders>
            <w:vAlign w:val="center"/>
          </w:tcPr>
          <w:p w14:paraId="3B203B42"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624" w:type="dxa"/>
            <w:tcBorders>
              <w:top w:val="nil"/>
              <w:left w:val="nil"/>
              <w:bottom w:val="single" w:sz="4" w:space="0" w:color="000000"/>
              <w:right w:val="single" w:sz="4" w:space="0" w:color="000000"/>
            </w:tcBorders>
            <w:vAlign w:val="center"/>
          </w:tcPr>
          <w:p w14:paraId="5E8E1F0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R$ 8.505,99</w:t>
            </w:r>
          </w:p>
        </w:tc>
        <w:tc>
          <w:tcPr>
            <w:tcW w:w="1417" w:type="dxa"/>
            <w:tcBorders>
              <w:top w:val="nil"/>
              <w:left w:val="nil"/>
              <w:bottom w:val="single" w:sz="4" w:space="0" w:color="000000"/>
              <w:right w:val="single" w:sz="4" w:space="0" w:color="000000"/>
            </w:tcBorders>
            <w:vAlign w:val="center"/>
          </w:tcPr>
          <w:p w14:paraId="0D493766"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Nível 09</w:t>
            </w:r>
          </w:p>
        </w:tc>
        <w:tc>
          <w:tcPr>
            <w:tcW w:w="3402" w:type="dxa"/>
            <w:tcBorders>
              <w:top w:val="nil"/>
              <w:left w:val="nil"/>
              <w:bottom w:val="single" w:sz="4" w:space="0" w:color="000000"/>
              <w:right w:val="single" w:sz="4" w:space="0" w:color="000000"/>
            </w:tcBorders>
            <w:vAlign w:val="center"/>
          </w:tcPr>
          <w:p w14:paraId="4CDEEE17" w14:textId="77777777" w:rsidR="00E242D7" w:rsidRPr="00B47515" w:rsidRDefault="00E242D7" w:rsidP="00DE4D2C">
            <w:pPr>
              <w:jc w:val="center"/>
              <w:rPr>
                <w:rFonts w:ascii="Garamond" w:eastAsia="Calibri" w:hAnsi="Garamond"/>
                <w:color w:val="000000"/>
                <w:sz w:val="20"/>
                <w:szCs w:val="20"/>
              </w:rPr>
            </w:pPr>
            <w:r w:rsidRPr="00B47515">
              <w:rPr>
                <w:rFonts w:ascii="Garamond" w:eastAsia="Calibri" w:hAnsi="Garamond"/>
                <w:color w:val="000000"/>
                <w:sz w:val="20"/>
                <w:szCs w:val="20"/>
              </w:rPr>
              <w:t>R$ 11.341,32</w:t>
            </w:r>
          </w:p>
        </w:tc>
      </w:tr>
    </w:tbl>
    <w:p w14:paraId="5D74306E" w14:textId="77777777" w:rsidR="00E242D7" w:rsidRDefault="00E242D7" w:rsidP="00E242D7">
      <w:pPr>
        <w:ind w:firstLine="709"/>
        <w:jc w:val="both"/>
        <w:rPr>
          <w:rFonts w:eastAsia="Calibri"/>
        </w:rPr>
      </w:pPr>
    </w:p>
    <w:p w14:paraId="4D72D7B5" w14:textId="77777777" w:rsidR="00E242D7" w:rsidRPr="006A0DDF" w:rsidRDefault="00E242D7" w:rsidP="00E242D7">
      <w:pPr>
        <w:spacing w:line="360" w:lineRule="auto"/>
        <w:ind w:firstLine="709"/>
        <w:jc w:val="both"/>
        <w:rPr>
          <w:rFonts w:eastAsia="Calibri"/>
        </w:rPr>
      </w:pPr>
      <w:r>
        <w:rPr>
          <w:rFonts w:eastAsia="Calibri"/>
        </w:rPr>
        <w:t>Ainda quanto ao Estado do Rio de Janeiro, é importante ressaltar que a Lei Estadual nº 1.614/</w:t>
      </w:r>
      <w:r w:rsidRPr="006A0DDF">
        <w:rPr>
          <w:rFonts w:eastAsia="Calibri"/>
        </w:rPr>
        <w:t>90 dispõe sobre o Plano de Carreira do Magistério Público Estadual no Estado do Rio de Janeiro, tendo, ainda, em 10 de setembro de 2009, sido promulgada pelo Estado do Rio de Janeiro a Lei 5.539, que além de revogar os artigos 35 e 36 da Lei 1.614/90, dispôs no artigo 3º: estabelece relação entre o piso da categoria e os níveis superiores da carreira do magistério estadual:</w:t>
      </w:r>
    </w:p>
    <w:p w14:paraId="49CA1C3C" w14:textId="77777777" w:rsidR="00E242D7" w:rsidRPr="00ED6C0B" w:rsidRDefault="00E242D7" w:rsidP="00E242D7">
      <w:pPr>
        <w:ind w:firstLine="709"/>
        <w:jc w:val="both"/>
        <w:rPr>
          <w:rFonts w:eastAsia="Calibri"/>
          <w:sz w:val="18"/>
          <w:szCs w:val="18"/>
        </w:rPr>
      </w:pPr>
    </w:p>
    <w:p w14:paraId="69AA0FB2" w14:textId="77777777" w:rsidR="00E242D7" w:rsidRPr="006A0DDF" w:rsidRDefault="00E242D7" w:rsidP="00E242D7">
      <w:pPr>
        <w:ind w:left="2268"/>
        <w:jc w:val="both"/>
        <w:rPr>
          <w:rFonts w:eastAsia="Calibri"/>
          <w:sz w:val="20"/>
        </w:rPr>
      </w:pPr>
      <w:r w:rsidRPr="006A0DDF">
        <w:rPr>
          <w:rFonts w:eastAsia="Calibri"/>
          <w:sz w:val="20"/>
        </w:rPr>
        <w:t>"O vencimento-base dos cargos a que se refere a Lei nº 1.614, de 24 de janeiro de 1990, guardará o interstício de 12% (doze por cento) entre referências"</w:t>
      </w:r>
    </w:p>
    <w:p w14:paraId="3C292111" w14:textId="77777777" w:rsidR="00E242D7" w:rsidRPr="006A0DDF" w:rsidRDefault="00E242D7" w:rsidP="00E242D7">
      <w:pPr>
        <w:ind w:firstLine="709"/>
        <w:jc w:val="both"/>
        <w:rPr>
          <w:rFonts w:eastAsia="Calibri"/>
        </w:rPr>
      </w:pPr>
    </w:p>
    <w:p w14:paraId="10E65741" w14:textId="77777777" w:rsidR="00E242D7" w:rsidRDefault="00E242D7" w:rsidP="00E242D7">
      <w:pPr>
        <w:spacing w:line="360" w:lineRule="auto"/>
        <w:ind w:firstLine="709"/>
        <w:jc w:val="both"/>
        <w:rPr>
          <w:rFonts w:eastAsia="Calibri"/>
        </w:rPr>
      </w:pPr>
      <w:r w:rsidRPr="006A0DDF">
        <w:rPr>
          <w:rFonts w:eastAsia="Calibri"/>
        </w:rPr>
        <w:t>Posteriormente, a Lei 5.539/2009 revogou esta norma, passando a regulá-la nestes termos: “Art. 3º O vencimento-base dos cargos a que se refere a Lei nº 1614, de 24 de janeiro de 1990, guardará o interstício de 12% (doze por cento) entre referências.”.</w:t>
      </w:r>
    </w:p>
    <w:p w14:paraId="6FAE166D" w14:textId="77777777" w:rsidR="00E242D7" w:rsidRPr="00D92E79" w:rsidRDefault="00E242D7" w:rsidP="00E242D7">
      <w:pPr>
        <w:ind w:firstLine="709"/>
        <w:jc w:val="both"/>
        <w:rPr>
          <w:rFonts w:eastAsia="Calibri"/>
          <w:sz w:val="14"/>
          <w:szCs w:val="14"/>
        </w:rPr>
      </w:pPr>
    </w:p>
    <w:p w14:paraId="049F4E2F" w14:textId="77777777" w:rsidR="00E242D7" w:rsidRPr="00D92E79" w:rsidRDefault="00E242D7" w:rsidP="00E242D7">
      <w:pPr>
        <w:spacing w:line="360" w:lineRule="auto"/>
        <w:ind w:firstLine="709"/>
        <w:jc w:val="both"/>
        <w:rPr>
          <w:rFonts w:eastAsia="Cambria"/>
        </w:rPr>
      </w:pPr>
      <w:r w:rsidRPr="00D92E79">
        <w:rPr>
          <w:rFonts w:eastAsia="Calibri"/>
          <w:sz w:val="23"/>
          <w:szCs w:val="23"/>
        </w:rPr>
        <w:t xml:space="preserve">As Leis posteriores apenas trataram de majorar os valores ou tratar de pontos que não tratam do objeto da ação, como a </w:t>
      </w:r>
      <w:r w:rsidRPr="00D92E79">
        <w:rPr>
          <w:rFonts w:eastAsia="Calibri"/>
          <w:b/>
          <w:bCs/>
          <w:sz w:val="23"/>
          <w:szCs w:val="23"/>
        </w:rPr>
        <w:t>Lei Estadual nº 6.834/14</w:t>
      </w:r>
      <w:r w:rsidRPr="00D92E79">
        <w:rPr>
          <w:rFonts w:eastAsia="Calibri"/>
          <w:sz w:val="23"/>
          <w:szCs w:val="23"/>
        </w:rPr>
        <w:t>, que “</w:t>
      </w:r>
      <w:r w:rsidRPr="00D92E79">
        <w:rPr>
          <w:rFonts w:eastAsia="Calibri"/>
          <w:i/>
          <w:iCs/>
          <w:sz w:val="23"/>
          <w:szCs w:val="23"/>
        </w:rPr>
        <w:t>majora o vencimento-base das categorias funcionais que menciona</w:t>
      </w:r>
      <w:r w:rsidRPr="00D92E79">
        <w:rPr>
          <w:rFonts w:eastAsia="Calibri"/>
          <w:sz w:val="23"/>
          <w:szCs w:val="23"/>
        </w:rPr>
        <w:t>”, majoração esta que possui um intervalo de 12% entre os níveis, respeitando o art. 3º da Lei 5.539/2009, lei promulgada após a Lei Federal que estabelece o Piso, ou seja, Lei promulgada já sabendo que teria que obedecer o Piso Nacional como valor mínimo desde o primeiro nível/referência, conforme abaixo:</w:t>
      </w:r>
    </w:p>
    <w:p w14:paraId="6E871AD7" w14:textId="77777777" w:rsidR="00E242D7" w:rsidRDefault="00E242D7" w:rsidP="00E242D7">
      <w:pPr>
        <w:spacing w:line="360" w:lineRule="auto"/>
        <w:jc w:val="both"/>
        <w:rPr>
          <w:rFonts w:eastAsia="Cambria" w:cs="Cambria"/>
        </w:rPr>
      </w:pPr>
      <w:r w:rsidRPr="00071F39">
        <w:rPr>
          <w:rFonts w:eastAsia="Cambria" w:cs="Cambria"/>
          <w:noProof/>
        </w:rPr>
        <w:lastRenderedPageBreak/>
        <mc:AlternateContent>
          <mc:Choice Requires="wps">
            <w:drawing>
              <wp:anchor distT="45720" distB="45720" distL="114300" distR="114300" simplePos="0" relativeHeight="251659776" behindDoc="1" locked="0" layoutInCell="1" allowOverlap="1" wp14:anchorId="6D063AE7" wp14:editId="230EA88E">
                <wp:simplePos x="0" y="0"/>
                <wp:positionH relativeFrom="column">
                  <wp:posOffset>3416683</wp:posOffset>
                </wp:positionH>
                <wp:positionV relativeFrom="paragraph">
                  <wp:posOffset>173235</wp:posOffset>
                </wp:positionV>
                <wp:extent cx="2360930" cy="3505404"/>
                <wp:effectExtent l="0" t="0" r="26035"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505404"/>
                        </a:xfrm>
                        <a:prstGeom prst="rect">
                          <a:avLst/>
                        </a:prstGeom>
                        <a:solidFill>
                          <a:srgbClr val="FFFFFF"/>
                        </a:solidFill>
                        <a:ln w="9525">
                          <a:solidFill>
                            <a:srgbClr val="000000"/>
                          </a:solidFill>
                          <a:miter lim="800000"/>
                          <a:headEnd/>
                          <a:tailEnd/>
                        </a:ln>
                      </wps:spPr>
                      <wps:txbx>
                        <w:txbxContent>
                          <w:p w14:paraId="50559EF3" w14:textId="77777777" w:rsidR="00E242D7" w:rsidRDefault="00E242D7" w:rsidP="00E242D7">
                            <w:pPr>
                              <w:rPr>
                                <w:sz w:val="16"/>
                                <w:szCs w:val="16"/>
                              </w:rPr>
                            </w:pPr>
                            <w:r w:rsidRPr="00071F39">
                              <w:rPr>
                                <w:sz w:val="16"/>
                                <w:szCs w:val="16"/>
                              </w:rPr>
                              <w:t>1.179,35</w:t>
                            </w:r>
                            <w:r>
                              <w:rPr>
                                <w:sz w:val="16"/>
                                <w:szCs w:val="16"/>
                              </w:rPr>
                              <w:t xml:space="preserve"> + 12% (141,52) = 1.320,87</w:t>
                            </w:r>
                          </w:p>
                          <w:p w14:paraId="7FBFA64B" w14:textId="77777777" w:rsidR="00E242D7" w:rsidRPr="00071F39" w:rsidRDefault="00E242D7" w:rsidP="00E242D7">
                            <w:pPr>
                              <w:rPr>
                                <w:sz w:val="12"/>
                                <w:szCs w:val="12"/>
                              </w:rPr>
                            </w:pPr>
                          </w:p>
                          <w:p w14:paraId="765B792A" w14:textId="77777777" w:rsidR="00E242D7" w:rsidRDefault="00E242D7" w:rsidP="00E242D7">
                            <w:pPr>
                              <w:rPr>
                                <w:sz w:val="16"/>
                                <w:szCs w:val="16"/>
                              </w:rPr>
                            </w:pPr>
                            <w:r>
                              <w:rPr>
                                <w:sz w:val="16"/>
                                <w:szCs w:val="16"/>
                              </w:rPr>
                              <w:t>1.320,85 + 12% (158,50) = 1.479,35</w:t>
                            </w:r>
                          </w:p>
                          <w:p w14:paraId="2E442C15" w14:textId="77777777" w:rsidR="00E242D7" w:rsidRPr="00071F39" w:rsidRDefault="00E242D7" w:rsidP="00E242D7">
                            <w:pPr>
                              <w:rPr>
                                <w:sz w:val="14"/>
                                <w:szCs w:val="14"/>
                              </w:rPr>
                            </w:pPr>
                          </w:p>
                          <w:p w14:paraId="085BE3CB" w14:textId="77777777" w:rsidR="00E242D7" w:rsidRDefault="00E242D7" w:rsidP="00E242D7">
                            <w:pPr>
                              <w:rPr>
                                <w:sz w:val="16"/>
                                <w:szCs w:val="16"/>
                              </w:rPr>
                            </w:pPr>
                            <w:r>
                              <w:rPr>
                                <w:sz w:val="16"/>
                                <w:szCs w:val="16"/>
                              </w:rPr>
                              <w:t>1.479,35 + 12% (177,52) = 1.656,87</w:t>
                            </w:r>
                          </w:p>
                          <w:p w14:paraId="483EA522" w14:textId="77777777" w:rsidR="00E242D7" w:rsidRPr="00071F39" w:rsidRDefault="00E242D7" w:rsidP="00E242D7">
                            <w:pPr>
                              <w:rPr>
                                <w:sz w:val="12"/>
                                <w:szCs w:val="12"/>
                              </w:rPr>
                            </w:pPr>
                          </w:p>
                          <w:p w14:paraId="2651E0A5" w14:textId="77777777" w:rsidR="00E242D7" w:rsidRDefault="00E242D7" w:rsidP="00E242D7">
                            <w:pPr>
                              <w:rPr>
                                <w:sz w:val="16"/>
                                <w:szCs w:val="16"/>
                              </w:rPr>
                            </w:pPr>
                            <w:r>
                              <w:rPr>
                                <w:sz w:val="16"/>
                                <w:szCs w:val="16"/>
                              </w:rPr>
                              <w:t>1656,51 + 12% (198,78) = 1.855,29</w:t>
                            </w:r>
                          </w:p>
                          <w:p w14:paraId="2E23E4DF" w14:textId="77777777" w:rsidR="00E242D7" w:rsidRPr="00071F39" w:rsidRDefault="00E242D7" w:rsidP="00E242D7">
                            <w:pPr>
                              <w:rPr>
                                <w:sz w:val="14"/>
                                <w:szCs w:val="14"/>
                              </w:rPr>
                            </w:pPr>
                          </w:p>
                          <w:p w14:paraId="32100B11" w14:textId="77777777" w:rsidR="00E242D7" w:rsidRDefault="00E242D7" w:rsidP="00E242D7">
                            <w:pPr>
                              <w:rPr>
                                <w:sz w:val="16"/>
                                <w:szCs w:val="16"/>
                              </w:rPr>
                            </w:pPr>
                            <w:r>
                              <w:rPr>
                                <w:sz w:val="16"/>
                                <w:szCs w:val="16"/>
                              </w:rPr>
                              <w:t>1855,71 + 12% (222,68) = 2.078,39</w:t>
                            </w:r>
                          </w:p>
                          <w:p w14:paraId="2C854CAA" w14:textId="77777777" w:rsidR="00E242D7" w:rsidRPr="00071F39" w:rsidRDefault="00E242D7" w:rsidP="00E242D7">
                            <w:pPr>
                              <w:rPr>
                                <w:sz w:val="14"/>
                                <w:szCs w:val="14"/>
                              </w:rPr>
                            </w:pPr>
                          </w:p>
                          <w:p w14:paraId="10DAE629" w14:textId="77777777" w:rsidR="00E242D7" w:rsidRDefault="00E242D7" w:rsidP="00E242D7">
                            <w:pPr>
                              <w:rPr>
                                <w:sz w:val="16"/>
                                <w:szCs w:val="16"/>
                              </w:rPr>
                            </w:pPr>
                            <w:r>
                              <w:rPr>
                                <w:sz w:val="16"/>
                                <w:szCs w:val="16"/>
                              </w:rPr>
                              <w:t>2.078,39 + 12% (249,40) = 2.327,79</w:t>
                            </w:r>
                          </w:p>
                          <w:p w14:paraId="38BC628D" w14:textId="77777777" w:rsidR="00E242D7" w:rsidRPr="00071F39" w:rsidRDefault="00E242D7" w:rsidP="00E242D7">
                            <w:pPr>
                              <w:rPr>
                                <w:sz w:val="12"/>
                                <w:szCs w:val="12"/>
                              </w:rPr>
                            </w:pPr>
                          </w:p>
                          <w:p w14:paraId="2E1D82C8" w14:textId="77777777" w:rsidR="00E242D7" w:rsidRDefault="00E242D7" w:rsidP="00E242D7">
                            <w:pPr>
                              <w:rPr>
                                <w:sz w:val="16"/>
                                <w:szCs w:val="16"/>
                              </w:rPr>
                            </w:pPr>
                          </w:p>
                          <w:p w14:paraId="3D2EF80A" w14:textId="77777777" w:rsidR="00E242D7" w:rsidRDefault="00E242D7" w:rsidP="00E242D7">
                            <w:pPr>
                              <w:rPr>
                                <w:sz w:val="16"/>
                                <w:szCs w:val="16"/>
                              </w:rPr>
                            </w:pPr>
                            <w:r>
                              <w:rPr>
                                <w:sz w:val="16"/>
                                <w:szCs w:val="16"/>
                              </w:rPr>
                              <w:t>-----------------------------------------------------------------</w:t>
                            </w:r>
                          </w:p>
                          <w:p w14:paraId="4DEE791D" w14:textId="77777777" w:rsidR="00E242D7" w:rsidRDefault="00E242D7" w:rsidP="00E242D7">
                            <w:pPr>
                              <w:rPr>
                                <w:sz w:val="16"/>
                                <w:szCs w:val="16"/>
                              </w:rPr>
                            </w:pPr>
                            <w:r>
                              <w:rPr>
                                <w:sz w:val="16"/>
                                <w:szCs w:val="16"/>
                              </w:rPr>
                              <w:t>940,16 + 12% (112,81) = 1.052,97</w:t>
                            </w:r>
                          </w:p>
                          <w:p w14:paraId="50A93370" w14:textId="77777777" w:rsidR="00E242D7" w:rsidRPr="00071F39" w:rsidRDefault="00E242D7" w:rsidP="00E242D7">
                            <w:pPr>
                              <w:rPr>
                                <w:sz w:val="12"/>
                                <w:szCs w:val="12"/>
                              </w:rPr>
                            </w:pPr>
                          </w:p>
                          <w:p w14:paraId="06272ABB" w14:textId="77777777" w:rsidR="00E242D7" w:rsidRDefault="00E242D7" w:rsidP="00E242D7">
                            <w:pPr>
                              <w:rPr>
                                <w:sz w:val="16"/>
                                <w:szCs w:val="16"/>
                              </w:rPr>
                            </w:pPr>
                            <w:r>
                              <w:rPr>
                                <w:sz w:val="16"/>
                                <w:szCs w:val="16"/>
                              </w:rPr>
                              <w:t>1.052,97 + 12% (126,35) = 1.179,32</w:t>
                            </w:r>
                          </w:p>
                          <w:p w14:paraId="279EEFA6" w14:textId="77777777" w:rsidR="00E242D7" w:rsidRPr="00071F39" w:rsidRDefault="00E242D7" w:rsidP="00E242D7">
                            <w:pPr>
                              <w:rPr>
                                <w:sz w:val="12"/>
                                <w:szCs w:val="12"/>
                              </w:rPr>
                            </w:pPr>
                          </w:p>
                          <w:p w14:paraId="175C7120" w14:textId="77777777" w:rsidR="00E242D7" w:rsidRDefault="00E242D7" w:rsidP="00E242D7">
                            <w:pPr>
                              <w:rPr>
                                <w:sz w:val="16"/>
                                <w:szCs w:val="16"/>
                              </w:rPr>
                            </w:pPr>
                            <w:r>
                              <w:rPr>
                                <w:sz w:val="16"/>
                                <w:szCs w:val="16"/>
                              </w:rPr>
                              <w:t>1.179,35 + 12% (141,52) = 1.320,87</w:t>
                            </w:r>
                          </w:p>
                          <w:p w14:paraId="506C867B" w14:textId="77777777" w:rsidR="00E242D7" w:rsidRPr="00071F39" w:rsidRDefault="00E242D7" w:rsidP="00E242D7">
                            <w:pPr>
                              <w:rPr>
                                <w:sz w:val="10"/>
                                <w:szCs w:val="10"/>
                              </w:rPr>
                            </w:pPr>
                          </w:p>
                          <w:p w14:paraId="6E6FFCD0" w14:textId="77777777" w:rsidR="00E242D7" w:rsidRDefault="00E242D7" w:rsidP="00E242D7">
                            <w:pPr>
                              <w:rPr>
                                <w:sz w:val="16"/>
                                <w:szCs w:val="16"/>
                              </w:rPr>
                            </w:pPr>
                            <w:r>
                              <w:rPr>
                                <w:sz w:val="16"/>
                                <w:szCs w:val="16"/>
                              </w:rPr>
                              <w:t>1.320,85 + 12% (158,50) = 1.479,35</w:t>
                            </w:r>
                          </w:p>
                          <w:p w14:paraId="5942B97D" w14:textId="77777777" w:rsidR="00E242D7" w:rsidRPr="00071F39" w:rsidRDefault="00E242D7" w:rsidP="00E242D7">
                            <w:pPr>
                              <w:rPr>
                                <w:sz w:val="14"/>
                                <w:szCs w:val="14"/>
                              </w:rPr>
                            </w:pPr>
                          </w:p>
                          <w:p w14:paraId="6FD2C90C" w14:textId="77777777" w:rsidR="00E242D7" w:rsidRDefault="00E242D7" w:rsidP="00E242D7">
                            <w:pPr>
                              <w:rPr>
                                <w:sz w:val="16"/>
                                <w:szCs w:val="16"/>
                              </w:rPr>
                            </w:pPr>
                            <w:r>
                              <w:rPr>
                                <w:sz w:val="16"/>
                                <w:szCs w:val="16"/>
                              </w:rPr>
                              <w:t>1.479,35 + 12% (177,52) = 1.656,87</w:t>
                            </w:r>
                          </w:p>
                          <w:p w14:paraId="0477CCFF" w14:textId="77777777" w:rsidR="00E242D7" w:rsidRDefault="00E242D7" w:rsidP="00E242D7">
                            <w:pPr>
                              <w:rPr>
                                <w:sz w:val="16"/>
                                <w:szCs w:val="16"/>
                              </w:rPr>
                            </w:pPr>
                          </w:p>
                          <w:p w14:paraId="02FFFB07" w14:textId="77777777" w:rsidR="00E242D7" w:rsidRDefault="00E242D7" w:rsidP="00E242D7">
                            <w:pPr>
                              <w:rPr>
                                <w:sz w:val="16"/>
                                <w:szCs w:val="16"/>
                              </w:rPr>
                            </w:pPr>
                            <w:r>
                              <w:rPr>
                                <w:sz w:val="16"/>
                                <w:szCs w:val="16"/>
                              </w:rPr>
                              <w:t>1.656,51 + 12% (198,78) = 1.855,29</w:t>
                            </w:r>
                          </w:p>
                          <w:p w14:paraId="314DEB59" w14:textId="77777777" w:rsidR="00E242D7" w:rsidRPr="00071F39" w:rsidRDefault="00E242D7" w:rsidP="00E242D7">
                            <w:pPr>
                              <w:rPr>
                                <w:sz w:val="12"/>
                                <w:szCs w:val="12"/>
                              </w:rPr>
                            </w:pPr>
                          </w:p>
                          <w:p w14:paraId="154A8AD5" w14:textId="77777777" w:rsidR="00E242D7" w:rsidRDefault="00E242D7" w:rsidP="00E242D7">
                            <w:pPr>
                              <w:rPr>
                                <w:sz w:val="16"/>
                                <w:szCs w:val="16"/>
                              </w:rPr>
                            </w:pPr>
                            <w:r>
                              <w:rPr>
                                <w:sz w:val="16"/>
                                <w:szCs w:val="16"/>
                              </w:rPr>
                              <w:t>1.855,71 + 12% (222,68) = 2.078,39</w:t>
                            </w:r>
                          </w:p>
                          <w:p w14:paraId="67BCBB28" w14:textId="77777777" w:rsidR="00E242D7" w:rsidRPr="00071F39" w:rsidRDefault="00E242D7" w:rsidP="00E242D7">
                            <w:pPr>
                              <w:rPr>
                                <w:sz w:val="12"/>
                                <w:szCs w:val="12"/>
                              </w:rPr>
                            </w:pPr>
                          </w:p>
                          <w:p w14:paraId="4E64ED0F" w14:textId="77777777" w:rsidR="00E242D7" w:rsidRDefault="00E242D7" w:rsidP="00E242D7">
                            <w:pPr>
                              <w:rPr>
                                <w:sz w:val="16"/>
                                <w:szCs w:val="16"/>
                              </w:rPr>
                            </w:pPr>
                            <w:r>
                              <w:rPr>
                                <w:sz w:val="16"/>
                                <w:szCs w:val="16"/>
                              </w:rPr>
                              <w:t>2.078,39 + 12% (249,40) = 2.327,79</w:t>
                            </w:r>
                          </w:p>
                          <w:p w14:paraId="10E73823" w14:textId="77777777" w:rsidR="00E242D7" w:rsidRDefault="00E242D7" w:rsidP="00E242D7">
                            <w:pPr>
                              <w:rPr>
                                <w:sz w:val="16"/>
                                <w:szCs w:val="16"/>
                              </w:rPr>
                            </w:pPr>
                          </w:p>
                          <w:p w14:paraId="11614878" w14:textId="77777777" w:rsidR="00E242D7" w:rsidRDefault="00E242D7" w:rsidP="00E242D7">
                            <w:pPr>
                              <w:rPr>
                                <w:sz w:val="16"/>
                                <w:szCs w:val="16"/>
                              </w:rPr>
                            </w:pPr>
                          </w:p>
                          <w:p w14:paraId="5C25EE72" w14:textId="77777777" w:rsidR="00E242D7" w:rsidRDefault="00E242D7" w:rsidP="00E242D7">
                            <w:pPr>
                              <w:rPr>
                                <w:sz w:val="16"/>
                                <w:szCs w:val="16"/>
                              </w:rPr>
                            </w:pPr>
                          </w:p>
                          <w:p w14:paraId="363976DD" w14:textId="77777777" w:rsidR="00E242D7" w:rsidRDefault="00E242D7" w:rsidP="00E242D7">
                            <w:pPr>
                              <w:rPr>
                                <w:sz w:val="16"/>
                                <w:szCs w:val="16"/>
                              </w:rPr>
                            </w:pPr>
                          </w:p>
                          <w:p w14:paraId="5591C1E4" w14:textId="77777777" w:rsidR="00E242D7" w:rsidRDefault="00E242D7" w:rsidP="00E242D7">
                            <w:pPr>
                              <w:rPr>
                                <w:sz w:val="16"/>
                                <w:szCs w:val="16"/>
                              </w:rPr>
                            </w:pPr>
                          </w:p>
                          <w:p w14:paraId="53C83E37" w14:textId="77777777" w:rsidR="00E242D7" w:rsidRDefault="00E242D7" w:rsidP="00E242D7">
                            <w:pPr>
                              <w:rPr>
                                <w:sz w:val="16"/>
                                <w:szCs w:val="16"/>
                              </w:rPr>
                            </w:pPr>
                          </w:p>
                          <w:p w14:paraId="44079D85" w14:textId="77777777" w:rsidR="00E242D7" w:rsidRDefault="00E242D7" w:rsidP="00E242D7">
                            <w:pPr>
                              <w:rPr>
                                <w:sz w:val="16"/>
                                <w:szCs w:val="16"/>
                              </w:rPr>
                            </w:pPr>
                          </w:p>
                          <w:p w14:paraId="7332D37A" w14:textId="77777777" w:rsidR="00E242D7" w:rsidRDefault="00E242D7" w:rsidP="00E242D7">
                            <w:pPr>
                              <w:rPr>
                                <w:sz w:val="16"/>
                                <w:szCs w:val="16"/>
                              </w:rPr>
                            </w:pPr>
                          </w:p>
                          <w:p w14:paraId="7FE7D931" w14:textId="77777777" w:rsidR="00E242D7" w:rsidRDefault="00E242D7" w:rsidP="00E242D7">
                            <w:pPr>
                              <w:rPr>
                                <w:sz w:val="16"/>
                                <w:szCs w:val="16"/>
                              </w:rPr>
                            </w:pPr>
                          </w:p>
                          <w:p w14:paraId="7C841FF6" w14:textId="77777777" w:rsidR="00E242D7" w:rsidRDefault="00E242D7" w:rsidP="00E242D7">
                            <w:pPr>
                              <w:rPr>
                                <w:sz w:val="16"/>
                                <w:szCs w:val="16"/>
                              </w:rPr>
                            </w:pPr>
                          </w:p>
                          <w:p w14:paraId="73CB279C" w14:textId="77777777" w:rsidR="00E242D7" w:rsidRDefault="00E242D7" w:rsidP="00E242D7">
                            <w:pPr>
                              <w:rPr>
                                <w:sz w:val="16"/>
                                <w:szCs w:val="16"/>
                              </w:rPr>
                            </w:pPr>
                          </w:p>
                          <w:p w14:paraId="53BB86A1" w14:textId="77777777" w:rsidR="00E242D7" w:rsidRDefault="00E242D7" w:rsidP="00E242D7">
                            <w:pPr>
                              <w:rPr>
                                <w:sz w:val="16"/>
                                <w:szCs w:val="16"/>
                              </w:rPr>
                            </w:pPr>
                          </w:p>
                          <w:p w14:paraId="5C28AB2C" w14:textId="77777777" w:rsidR="00E242D7" w:rsidRDefault="00E242D7" w:rsidP="00E242D7">
                            <w:pPr>
                              <w:rPr>
                                <w:sz w:val="16"/>
                                <w:szCs w:val="16"/>
                              </w:rPr>
                            </w:pPr>
                          </w:p>
                          <w:p w14:paraId="1F3BAB47" w14:textId="77777777" w:rsidR="00E242D7" w:rsidRPr="00071F39" w:rsidRDefault="00E242D7" w:rsidP="00E242D7">
                            <w:pPr>
                              <w:rPr>
                                <w:sz w:val="16"/>
                                <w:szCs w:val="16"/>
                              </w:rPr>
                            </w:pPr>
                          </w:p>
                          <w:p w14:paraId="4F2672AC" w14:textId="77777777" w:rsidR="00E242D7" w:rsidRPr="00071F39" w:rsidRDefault="00E242D7" w:rsidP="00E242D7">
                            <w:pPr>
                              <w:rPr>
                                <w:lang w:val="en-GB"/>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D063AE7" id="_x0000_s1032" type="#_x0000_t202" style="position:absolute;left:0;text-align:left;margin-left:269.05pt;margin-top:13.65pt;width:185.9pt;height:276pt;z-index:-2516567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">
                <v:textbox>
                  <w:txbxContent>
                    <w:p w14:paraId="50559EF3" w14:textId="77777777" w:rsidR="00E242D7" w:rsidRDefault="00E242D7" w:rsidP="00E242D7">
                      <w:pPr>
                        <w:rPr>
                          <w:sz w:val="16"/>
                          <w:szCs w:val="16"/>
                        </w:rPr>
                      </w:pPr>
                      <w:r w:rsidRPr="00071F39">
                        <w:rPr>
                          <w:sz w:val="16"/>
                          <w:szCs w:val="16"/>
                        </w:rPr>
                        <w:t>1.179,35</w:t>
                      </w:r>
                      <w:r>
                        <w:rPr>
                          <w:sz w:val="16"/>
                          <w:szCs w:val="16"/>
                        </w:rPr>
                        <w:t xml:space="preserve"> + 12% (141,52) = 1.320,87</w:t>
                      </w:r>
                    </w:p>
                    <w:p w14:paraId="7FBFA64B" w14:textId="77777777" w:rsidR="00E242D7" w:rsidRPr="00071F39" w:rsidRDefault="00E242D7" w:rsidP="00E242D7">
                      <w:pPr>
                        <w:rPr>
                          <w:sz w:val="12"/>
                          <w:szCs w:val="12"/>
                        </w:rPr>
                      </w:pPr>
                    </w:p>
                    <w:p w14:paraId="765B792A" w14:textId="77777777" w:rsidR="00E242D7" w:rsidRDefault="00E242D7" w:rsidP="00E242D7">
                      <w:pPr>
                        <w:rPr>
                          <w:sz w:val="16"/>
                          <w:szCs w:val="16"/>
                        </w:rPr>
                      </w:pPr>
                      <w:r>
                        <w:rPr>
                          <w:sz w:val="16"/>
                          <w:szCs w:val="16"/>
                        </w:rPr>
                        <w:t>1.320,85 + 12% (158,50) = 1.479,35</w:t>
                      </w:r>
                    </w:p>
                    <w:p w14:paraId="2E442C15" w14:textId="77777777" w:rsidR="00E242D7" w:rsidRPr="00071F39" w:rsidRDefault="00E242D7" w:rsidP="00E242D7">
                      <w:pPr>
                        <w:rPr>
                          <w:sz w:val="14"/>
                          <w:szCs w:val="14"/>
                        </w:rPr>
                      </w:pPr>
                    </w:p>
                    <w:p w14:paraId="085BE3CB" w14:textId="77777777" w:rsidR="00E242D7" w:rsidRDefault="00E242D7" w:rsidP="00E242D7">
                      <w:pPr>
                        <w:rPr>
                          <w:sz w:val="16"/>
                          <w:szCs w:val="16"/>
                        </w:rPr>
                      </w:pPr>
                      <w:r>
                        <w:rPr>
                          <w:sz w:val="16"/>
                          <w:szCs w:val="16"/>
                        </w:rPr>
                        <w:t>1.479,35 + 12% (177,52) = 1.656,87</w:t>
                      </w:r>
                    </w:p>
                    <w:p w14:paraId="483EA522" w14:textId="77777777" w:rsidR="00E242D7" w:rsidRPr="00071F39" w:rsidRDefault="00E242D7" w:rsidP="00E242D7">
                      <w:pPr>
                        <w:rPr>
                          <w:sz w:val="12"/>
                          <w:szCs w:val="12"/>
                        </w:rPr>
                      </w:pPr>
                    </w:p>
                    <w:p w14:paraId="2651E0A5" w14:textId="77777777" w:rsidR="00E242D7" w:rsidRDefault="00E242D7" w:rsidP="00E242D7">
                      <w:pPr>
                        <w:rPr>
                          <w:sz w:val="16"/>
                          <w:szCs w:val="16"/>
                        </w:rPr>
                      </w:pPr>
                      <w:r>
                        <w:rPr>
                          <w:sz w:val="16"/>
                          <w:szCs w:val="16"/>
                        </w:rPr>
                        <w:t>1656,51 + 12% (198,78) = 1.855,29</w:t>
                      </w:r>
                    </w:p>
                    <w:p w14:paraId="2E23E4DF" w14:textId="77777777" w:rsidR="00E242D7" w:rsidRPr="00071F39" w:rsidRDefault="00E242D7" w:rsidP="00E242D7">
                      <w:pPr>
                        <w:rPr>
                          <w:sz w:val="14"/>
                          <w:szCs w:val="14"/>
                        </w:rPr>
                      </w:pPr>
                    </w:p>
                    <w:p w14:paraId="32100B11" w14:textId="77777777" w:rsidR="00E242D7" w:rsidRDefault="00E242D7" w:rsidP="00E242D7">
                      <w:pPr>
                        <w:rPr>
                          <w:sz w:val="16"/>
                          <w:szCs w:val="16"/>
                        </w:rPr>
                      </w:pPr>
                      <w:r>
                        <w:rPr>
                          <w:sz w:val="16"/>
                          <w:szCs w:val="16"/>
                        </w:rPr>
                        <w:t>1855,71 + 12% (222,68) = 2.078,39</w:t>
                      </w:r>
                    </w:p>
                    <w:p w14:paraId="2C854CAA" w14:textId="77777777" w:rsidR="00E242D7" w:rsidRPr="00071F39" w:rsidRDefault="00E242D7" w:rsidP="00E242D7">
                      <w:pPr>
                        <w:rPr>
                          <w:sz w:val="14"/>
                          <w:szCs w:val="14"/>
                        </w:rPr>
                      </w:pPr>
                    </w:p>
                    <w:p w14:paraId="10DAE629" w14:textId="77777777" w:rsidR="00E242D7" w:rsidRDefault="00E242D7" w:rsidP="00E242D7">
                      <w:pPr>
                        <w:rPr>
                          <w:sz w:val="16"/>
                          <w:szCs w:val="16"/>
                        </w:rPr>
                      </w:pPr>
                      <w:r>
                        <w:rPr>
                          <w:sz w:val="16"/>
                          <w:szCs w:val="16"/>
                        </w:rPr>
                        <w:t>2.078,39 + 12% (249,40) = 2.327,79</w:t>
                      </w:r>
                    </w:p>
                    <w:p w14:paraId="38BC628D" w14:textId="77777777" w:rsidR="00E242D7" w:rsidRPr="00071F39" w:rsidRDefault="00E242D7" w:rsidP="00E242D7">
                      <w:pPr>
                        <w:rPr>
                          <w:sz w:val="12"/>
                          <w:szCs w:val="12"/>
                        </w:rPr>
                      </w:pPr>
                    </w:p>
                    <w:p w14:paraId="2E1D82C8" w14:textId="77777777" w:rsidR="00E242D7" w:rsidRDefault="00E242D7" w:rsidP="00E242D7">
                      <w:pPr>
                        <w:rPr>
                          <w:sz w:val="16"/>
                          <w:szCs w:val="16"/>
                        </w:rPr>
                      </w:pPr>
                    </w:p>
                    <w:p w14:paraId="3D2EF80A" w14:textId="77777777" w:rsidR="00E242D7" w:rsidRDefault="00E242D7" w:rsidP="00E242D7">
                      <w:pPr>
                        <w:rPr>
                          <w:sz w:val="16"/>
                          <w:szCs w:val="16"/>
                        </w:rPr>
                      </w:pPr>
                      <w:r>
                        <w:rPr>
                          <w:sz w:val="16"/>
                          <w:szCs w:val="16"/>
                        </w:rPr>
                        <w:t>-----------------------------------------------------------------</w:t>
                      </w:r>
                    </w:p>
                    <w:p w14:paraId="4DEE791D" w14:textId="77777777" w:rsidR="00E242D7" w:rsidRDefault="00E242D7" w:rsidP="00E242D7">
                      <w:pPr>
                        <w:rPr>
                          <w:sz w:val="16"/>
                          <w:szCs w:val="16"/>
                        </w:rPr>
                      </w:pPr>
                      <w:r>
                        <w:rPr>
                          <w:sz w:val="16"/>
                          <w:szCs w:val="16"/>
                        </w:rPr>
                        <w:t>940,16 + 12% (112,81) = 1.052,97</w:t>
                      </w:r>
                    </w:p>
                    <w:p w14:paraId="50A93370" w14:textId="77777777" w:rsidR="00E242D7" w:rsidRPr="00071F39" w:rsidRDefault="00E242D7" w:rsidP="00E242D7">
                      <w:pPr>
                        <w:rPr>
                          <w:sz w:val="12"/>
                          <w:szCs w:val="12"/>
                        </w:rPr>
                      </w:pPr>
                    </w:p>
                    <w:p w14:paraId="06272ABB" w14:textId="77777777" w:rsidR="00E242D7" w:rsidRDefault="00E242D7" w:rsidP="00E242D7">
                      <w:pPr>
                        <w:rPr>
                          <w:sz w:val="16"/>
                          <w:szCs w:val="16"/>
                        </w:rPr>
                      </w:pPr>
                      <w:r>
                        <w:rPr>
                          <w:sz w:val="16"/>
                          <w:szCs w:val="16"/>
                        </w:rPr>
                        <w:t>1.052,97 + 12% (126,35) = 1.179,32</w:t>
                      </w:r>
                    </w:p>
                    <w:p w14:paraId="279EEFA6" w14:textId="77777777" w:rsidR="00E242D7" w:rsidRPr="00071F39" w:rsidRDefault="00E242D7" w:rsidP="00E242D7">
                      <w:pPr>
                        <w:rPr>
                          <w:sz w:val="12"/>
                          <w:szCs w:val="12"/>
                        </w:rPr>
                      </w:pPr>
                    </w:p>
                    <w:p w14:paraId="175C7120" w14:textId="77777777" w:rsidR="00E242D7" w:rsidRDefault="00E242D7" w:rsidP="00E242D7">
                      <w:pPr>
                        <w:rPr>
                          <w:sz w:val="16"/>
                          <w:szCs w:val="16"/>
                        </w:rPr>
                      </w:pPr>
                      <w:r>
                        <w:rPr>
                          <w:sz w:val="16"/>
                          <w:szCs w:val="16"/>
                        </w:rPr>
                        <w:t>1.179,35 + 12% (141,52) = 1.320,87</w:t>
                      </w:r>
                    </w:p>
                    <w:p w14:paraId="506C867B" w14:textId="77777777" w:rsidR="00E242D7" w:rsidRPr="00071F39" w:rsidRDefault="00E242D7" w:rsidP="00E242D7">
                      <w:pPr>
                        <w:rPr>
                          <w:sz w:val="10"/>
                          <w:szCs w:val="10"/>
                        </w:rPr>
                      </w:pPr>
                    </w:p>
                    <w:p w14:paraId="6E6FFCD0" w14:textId="77777777" w:rsidR="00E242D7" w:rsidRDefault="00E242D7" w:rsidP="00E242D7">
                      <w:pPr>
                        <w:rPr>
                          <w:sz w:val="16"/>
                          <w:szCs w:val="16"/>
                        </w:rPr>
                      </w:pPr>
                      <w:r>
                        <w:rPr>
                          <w:sz w:val="16"/>
                          <w:szCs w:val="16"/>
                        </w:rPr>
                        <w:t>1.320,85 + 12% (158,50) = 1.479,35</w:t>
                      </w:r>
                    </w:p>
                    <w:p w14:paraId="5942B97D" w14:textId="77777777" w:rsidR="00E242D7" w:rsidRPr="00071F39" w:rsidRDefault="00E242D7" w:rsidP="00E242D7">
                      <w:pPr>
                        <w:rPr>
                          <w:sz w:val="14"/>
                          <w:szCs w:val="14"/>
                        </w:rPr>
                      </w:pPr>
                    </w:p>
                    <w:p w14:paraId="6FD2C90C" w14:textId="77777777" w:rsidR="00E242D7" w:rsidRDefault="00E242D7" w:rsidP="00E242D7">
                      <w:pPr>
                        <w:rPr>
                          <w:sz w:val="16"/>
                          <w:szCs w:val="16"/>
                        </w:rPr>
                      </w:pPr>
                      <w:r>
                        <w:rPr>
                          <w:sz w:val="16"/>
                          <w:szCs w:val="16"/>
                        </w:rPr>
                        <w:t>1.479,35 + 12% (177,52) = 1.656,87</w:t>
                      </w:r>
                    </w:p>
                    <w:p w14:paraId="0477CCFF" w14:textId="77777777" w:rsidR="00E242D7" w:rsidRDefault="00E242D7" w:rsidP="00E242D7">
                      <w:pPr>
                        <w:rPr>
                          <w:sz w:val="16"/>
                          <w:szCs w:val="16"/>
                        </w:rPr>
                      </w:pPr>
                    </w:p>
                    <w:p w14:paraId="02FFFB07" w14:textId="77777777" w:rsidR="00E242D7" w:rsidRDefault="00E242D7" w:rsidP="00E242D7">
                      <w:pPr>
                        <w:rPr>
                          <w:sz w:val="16"/>
                          <w:szCs w:val="16"/>
                        </w:rPr>
                      </w:pPr>
                      <w:r>
                        <w:rPr>
                          <w:sz w:val="16"/>
                          <w:szCs w:val="16"/>
                        </w:rPr>
                        <w:t>1.656,51 + 12% (198,78) = 1.855,29</w:t>
                      </w:r>
                    </w:p>
                    <w:p w14:paraId="314DEB59" w14:textId="77777777" w:rsidR="00E242D7" w:rsidRPr="00071F39" w:rsidRDefault="00E242D7" w:rsidP="00E242D7">
                      <w:pPr>
                        <w:rPr>
                          <w:sz w:val="12"/>
                          <w:szCs w:val="12"/>
                        </w:rPr>
                      </w:pPr>
                    </w:p>
                    <w:p w14:paraId="154A8AD5" w14:textId="77777777" w:rsidR="00E242D7" w:rsidRDefault="00E242D7" w:rsidP="00E242D7">
                      <w:pPr>
                        <w:rPr>
                          <w:sz w:val="16"/>
                          <w:szCs w:val="16"/>
                        </w:rPr>
                      </w:pPr>
                      <w:r>
                        <w:rPr>
                          <w:sz w:val="16"/>
                          <w:szCs w:val="16"/>
                        </w:rPr>
                        <w:t>1.855,71 + 12% (222,68) = 2.078,39</w:t>
                      </w:r>
                    </w:p>
                    <w:p w14:paraId="67BCBB28" w14:textId="77777777" w:rsidR="00E242D7" w:rsidRPr="00071F39" w:rsidRDefault="00E242D7" w:rsidP="00E242D7">
                      <w:pPr>
                        <w:rPr>
                          <w:sz w:val="12"/>
                          <w:szCs w:val="12"/>
                        </w:rPr>
                      </w:pPr>
                    </w:p>
                    <w:p w14:paraId="4E64ED0F" w14:textId="77777777" w:rsidR="00E242D7" w:rsidRDefault="00E242D7" w:rsidP="00E242D7">
                      <w:pPr>
                        <w:rPr>
                          <w:sz w:val="16"/>
                          <w:szCs w:val="16"/>
                        </w:rPr>
                      </w:pPr>
                      <w:r>
                        <w:rPr>
                          <w:sz w:val="16"/>
                          <w:szCs w:val="16"/>
                        </w:rPr>
                        <w:t>2.078,39 + 12% (249,40) = 2.327,79</w:t>
                      </w:r>
                    </w:p>
                    <w:p w14:paraId="10E73823" w14:textId="77777777" w:rsidR="00E242D7" w:rsidRDefault="00E242D7" w:rsidP="00E242D7">
                      <w:pPr>
                        <w:rPr>
                          <w:sz w:val="16"/>
                          <w:szCs w:val="16"/>
                        </w:rPr>
                      </w:pPr>
                    </w:p>
                    <w:p w14:paraId="11614878" w14:textId="77777777" w:rsidR="00E242D7" w:rsidRDefault="00E242D7" w:rsidP="00E242D7">
                      <w:pPr>
                        <w:rPr>
                          <w:sz w:val="16"/>
                          <w:szCs w:val="16"/>
                        </w:rPr>
                      </w:pPr>
                    </w:p>
                    <w:p w14:paraId="5C25EE72" w14:textId="77777777" w:rsidR="00E242D7" w:rsidRDefault="00E242D7" w:rsidP="00E242D7">
                      <w:pPr>
                        <w:rPr>
                          <w:sz w:val="16"/>
                          <w:szCs w:val="16"/>
                        </w:rPr>
                      </w:pPr>
                    </w:p>
                    <w:p w14:paraId="363976DD" w14:textId="77777777" w:rsidR="00E242D7" w:rsidRDefault="00E242D7" w:rsidP="00E242D7">
                      <w:pPr>
                        <w:rPr>
                          <w:sz w:val="16"/>
                          <w:szCs w:val="16"/>
                        </w:rPr>
                      </w:pPr>
                    </w:p>
                    <w:p w14:paraId="5591C1E4" w14:textId="77777777" w:rsidR="00E242D7" w:rsidRDefault="00E242D7" w:rsidP="00E242D7">
                      <w:pPr>
                        <w:rPr>
                          <w:sz w:val="16"/>
                          <w:szCs w:val="16"/>
                        </w:rPr>
                      </w:pPr>
                    </w:p>
                    <w:p w14:paraId="53C83E37" w14:textId="77777777" w:rsidR="00E242D7" w:rsidRDefault="00E242D7" w:rsidP="00E242D7">
                      <w:pPr>
                        <w:rPr>
                          <w:sz w:val="16"/>
                          <w:szCs w:val="16"/>
                        </w:rPr>
                      </w:pPr>
                    </w:p>
                    <w:p w14:paraId="44079D85" w14:textId="77777777" w:rsidR="00E242D7" w:rsidRDefault="00E242D7" w:rsidP="00E242D7">
                      <w:pPr>
                        <w:rPr>
                          <w:sz w:val="16"/>
                          <w:szCs w:val="16"/>
                        </w:rPr>
                      </w:pPr>
                    </w:p>
                    <w:p w14:paraId="7332D37A" w14:textId="77777777" w:rsidR="00E242D7" w:rsidRDefault="00E242D7" w:rsidP="00E242D7">
                      <w:pPr>
                        <w:rPr>
                          <w:sz w:val="16"/>
                          <w:szCs w:val="16"/>
                        </w:rPr>
                      </w:pPr>
                    </w:p>
                    <w:p w14:paraId="7FE7D931" w14:textId="77777777" w:rsidR="00E242D7" w:rsidRDefault="00E242D7" w:rsidP="00E242D7">
                      <w:pPr>
                        <w:rPr>
                          <w:sz w:val="16"/>
                          <w:szCs w:val="16"/>
                        </w:rPr>
                      </w:pPr>
                    </w:p>
                    <w:p w14:paraId="7C841FF6" w14:textId="77777777" w:rsidR="00E242D7" w:rsidRDefault="00E242D7" w:rsidP="00E242D7">
                      <w:pPr>
                        <w:rPr>
                          <w:sz w:val="16"/>
                          <w:szCs w:val="16"/>
                        </w:rPr>
                      </w:pPr>
                    </w:p>
                    <w:p w14:paraId="73CB279C" w14:textId="77777777" w:rsidR="00E242D7" w:rsidRDefault="00E242D7" w:rsidP="00E242D7">
                      <w:pPr>
                        <w:rPr>
                          <w:sz w:val="16"/>
                          <w:szCs w:val="16"/>
                        </w:rPr>
                      </w:pPr>
                    </w:p>
                    <w:p w14:paraId="53BB86A1" w14:textId="77777777" w:rsidR="00E242D7" w:rsidRDefault="00E242D7" w:rsidP="00E242D7">
                      <w:pPr>
                        <w:rPr>
                          <w:sz w:val="16"/>
                          <w:szCs w:val="16"/>
                        </w:rPr>
                      </w:pPr>
                    </w:p>
                    <w:p w14:paraId="5C28AB2C" w14:textId="77777777" w:rsidR="00E242D7" w:rsidRDefault="00E242D7" w:rsidP="00E242D7">
                      <w:pPr>
                        <w:rPr>
                          <w:sz w:val="16"/>
                          <w:szCs w:val="16"/>
                        </w:rPr>
                      </w:pPr>
                    </w:p>
                    <w:p w14:paraId="1F3BAB47" w14:textId="77777777" w:rsidR="00E242D7" w:rsidRPr="00071F39" w:rsidRDefault="00E242D7" w:rsidP="00E242D7">
                      <w:pPr>
                        <w:rPr>
                          <w:sz w:val="16"/>
                          <w:szCs w:val="16"/>
                        </w:rPr>
                      </w:pPr>
                    </w:p>
                    <w:p w14:paraId="4F2672AC" w14:textId="77777777" w:rsidR="00E242D7" w:rsidRPr="00071F39" w:rsidRDefault="00E242D7" w:rsidP="00E242D7">
                      <w:pPr>
                        <w:rPr>
                          <w:lang w:val="en-GB"/>
                        </w:rPr>
                      </w:pPr>
                    </w:p>
                  </w:txbxContent>
                </v:textbox>
              </v:shape>
            </w:pict>
          </mc:Fallback>
        </mc:AlternateContent>
      </w:r>
      <w:r w:rsidRPr="00071F39">
        <w:rPr>
          <w:rFonts w:eastAsia="Cambria" w:cs="Cambria"/>
          <w:noProof/>
        </w:rPr>
        <w:drawing>
          <wp:inline distT="0" distB="0" distL="0" distR="0" wp14:anchorId="04651426" wp14:editId="34C2B100">
            <wp:extent cx="3338423" cy="3628721"/>
            <wp:effectExtent l="0" t="0" r="0" b="0"/>
            <wp:docPr id="2074222574" name="Picture 1" descr="A white paper with numbers and line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22574" name="Picture 1" descr="A white paper with numbers and lines  Description automatically generated"/>
                    <pic:cNvPicPr/>
                  </pic:nvPicPr>
                  <pic:blipFill>
                    <a:blip r:embed="rId13"/>
                    <a:stretch>
                      <a:fillRect/>
                    </a:stretch>
                  </pic:blipFill>
                  <pic:spPr>
                    <a:xfrm>
                      <a:off x="0" y="0"/>
                      <a:ext cx="3344434" cy="3635255"/>
                    </a:xfrm>
                    <a:prstGeom prst="rect">
                      <a:avLst/>
                    </a:prstGeom>
                  </pic:spPr>
                </pic:pic>
              </a:graphicData>
            </a:graphic>
          </wp:inline>
        </w:drawing>
      </w:r>
    </w:p>
    <w:p w14:paraId="501DAC08" w14:textId="77777777" w:rsidR="00E242D7" w:rsidRDefault="00E242D7" w:rsidP="00E242D7">
      <w:pPr>
        <w:spacing w:line="360" w:lineRule="auto"/>
        <w:ind w:firstLine="709"/>
        <w:jc w:val="both"/>
        <w:rPr>
          <w:rFonts w:eastAsia="Calibri"/>
        </w:rPr>
      </w:pPr>
      <w:r>
        <w:rPr>
          <w:rFonts w:eastAsia="Calibri"/>
        </w:rPr>
        <w:t>Temos, portanto, como valores dos vencimentos estaduais:</w:t>
      </w:r>
    </w:p>
    <w:p w14:paraId="1D5D878D" w14:textId="77777777" w:rsidR="00E242D7" w:rsidRDefault="00E242D7" w:rsidP="00E242D7">
      <w:pPr>
        <w:spacing w:line="360" w:lineRule="auto"/>
        <w:jc w:val="center"/>
        <w:rPr>
          <w:rFonts w:eastAsia="Calibri"/>
        </w:rPr>
      </w:pPr>
      <w:r>
        <w:rPr>
          <w:rFonts w:ascii="Garamond" w:eastAsia="Calibri" w:hAnsi="Garamond"/>
          <w:noProof/>
          <w:sz w:val="23"/>
          <w:szCs w:val="23"/>
        </w:rPr>
        <w:drawing>
          <wp:inline distT="0" distB="0" distL="0" distR="0" wp14:anchorId="2C0D1382" wp14:editId="0CB23926">
            <wp:extent cx="5753100" cy="3333572"/>
            <wp:effectExtent l="0" t="0" r="0" b="635"/>
            <wp:docPr id="1787763573" name="Picture 1" descr="A screenshot of a documen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63573" name="Picture 1" descr="A screenshot of a document  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552" cy="3337311"/>
                    </a:xfrm>
                    <a:prstGeom prst="rect">
                      <a:avLst/>
                    </a:prstGeom>
                    <a:noFill/>
                    <a:ln>
                      <a:noFill/>
                    </a:ln>
                  </pic:spPr>
                </pic:pic>
              </a:graphicData>
            </a:graphic>
          </wp:inline>
        </w:drawing>
      </w:r>
    </w:p>
    <w:p w14:paraId="2825DB21" w14:textId="77777777" w:rsidR="00E242D7" w:rsidRDefault="00E242D7" w:rsidP="00E242D7">
      <w:pPr>
        <w:spacing w:line="360" w:lineRule="auto"/>
        <w:ind w:firstLine="709"/>
        <w:jc w:val="both"/>
        <w:rPr>
          <w:rFonts w:eastAsia="Calibri"/>
        </w:rPr>
      </w:pPr>
      <w:r>
        <w:rPr>
          <w:rFonts w:eastAsia="Calibri"/>
        </w:rPr>
        <w:t>Assim, o</w:t>
      </w:r>
      <w:r w:rsidRPr="006A0DDF">
        <w:rPr>
          <w:rFonts w:eastAsia="Calibri"/>
        </w:rPr>
        <w:t xml:space="preserve"> vencimento</w:t>
      </w:r>
      <w:r>
        <w:rPr>
          <w:rFonts w:eastAsia="Calibri"/>
        </w:rPr>
        <w:t xml:space="preserve"> </w:t>
      </w:r>
      <w:r w:rsidRPr="006A0DDF">
        <w:rPr>
          <w:rFonts w:eastAsia="Calibri"/>
        </w:rPr>
        <w:t xml:space="preserve">base </w:t>
      </w:r>
      <w:r>
        <w:rPr>
          <w:rFonts w:eastAsia="Calibri"/>
        </w:rPr>
        <w:t xml:space="preserve">deverá </w:t>
      </w:r>
      <w:r w:rsidRPr="006A0DDF">
        <w:rPr>
          <w:rFonts w:eastAsia="Calibri"/>
        </w:rPr>
        <w:t>observar o interstício de 12% entre referências e a proporcionalidade</w:t>
      </w:r>
      <w:r>
        <w:rPr>
          <w:rFonts w:eastAsia="Calibri"/>
        </w:rPr>
        <w:t xml:space="preserve"> </w:t>
      </w:r>
      <w:r w:rsidRPr="006A0DDF">
        <w:rPr>
          <w:rFonts w:eastAsia="Calibri"/>
        </w:rPr>
        <w:t>no cálculo dos proventos da demandante</w:t>
      </w:r>
      <w:r>
        <w:rPr>
          <w:rFonts w:eastAsia="Calibri"/>
        </w:rPr>
        <w:t xml:space="preserve"> que cumpriu com todas as determinações legais para alcançar tais valores. </w:t>
      </w:r>
    </w:p>
    <w:p w14:paraId="4F544F96" w14:textId="77777777" w:rsidR="00E242D7" w:rsidRDefault="00E242D7" w:rsidP="00E242D7">
      <w:pPr>
        <w:ind w:firstLine="709"/>
        <w:jc w:val="both"/>
        <w:rPr>
          <w:rFonts w:eastAsia="Calibri"/>
        </w:rPr>
      </w:pPr>
    </w:p>
    <w:p w14:paraId="707E1C15" w14:textId="77777777" w:rsidR="00E242D7" w:rsidRDefault="00E242D7" w:rsidP="00E242D7">
      <w:pPr>
        <w:spacing w:line="360" w:lineRule="auto"/>
        <w:ind w:firstLine="709"/>
        <w:jc w:val="both"/>
        <w:rPr>
          <w:rFonts w:eastAsia="Calibri"/>
        </w:rPr>
      </w:pPr>
      <w:r>
        <w:rPr>
          <w:rFonts w:eastAsia="Calibri"/>
        </w:rPr>
        <w:lastRenderedPageBreak/>
        <w:t xml:space="preserve">Diante do acima exposto e considerando o escalonamento previsto de 12% para cada nível, é obrigação do Estado do Rio de Janeiro aumentar proporcionalmente os vencimentos dos demais degraus da carreira no mesmo percentual e respectivas vantagens. Neste ponto, insta salientar que as Leis 5.539/2009 e 5.584/2009 ainda que editadas antes do julgamento da ADIN 4167 podem ser interpretadas em consonância com a norma federal. </w:t>
      </w:r>
    </w:p>
    <w:p w14:paraId="310855BB" w14:textId="77777777" w:rsidR="00E242D7" w:rsidRPr="00E0548F" w:rsidRDefault="00E242D7" w:rsidP="00E242D7">
      <w:pPr>
        <w:ind w:firstLine="709"/>
        <w:jc w:val="both"/>
        <w:rPr>
          <w:rFonts w:eastAsia="Calibri"/>
          <w:sz w:val="16"/>
          <w:szCs w:val="16"/>
        </w:rPr>
      </w:pPr>
    </w:p>
    <w:p w14:paraId="27CDA367" w14:textId="77777777" w:rsidR="00E242D7" w:rsidRPr="00077383" w:rsidRDefault="00E242D7" w:rsidP="00E242D7">
      <w:pPr>
        <w:ind w:firstLine="709"/>
        <w:jc w:val="both"/>
        <w:rPr>
          <w:rFonts w:eastAsia="Calibri"/>
          <w:sz w:val="12"/>
        </w:rPr>
      </w:pPr>
    </w:p>
    <w:p w14:paraId="1702704D" w14:textId="77777777" w:rsidR="00E242D7" w:rsidRDefault="00E242D7" w:rsidP="00E242D7">
      <w:pPr>
        <w:spacing w:line="360" w:lineRule="auto"/>
        <w:ind w:firstLine="709"/>
        <w:jc w:val="both"/>
        <w:rPr>
          <w:rFonts w:eastAsia="Calibri"/>
        </w:rPr>
      </w:pPr>
      <w:r>
        <w:rPr>
          <w:rFonts w:eastAsia="Calibri"/>
        </w:rPr>
        <w:t>O Estado do Rio de Janeiro possui cargas horárias às vezes distintas das cargas horárias utilizadas para fixação do piso nacional, assim, se faz necessário estabelecer a proporção entre o piso nacional e o estadual, nos termos do acima mencionado § 3º do Artigo 2º da Lei n° 11.738/08, conforme restou estabelecido na ADI 4167 –DF, no voto do Relator, Min. Joaquim Barbosa: “</w:t>
      </w:r>
      <w:r>
        <w:rPr>
          <w:rFonts w:eastAsia="Calibri"/>
          <w:i/>
        </w:rPr>
        <w:t>Profissionais com carga horária diferenciada, para mais ou para menos, por óbvio, terão valores proporcionais como limite mínimo de pagamento</w:t>
      </w:r>
      <w:r>
        <w:rPr>
          <w:rFonts w:eastAsia="Calibri"/>
        </w:rPr>
        <w:t xml:space="preserve">.”. </w:t>
      </w:r>
    </w:p>
    <w:p w14:paraId="539AF132" w14:textId="77777777" w:rsidR="00E242D7" w:rsidRPr="00077383" w:rsidRDefault="00E242D7" w:rsidP="00E242D7">
      <w:pPr>
        <w:ind w:firstLine="709"/>
        <w:jc w:val="both"/>
        <w:rPr>
          <w:rFonts w:eastAsia="Calibri"/>
          <w:sz w:val="16"/>
        </w:rPr>
      </w:pPr>
    </w:p>
    <w:p w14:paraId="7A23DFFB" w14:textId="77777777" w:rsidR="00E242D7" w:rsidRDefault="00E242D7" w:rsidP="00E242D7">
      <w:pPr>
        <w:spacing w:line="360" w:lineRule="auto"/>
        <w:ind w:firstLine="709"/>
        <w:jc w:val="both"/>
        <w:rPr>
          <w:rFonts w:eastAsia="Calibri"/>
        </w:rPr>
      </w:pPr>
      <w:r>
        <w:rPr>
          <w:rFonts w:eastAsia="Calibri"/>
        </w:rPr>
        <w:t>Outra não seria a finalidade principal da norma: estabelecer um valor mínimo para a hora/aula, e assim um piso proporcional para os mesmos cargos com diferentes cargas horárias em todo o país. Assim, para restar demonstrada a defasagem do piso do profissional da educação estadual, deve-se levar em consideração a proporcionalidade da carga horária 16h/22h/25h/30h/40h), o nível/referência (nível 1 a 9) e o cargo (Prof. docente I ou II/Supervisor/Orientador/Inspetor/Etc.).</w:t>
      </w:r>
    </w:p>
    <w:p w14:paraId="4D5491B3" w14:textId="77777777" w:rsidR="00E242D7" w:rsidRPr="00077383" w:rsidRDefault="00E242D7" w:rsidP="00E242D7">
      <w:pPr>
        <w:ind w:firstLine="709"/>
        <w:jc w:val="both"/>
        <w:rPr>
          <w:rFonts w:eastAsia="Calibri"/>
          <w:sz w:val="16"/>
        </w:rPr>
      </w:pPr>
    </w:p>
    <w:p w14:paraId="4066610F" w14:textId="77777777" w:rsidR="00E242D7" w:rsidRDefault="00E242D7" w:rsidP="00E242D7">
      <w:pPr>
        <w:spacing w:line="360" w:lineRule="auto"/>
        <w:ind w:firstLine="709"/>
        <w:jc w:val="both"/>
        <w:rPr>
          <w:rFonts w:eastAsia="Calibri"/>
        </w:rPr>
      </w:pPr>
      <w:r>
        <w:rPr>
          <w:rFonts w:eastAsia="Calibri"/>
        </w:rPr>
        <w:t>Quanto à carga horária, temos a seguinte proporção: 1) carga horária de 16 horas semanais, tem proporcionalmente 40% da carga horária do piso nacional de 40 horas semanais; 2) carga horária de 22 horas semanais, tem proporcionalmente 55% da carga horária do piso nacional, de 40 horas semanais e a proporcionalidade segue nesse sentido.</w:t>
      </w:r>
    </w:p>
    <w:p w14:paraId="32A65EE8" w14:textId="77777777" w:rsidR="00E242D7" w:rsidRPr="006646AF" w:rsidRDefault="00E242D7" w:rsidP="00E242D7">
      <w:pPr>
        <w:ind w:firstLine="709"/>
        <w:jc w:val="both"/>
        <w:rPr>
          <w:rFonts w:eastAsia="Calibri"/>
          <w:sz w:val="16"/>
        </w:rPr>
      </w:pPr>
    </w:p>
    <w:p w14:paraId="3393B7AF" w14:textId="77777777" w:rsidR="00E242D7" w:rsidRDefault="00E242D7" w:rsidP="00E242D7">
      <w:pPr>
        <w:spacing w:line="360" w:lineRule="auto"/>
        <w:ind w:firstLine="709"/>
        <w:jc w:val="both"/>
        <w:rPr>
          <w:rFonts w:eastAsia="Calibri"/>
        </w:rPr>
      </w:pPr>
      <w:r>
        <w:rPr>
          <w:rFonts w:eastAsia="Calibri"/>
        </w:rPr>
        <w:t>Quanto ao nível, deve-se observar o acréscimo de 12% a cada nível alcançado, devendo-se observar ainda que a defasagem do piso dos professores docentes II (de 22h e 40h) tem início no nível/Referência 1 e, para os demais professores (docentes I de 16h/30h/40h, Supervisor Escolar, Orientador Educacional e Inspetor Escolar), tem início no nível/referência 3.</w:t>
      </w:r>
    </w:p>
    <w:p w14:paraId="44FA8067" w14:textId="77777777" w:rsidR="00E242D7" w:rsidRPr="00B36962" w:rsidRDefault="00E242D7" w:rsidP="00E242D7">
      <w:pPr>
        <w:ind w:firstLine="709"/>
        <w:jc w:val="both"/>
        <w:rPr>
          <w:rFonts w:eastAsia="Calibri"/>
          <w:sz w:val="16"/>
          <w:szCs w:val="16"/>
        </w:rPr>
      </w:pPr>
    </w:p>
    <w:p w14:paraId="591CC25D" w14:textId="77777777" w:rsidR="00E242D7" w:rsidRDefault="00E242D7" w:rsidP="00E242D7">
      <w:pPr>
        <w:spacing w:line="360" w:lineRule="auto"/>
        <w:ind w:firstLine="709"/>
        <w:jc w:val="both"/>
        <w:rPr>
          <w:rFonts w:eastAsia="Calibri"/>
        </w:rPr>
      </w:pPr>
      <w:r>
        <w:rPr>
          <w:rFonts w:eastAsia="Calibri"/>
        </w:rPr>
        <w:t>Apenas para demonstrar que há uma defasagem entre o piso Nacional e o Estadual, apresenta-se abaixo planilha demonstrativa com os valores atuais (</w:t>
      </w:r>
      <w:r w:rsidRPr="004838FA">
        <w:rPr>
          <w:rFonts w:eastAsia="Calibri"/>
          <w:b/>
          <w:u w:val="single"/>
        </w:rPr>
        <w:t>ano 202</w:t>
      </w:r>
      <w:r>
        <w:rPr>
          <w:rFonts w:eastAsia="Calibri"/>
          <w:b/>
          <w:u w:val="single"/>
        </w:rPr>
        <w:t>4</w:t>
      </w:r>
      <w:r>
        <w:rPr>
          <w:rFonts w:eastAsia="Calibri"/>
        </w:rPr>
        <w:t>):</w:t>
      </w:r>
    </w:p>
    <w:p w14:paraId="3F59468C" w14:textId="77777777" w:rsidR="00E242D7" w:rsidRPr="00B36962" w:rsidRDefault="00E242D7" w:rsidP="00E242D7">
      <w:pPr>
        <w:ind w:firstLine="709"/>
        <w:jc w:val="both"/>
        <w:rPr>
          <w:rFonts w:eastAsia="Calibri"/>
          <w:color w:val="000000"/>
          <w:sz w:val="12"/>
          <w:szCs w:val="12"/>
        </w:rPr>
      </w:pPr>
    </w:p>
    <w:tbl>
      <w:tblPr>
        <w:tblW w:w="7700" w:type="dxa"/>
        <w:jc w:val="center"/>
        <w:tblLayout w:type="fixed"/>
        <w:tblLook w:val="0400" w:firstRow="0" w:lastRow="0" w:firstColumn="0" w:lastColumn="0" w:noHBand="0" w:noVBand="1"/>
      </w:tblPr>
      <w:tblGrid>
        <w:gridCol w:w="1900"/>
        <w:gridCol w:w="1920"/>
        <w:gridCol w:w="1940"/>
        <w:gridCol w:w="1940"/>
      </w:tblGrid>
      <w:tr w:rsidR="00E242D7" w:rsidRPr="00FF19DD" w14:paraId="2EFD417B" w14:textId="77777777" w:rsidTr="00DE4D2C">
        <w:trPr>
          <w:trHeight w:val="300"/>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5EF43DC0"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lastRenderedPageBreak/>
              <w:t>16h</w:t>
            </w:r>
          </w:p>
        </w:tc>
        <w:tc>
          <w:tcPr>
            <w:tcW w:w="1920" w:type="dxa"/>
            <w:tcBorders>
              <w:top w:val="single" w:sz="4" w:space="0" w:color="000000"/>
              <w:left w:val="nil"/>
              <w:bottom w:val="single" w:sz="4" w:space="0" w:color="000000"/>
              <w:right w:val="single" w:sz="4" w:space="0" w:color="000000"/>
            </w:tcBorders>
            <w:shd w:val="clear" w:color="auto" w:fill="5B9BD5"/>
            <w:vAlign w:val="center"/>
          </w:tcPr>
          <w:p w14:paraId="5AF1E73C"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single" w:sz="4" w:space="0" w:color="000000"/>
              <w:left w:val="nil"/>
              <w:bottom w:val="single" w:sz="4" w:space="0" w:color="000000"/>
              <w:right w:val="single" w:sz="4" w:space="0" w:color="000000"/>
            </w:tcBorders>
            <w:shd w:val="clear" w:color="auto" w:fill="5B9BD5"/>
            <w:vAlign w:val="center"/>
          </w:tcPr>
          <w:p w14:paraId="0D40C5A3"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single" w:sz="4" w:space="0" w:color="000000"/>
              <w:left w:val="nil"/>
              <w:bottom w:val="single" w:sz="4" w:space="0" w:color="000000"/>
              <w:right w:val="single" w:sz="4" w:space="0" w:color="000000"/>
            </w:tcBorders>
            <w:shd w:val="clear" w:color="auto" w:fill="5B9BD5"/>
            <w:vAlign w:val="center"/>
          </w:tcPr>
          <w:p w14:paraId="08EAB3B8"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E242D7" w:rsidRPr="00FF19DD" w14:paraId="13493672"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4C5E8E5"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7784718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R$ 1.832,23</w:t>
            </w:r>
          </w:p>
        </w:tc>
        <w:tc>
          <w:tcPr>
            <w:tcW w:w="1940" w:type="dxa"/>
            <w:tcBorders>
              <w:top w:val="nil"/>
              <w:left w:val="nil"/>
              <w:bottom w:val="single" w:sz="4" w:space="0" w:color="000000"/>
              <w:right w:val="single" w:sz="4" w:space="0" w:color="000000"/>
            </w:tcBorders>
            <w:vAlign w:val="center"/>
          </w:tcPr>
          <w:p w14:paraId="2F044E2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R$ 1.125,56</w:t>
            </w:r>
          </w:p>
        </w:tc>
        <w:tc>
          <w:tcPr>
            <w:tcW w:w="1940" w:type="dxa"/>
            <w:tcBorders>
              <w:top w:val="nil"/>
              <w:left w:val="nil"/>
              <w:bottom w:val="single" w:sz="4" w:space="0" w:color="000000"/>
              <w:right w:val="single" w:sz="4" w:space="0" w:color="000000"/>
            </w:tcBorders>
            <w:vAlign w:val="bottom"/>
          </w:tcPr>
          <w:p w14:paraId="5337807E"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R$ 706,67</w:t>
            </w:r>
          </w:p>
        </w:tc>
      </w:tr>
      <w:tr w:rsidR="00E242D7" w:rsidRPr="00FF19DD" w14:paraId="5E1568CE"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ABA70A1"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5D7FB9B0"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R$ 2.052,10</w:t>
            </w:r>
          </w:p>
        </w:tc>
        <w:tc>
          <w:tcPr>
            <w:tcW w:w="1940" w:type="dxa"/>
            <w:tcBorders>
              <w:top w:val="nil"/>
              <w:left w:val="nil"/>
              <w:bottom w:val="single" w:sz="4" w:space="0" w:color="000000"/>
              <w:right w:val="single" w:sz="4" w:space="0" w:color="000000"/>
            </w:tcBorders>
            <w:vAlign w:val="center"/>
          </w:tcPr>
          <w:p w14:paraId="08036FAE"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R$ 1.260,62</w:t>
            </w:r>
          </w:p>
        </w:tc>
        <w:tc>
          <w:tcPr>
            <w:tcW w:w="1940" w:type="dxa"/>
            <w:tcBorders>
              <w:top w:val="nil"/>
              <w:left w:val="nil"/>
              <w:bottom w:val="single" w:sz="4" w:space="0" w:color="000000"/>
              <w:right w:val="single" w:sz="4" w:space="0" w:color="000000"/>
            </w:tcBorders>
            <w:vAlign w:val="bottom"/>
          </w:tcPr>
          <w:p w14:paraId="06E0186B"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R$ 791,48</w:t>
            </w:r>
          </w:p>
        </w:tc>
      </w:tr>
      <w:tr w:rsidR="00E242D7" w:rsidRPr="00FF19DD" w14:paraId="46EA31B3"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6629FE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409DE89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R$ 2.298,35</w:t>
            </w:r>
          </w:p>
        </w:tc>
        <w:tc>
          <w:tcPr>
            <w:tcW w:w="1940" w:type="dxa"/>
            <w:tcBorders>
              <w:top w:val="nil"/>
              <w:left w:val="nil"/>
              <w:bottom w:val="single" w:sz="4" w:space="0" w:color="000000"/>
              <w:right w:val="single" w:sz="4" w:space="0" w:color="000000"/>
            </w:tcBorders>
            <w:vAlign w:val="center"/>
          </w:tcPr>
          <w:p w14:paraId="04F0CA31"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R$ 1.411,92</w:t>
            </w:r>
          </w:p>
        </w:tc>
        <w:tc>
          <w:tcPr>
            <w:tcW w:w="1940" w:type="dxa"/>
            <w:tcBorders>
              <w:top w:val="nil"/>
              <w:left w:val="nil"/>
              <w:bottom w:val="single" w:sz="4" w:space="0" w:color="000000"/>
              <w:right w:val="single" w:sz="4" w:space="0" w:color="000000"/>
            </w:tcBorders>
            <w:vAlign w:val="bottom"/>
          </w:tcPr>
          <w:p w14:paraId="24896B68"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R$ 886,42</w:t>
            </w:r>
          </w:p>
        </w:tc>
      </w:tr>
      <w:tr w:rsidR="00E242D7" w:rsidRPr="00FF19DD" w14:paraId="3AEA600F"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1816D5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7D4D00E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R$ 2.574,15</w:t>
            </w:r>
          </w:p>
        </w:tc>
        <w:tc>
          <w:tcPr>
            <w:tcW w:w="1940" w:type="dxa"/>
            <w:tcBorders>
              <w:top w:val="nil"/>
              <w:left w:val="nil"/>
              <w:bottom w:val="single" w:sz="4" w:space="0" w:color="000000"/>
              <w:right w:val="single" w:sz="4" w:space="0" w:color="000000"/>
            </w:tcBorders>
            <w:vAlign w:val="center"/>
          </w:tcPr>
          <w:p w14:paraId="0E290E71"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R$ 1.581,32</w:t>
            </w:r>
          </w:p>
        </w:tc>
        <w:tc>
          <w:tcPr>
            <w:tcW w:w="1940" w:type="dxa"/>
            <w:tcBorders>
              <w:top w:val="nil"/>
              <w:left w:val="nil"/>
              <w:bottom w:val="single" w:sz="4" w:space="0" w:color="000000"/>
              <w:right w:val="single" w:sz="4" w:space="0" w:color="000000"/>
            </w:tcBorders>
            <w:vAlign w:val="bottom"/>
          </w:tcPr>
          <w:p w14:paraId="581BBB39"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R$ 992,83</w:t>
            </w:r>
          </w:p>
        </w:tc>
      </w:tr>
      <w:tr w:rsidR="00E242D7" w:rsidRPr="00FF19DD" w14:paraId="0D83C2FE"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C73FDE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18E1958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R$ 2.883,05</w:t>
            </w:r>
          </w:p>
        </w:tc>
        <w:tc>
          <w:tcPr>
            <w:tcW w:w="1940" w:type="dxa"/>
            <w:tcBorders>
              <w:top w:val="nil"/>
              <w:left w:val="nil"/>
              <w:bottom w:val="single" w:sz="4" w:space="0" w:color="000000"/>
              <w:right w:val="single" w:sz="4" w:space="0" w:color="000000"/>
            </w:tcBorders>
            <w:vAlign w:val="center"/>
          </w:tcPr>
          <w:p w14:paraId="21328F33"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R$ 1.771,08</w:t>
            </w:r>
          </w:p>
        </w:tc>
        <w:tc>
          <w:tcPr>
            <w:tcW w:w="1940" w:type="dxa"/>
            <w:tcBorders>
              <w:top w:val="nil"/>
              <w:left w:val="nil"/>
              <w:bottom w:val="single" w:sz="4" w:space="0" w:color="000000"/>
              <w:right w:val="single" w:sz="4" w:space="0" w:color="000000"/>
            </w:tcBorders>
            <w:vAlign w:val="bottom"/>
          </w:tcPr>
          <w:p w14:paraId="2BAC569E"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R$ 1.111,97</w:t>
            </w:r>
          </w:p>
        </w:tc>
      </w:tr>
      <w:tr w:rsidR="00E242D7" w:rsidRPr="00FF19DD" w14:paraId="35AC8349"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2DC4AB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282B0A0D"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R$ 3.229,01</w:t>
            </w:r>
          </w:p>
        </w:tc>
        <w:tc>
          <w:tcPr>
            <w:tcW w:w="1940" w:type="dxa"/>
            <w:tcBorders>
              <w:top w:val="nil"/>
              <w:left w:val="nil"/>
              <w:bottom w:val="single" w:sz="4" w:space="0" w:color="000000"/>
              <w:right w:val="single" w:sz="4" w:space="0" w:color="000000"/>
            </w:tcBorders>
            <w:vAlign w:val="center"/>
          </w:tcPr>
          <w:p w14:paraId="162D57B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R$ 1.983,17</w:t>
            </w:r>
          </w:p>
        </w:tc>
        <w:tc>
          <w:tcPr>
            <w:tcW w:w="1940" w:type="dxa"/>
            <w:tcBorders>
              <w:top w:val="nil"/>
              <w:left w:val="nil"/>
              <w:bottom w:val="single" w:sz="4" w:space="0" w:color="000000"/>
              <w:right w:val="single" w:sz="4" w:space="0" w:color="000000"/>
            </w:tcBorders>
            <w:vAlign w:val="bottom"/>
          </w:tcPr>
          <w:p w14:paraId="648AA36D"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R$ 1.245,84</w:t>
            </w:r>
          </w:p>
        </w:tc>
      </w:tr>
      <w:tr w:rsidR="00E242D7" w:rsidRPr="00FF19DD" w14:paraId="1B1BA9AD"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635569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3746EAB8"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R$ 3.616,49</w:t>
            </w:r>
          </w:p>
        </w:tc>
        <w:tc>
          <w:tcPr>
            <w:tcW w:w="1940" w:type="dxa"/>
            <w:tcBorders>
              <w:top w:val="nil"/>
              <w:left w:val="nil"/>
              <w:bottom w:val="single" w:sz="4" w:space="0" w:color="000000"/>
              <w:right w:val="single" w:sz="4" w:space="0" w:color="000000"/>
            </w:tcBorders>
            <w:vAlign w:val="center"/>
          </w:tcPr>
          <w:p w14:paraId="36A759D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R$ 2.221,65</w:t>
            </w:r>
          </w:p>
        </w:tc>
        <w:tc>
          <w:tcPr>
            <w:tcW w:w="1940" w:type="dxa"/>
            <w:tcBorders>
              <w:top w:val="nil"/>
              <w:left w:val="nil"/>
              <w:bottom w:val="single" w:sz="4" w:space="0" w:color="000000"/>
              <w:right w:val="single" w:sz="4" w:space="0" w:color="000000"/>
            </w:tcBorders>
            <w:vAlign w:val="bottom"/>
          </w:tcPr>
          <w:p w14:paraId="4D2EE533"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R$ 1.394,84</w:t>
            </w:r>
          </w:p>
        </w:tc>
      </w:tr>
      <w:tr w:rsidR="00E242D7" w:rsidRPr="00FF19DD" w14:paraId="5C4E7A36"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F4904A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7F4433FC"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R$ 4.050,47</w:t>
            </w:r>
          </w:p>
        </w:tc>
        <w:tc>
          <w:tcPr>
            <w:tcW w:w="1940" w:type="dxa"/>
            <w:tcBorders>
              <w:top w:val="nil"/>
              <w:left w:val="nil"/>
              <w:bottom w:val="single" w:sz="4" w:space="0" w:color="000000"/>
              <w:right w:val="single" w:sz="4" w:space="0" w:color="000000"/>
            </w:tcBorders>
            <w:vAlign w:val="center"/>
          </w:tcPr>
          <w:p w14:paraId="768B490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R$ 2.488,25</w:t>
            </w:r>
          </w:p>
        </w:tc>
        <w:tc>
          <w:tcPr>
            <w:tcW w:w="1940" w:type="dxa"/>
            <w:tcBorders>
              <w:top w:val="nil"/>
              <w:left w:val="nil"/>
              <w:bottom w:val="single" w:sz="4" w:space="0" w:color="000000"/>
              <w:right w:val="single" w:sz="4" w:space="0" w:color="000000"/>
            </w:tcBorders>
            <w:vAlign w:val="bottom"/>
          </w:tcPr>
          <w:p w14:paraId="587D5C65"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R$ 1.562,22</w:t>
            </w:r>
          </w:p>
        </w:tc>
      </w:tr>
      <w:tr w:rsidR="00E242D7" w:rsidRPr="00FF19DD" w14:paraId="396C5472"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9B35C8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00F2A5D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R$ 4.536,53</w:t>
            </w:r>
          </w:p>
        </w:tc>
        <w:tc>
          <w:tcPr>
            <w:tcW w:w="1940" w:type="dxa"/>
            <w:tcBorders>
              <w:top w:val="nil"/>
              <w:left w:val="nil"/>
              <w:bottom w:val="single" w:sz="4" w:space="0" w:color="000000"/>
              <w:right w:val="single" w:sz="4" w:space="0" w:color="000000"/>
            </w:tcBorders>
            <w:vAlign w:val="center"/>
          </w:tcPr>
          <w:p w14:paraId="77D1761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R$ 2.786,84</w:t>
            </w:r>
          </w:p>
        </w:tc>
        <w:tc>
          <w:tcPr>
            <w:tcW w:w="1940" w:type="dxa"/>
            <w:tcBorders>
              <w:top w:val="nil"/>
              <w:left w:val="nil"/>
              <w:bottom w:val="single" w:sz="4" w:space="0" w:color="000000"/>
              <w:right w:val="single" w:sz="4" w:space="0" w:color="000000"/>
            </w:tcBorders>
            <w:vAlign w:val="bottom"/>
          </w:tcPr>
          <w:p w14:paraId="39ACE8D0"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R$ 1.749,69</w:t>
            </w:r>
          </w:p>
        </w:tc>
      </w:tr>
      <w:tr w:rsidR="00E242D7" w:rsidRPr="00FF19DD" w14:paraId="6805D290" w14:textId="77777777" w:rsidTr="00DE4D2C">
        <w:trPr>
          <w:trHeight w:val="300"/>
          <w:jc w:val="center"/>
        </w:trPr>
        <w:tc>
          <w:tcPr>
            <w:tcW w:w="1900" w:type="dxa"/>
            <w:tcBorders>
              <w:top w:val="nil"/>
              <w:left w:val="single" w:sz="4" w:space="0" w:color="000000"/>
              <w:bottom w:val="single" w:sz="4" w:space="0" w:color="000000"/>
              <w:right w:val="single" w:sz="4" w:space="0" w:color="000000"/>
            </w:tcBorders>
            <w:shd w:val="clear" w:color="auto" w:fill="C98DFB"/>
            <w:vAlign w:val="center"/>
          </w:tcPr>
          <w:p w14:paraId="0BF06DF0"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18h</w:t>
            </w:r>
          </w:p>
        </w:tc>
        <w:tc>
          <w:tcPr>
            <w:tcW w:w="1920" w:type="dxa"/>
            <w:tcBorders>
              <w:top w:val="nil"/>
              <w:left w:val="nil"/>
              <w:bottom w:val="single" w:sz="4" w:space="0" w:color="000000"/>
              <w:right w:val="single" w:sz="4" w:space="0" w:color="000000"/>
            </w:tcBorders>
            <w:shd w:val="clear" w:color="auto" w:fill="C98DFB"/>
            <w:vAlign w:val="center"/>
          </w:tcPr>
          <w:p w14:paraId="21B63F78"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C98DFB"/>
            <w:vAlign w:val="center"/>
          </w:tcPr>
          <w:p w14:paraId="67ADA9A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C98DFB"/>
            <w:vAlign w:val="center"/>
          </w:tcPr>
          <w:p w14:paraId="0C53057A" w14:textId="77777777" w:rsidR="00E242D7" w:rsidRPr="00FF19DD" w:rsidRDefault="00E242D7" w:rsidP="00DE4D2C">
            <w:pPr>
              <w:jc w:val="center"/>
              <w:rPr>
                <w:rFonts w:ascii="Garamond" w:hAnsi="Garamond"/>
                <w:color w:val="FF0000"/>
                <w:sz w:val="22"/>
                <w:szCs w:val="22"/>
              </w:rPr>
            </w:pPr>
            <w:r w:rsidRPr="00FF19DD">
              <w:rPr>
                <w:rFonts w:ascii="Garamond" w:eastAsia="Calibri" w:hAnsi="Garamond"/>
                <w:color w:val="000000"/>
                <w:sz w:val="22"/>
                <w:szCs w:val="22"/>
              </w:rPr>
              <w:t>Diferença 2024</w:t>
            </w:r>
          </w:p>
        </w:tc>
      </w:tr>
      <w:tr w:rsidR="00E242D7" w:rsidRPr="00FF19DD" w14:paraId="328A7DA9"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26BD5D3"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3DF6CEA1"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R$ 2.061,26</w:t>
            </w:r>
          </w:p>
        </w:tc>
        <w:tc>
          <w:tcPr>
            <w:tcW w:w="1940" w:type="dxa"/>
            <w:tcBorders>
              <w:top w:val="nil"/>
              <w:left w:val="nil"/>
              <w:bottom w:val="single" w:sz="4" w:space="0" w:color="000000"/>
              <w:right w:val="single" w:sz="4" w:space="0" w:color="000000"/>
            </w:tcBorders>
            <w:vAlign w:val="center"/>
          </w:tcPr>
          <w:p w14:paraId="4061BB33" w14:textId="77777777" w:rsidR="00E242D7" w:rsidRPr="00FF19DD" w:rsidRDefault="00E242D7" w:rsidP="00DE4D2C">
            <w:pPr>
              <w:jc w:val="center"/>
              <w:rPr>
                <w:rFonts w:ascii="Garamond" w:eastAsia="Calibri" w:hAnsi="Garamond"/>
                <w:color w:val="000000"/>
                <w:sz w:val="22"/>
                <w:szCs w:val="22"/>
              </w:rPr>
            </w:pPr>
          </w:p>
        </w:tc>
        <w:tc>
          <w:tcPr>
            <w:tcW w:w="1940" w:type="dxa"/>
            <w:tcBorders>
              <w:top w:val="nil"/>
              <w:left w:val="nil"/>
              <w:bottom w:val="single" w:sz="4" w:space="0" w:color="000000"/>
              <w:right w:val="single" w:sz="4" w:space="0" w:color="000000"/>
            </w:tcBorders>
            <w:vAlign w:val="center"/>
          </w:tcPr>
          <w:p w14:paraId="00575CA9" w14:textId="77777777" w:rsidR="00E242D7" w:rsidRPr="00FF19DD" w:rsidRDefault="00E242D7" w:rsidP="00DE4D2C">
            <w:pPr>
              <w:jc w:val="center"/>
              <w:rPr>
                <w:rFonts w:ascii="Garamond" w:hAnsi="Garamond"/>
                <w:color w:val="FF0000"/>
                <w:sz w:val="22"/>
                <w:szCs w:val="22"/>
              </w:rPr>
            </w:pPr>
          </w:p>
        </w:tc>
      </w:tr>
      <w:tr w:rsidR="00E242D7" w:rsidRPr="00FF19DD" w14:paraId="3937DAFD"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6039411"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5253FF9B"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R$ 2.308,61</w:t>
            </w:r>
          </w:p>
        </w:tc>
        <w:tc>
          <w:tcPr>
            <w:tcW w:w="1940" w:type="dxa"/>
            <w:tcBorders>
              <w:top w:val="nil"/>
              <w:left w:val="nil"/>
              <w:bottom w:val="single" w:sz="4" w:space="0" w:color="000000"/>
              <w:right w:val="single" w:sz="4" w:space="0" w:color="000000"/>
            </w:tcBorders>
            <w:vAlign w:val="center"/>
          </w:tcPr>
          <w:p w14:paraId="7B81B652" w14:textId="77777777" w:rsidR="00E242D7" w:rsidRPr="00FF19DD" w:rsidRDefault="00E242D7" w:rsidP="00DE4D2C">
            <w:pPr>
              <w:jc w:val="center"/>
              <w:rPr>
                <w:rFonts w:ascii="Garamond" w:eastAsia="Calibri" w:hAnsi="Garamond"/>
                <w:color w:val="000000"/>
                <w:sz w:val="22"/>
                <w:szCs w:val="22"/>
              </w:rPr>
            </w:pPr>
          </w:p>
        </w:tc>
        <w:tc>
          <w:tcPr>
            <w:tcW w:w="1940" w:type="dxa"/>
            <w:tcBorders>
              <w:top w:val="nil"/>
              <w:left w:val="nil"/>
              <w:bottom w:val="single" w:sz="4" w:space="0" w:color="000000"/>
              <w:right w:val="single" w:sz="4" w:space="0" w:color="000000"/>
            </w:tcBorders>
            <w:vAlign w:val="center"/>
          </w:tcPr>
          <w:p w14:paraId="3A3C5FE6" w14:textId="77777777" w:rsidR="00E242D7" w:rsidRPr="00FF19DD" w:rsidRDefault="00E242D7" w:rsidP="00DE4D2C">
            <w:pPr>
              <w:jc w:val="center"/>
              <w:rPr>
                <w:rFonts w:ascii="Garamond" w:hAnsi="Garamond"/>
                <w:color w:val="FF0000"/>
                <w:sz w:val="22"/>
                <w:szCs w:val="22"/>
              </w:rPr>
            </w:pPr>
          </w:p>
        </w:tc>
      </w:tr>
      <w:tr w:rsidR="00E242D7" w:rsidRPr="00FF19DD" w14:paraId="3AD2C25A"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ED8ECFC"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5308478D"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R$ 2.585,64</w:t>
            </w:r>
          </w:p>
        </w:tc>
        <w:tc>
          <w:tcPr>
            <w:tcW w:w="1940" w:type="dxa"/>
            <w:tcBorders>
              <w:top w:val="nil"/>
              <w:left w:val="nil"/>
              <w:bottom w:val="single" w:sz="4" w:space="0" w:color="000000"/>
              <w:right w:val="single" w:sz="4" w:space="0" w:color="000000"/>
            </w:tcBorders>
            <w:vAlign w:val="center"/>
          </w:tcPr>
          <w:p w14:paraId="7FADDB6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R$ 1.588,42</w:t>
            </w:r>
          </w:p>
        </w:tc>
        <w:tc>
          <w:tcPr>
            <w:tcW w:w="1940" w:type="dxa"/>
            <w:tcBorders>
              <w:top w:val="nil"/>
              <w:left w:val="nil"/>
              <w:bottom w:val="single" w:sz="4" w:space="0" w:color="000000"/>
              <w:right w:val="single" w:sz="4" w:space="0" w:color="000000"/>
            </w:tcBorders>
            <w:vAlign w:val="bottom"/>
          </w:tcPr>
          <w:p w14:paraId="4BC760A0"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R$ 997,22</w:t>
            </w:r>
          </w:p>
        </w:tc>
      </w:tr>
      <w:tr w:rsidR="00E242D7" w:rsidRPr="00FF19DD" w14:paraId="642A22C8"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276C39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61399FD0"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R$ 2.895,92</w:t>
            </w:r>
          </w:p>
        </w:tc>
        <w:tc>
          <w:tcPr>
            <w:tcW w:w="1940" w:type="dxa"/>
            <w:tcBorders>
              <w:top w:val="nil"/>
              <w:left w:val="nil"/>
              <w:bottom w:val="single" w:sz="4" w:space="0" w:color="000000"/>
              <w:right w:val="single" w:sz="4" w:space="0" w:color="000000"/>
            </w:tcBorders>
            <w:vAlign w:val="center"/>
          </w:tcPr>
          <w:p w14:paraId="7AB4DE5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R$ 1.778,98</w:t>
            </w:r>
          </w:p>
        </w:tc>
        <w:tc>
          <w:tcPr>
            <w:tcW w:w="1940" w:type="dxa"/>
            <w:tcBorders>
              <w:top w:val="nil"/>
              <w:left w:val="nil"/>
              <w:bottom w:val="single" w:sz="4" w:space="0" w:color="000000"/>
              <w:right w:val="single" w:sz="4" w:space="0" w:color="000000"/>
            </w:tcBorders>
            <w:vAlign w:val="bottom"/>
          </w:tcPr>
          <w:p w14:paraId="07C32333"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R$ 1.116,93</w:t>
            </w:r>
          </w:p>
        </w:tc>
      </w:tr>
      <w:tr w:rsidR="00E242D7" w:rsidRPr="00FF19DD" w14:paraId="1873944F"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F8548E5"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774A44CA"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R$ 3.243,43</w:t>
            </w:r>
          </w:p>
        </w:tc>
        <w:tc>
          <w:tcPr>
            <w:tcW w:w="1940" w:type="dxa"/>
            <w:tcBorders>
              <w:top w:val="nil"/>
              <w:left w:val="nil"/>
              <w:bottom w:val="single" w:sz="4" w:space="0" w:color="000000"/>
              <w:right w:val="single" w:sz="4" w:space="0" w:color="000000"/>
            </w:tcBorders>
            <w:vAlign w:val="center"/>
          </w:tcPr>
          <w:p w14:paraId="773E042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R$ 1.992,47</w:t>
            </w:r>
          </w:p>
        </w:tc>
        <w:tc>
          <w:tcPr>
            <w:tcW w:w="1940" w:type="dxa"/>
            <w:tcBorders>
              <w:top w:val="nil"/>
              <w:left w:val="nil"/>
              <w:bottom w:val="single" w:sz="4" w:space="0" w:color="000000"/>
              <w:right w:val="single" w:sz="4" w:space="0" w:color="000000"/>
            </w:tcBorders>
            <w:vAlign w:val="bottom"/>
          </w:tcPr>
          <w:p w14:paraId="21320EEE"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R$ 1.250,96</w:t>
            </w:r>
          </w:p>
        </w:tc>
      </w:tr>
      <w:tr w:rsidR="00E242D7" w:rsidRPr="00FF19DD" w14:paraId="331371C7"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50D57FE"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0BF57515"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R$ 3.632,64</w:t>
            </w:r>
          </w:p>
        </w:tc>
        <w:tc>
          <w:tcPr>
            <w:tcW w:w="1940" w:type="dxa"/>
            <w:tcBorders>
              <w:top w:val="nil"/>
              <w:left w:val="nil"/>
              <w:bottom w:val="single" w:sz="4" w:space="0" w:color="000000"/>
              <w:right w:val="single" w:sz="4" w:space="0" w:color="000000"/>
            </w:tcBorders>
            <w:vAlign w:val="center"/>
          </w:tcPr>
          <w:p w14:paraId="629956E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R$ 2.362,69</w:t>
            </w:r>
          </w:p>
        </w:tc>
        <w:tc>
          <w:tcPr>
            <w:tcW w:w="1940" w:type="dxa"/>
            <w:tcBorders>
              <w:top w:val="nil"/>
              <w:left w:val="nil"/>
              <w:bottom w:val="single" w:sz="4" w:space="0" w:color="000000"/>
              <w:right w:val="single" w:sz="4" w:space="0" w:color="000000"/>
            </w:tcBorders>
            <w:vAlign w:val="bottom"/>
          </w:tcPr>
          <w:p w14:paraId="2FA6F50B"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R$ 1.269,95</w:t>
            </w:r>
          </w:p>
        </w:tc>
      </w:tr>
      <w:tr w:rsidR="00E242D7" w:rsidRPr="00FF19DD" w14:paraId="0830DAEE"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C009D69"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0EA38EE1"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R$ 4.068,55</w:t>
            </w:r>
          </w:p>
        </w:tc>
        <w:tc>
          <w:tcPr>
            <w:tcW w:w="1940" w:type="dxa"/>
            <w:tcBorders>
              <w:top w:val="nil"/>
              <w:left w:val="nil"/>
              <w:bottom w:val="single" w:sz="4" w:space="0" w:color="000000"/>
              <w:right w:val="single" w:sz="4" w:space="0" w:color="000000"/>
            </w:tcBorders>
            <w:vAlign w:val="center"/>
          </w:tcPr>
          <w:p w14:paraId="33ACF70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R$ 2.499,37</w:t>
            </w:r>
          </w:p>
        </w:tc>
        <w:tc>
          <w:tcPr>
            <w:tcW w:w="1940" w:type="dxa"/>
            <w:tcBorders>
              <w:top w:val="nil"/>
              <w:left w:val="nil"/>
              <w:bottom w:val="single" w:sz="4" w:space="0" w:color="000000"/>
              <w:right w:val="single" w:sz="4" w:space="0" w:color="000000"/>
            </w:tcBorders>
            <w:vAlign w:val="bottom"/>
          </w:tcPr>
          <w:p w14:paraId="0D8D7E3E"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R$ 1.569,19</w:t>
            </w:r>
          </w:p>
        </w:tc>
      </w:tr>
      <w:tr w:rsidR="00E242D7" w:rsidRPr="00FF19DD" w14:paraId="04AD6261"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54B9E19"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50FD036B"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R$ 4.556,78</w:t>
            </w:r>
          </w:p>
        </w:tc>
        <w:tc>
          <w:tcPr>
            <w:tcW w:w="1940" w:type="dxa"/>
            <w:tcBorders>
              <w:top w:val="nil"/>
              <w:left w:val="nil"/>
              <w:bottom w:val="single" w:sz="4" w:space="0" w:color="000000"/>
              <w:right w:val="single" w:sz="4" w:space="0" w:color="000000"/>
            </w:tcBorders>
            <w:vAlign w:val="center"/>
          </w:tcPr>
          <w:p w14:paraId="1578EDA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R$ 2.799,28</w:t>
            </w:r>
          </w:p>
        </w:tc>
        <w:tc>
          <w:tcPr>
            <w:tcW w:w="1940" w:type="dxa"/>
            <w:tcBorders>
              <w:top w:val="nil"/>
              <w:left w:val="nil"/>
              <w:bottom w:val="single" w:sz="4" w:space="0" w:color="000000"/>
              <w:right w:val="single" w:sz="4" w:space="0" w:color="000000"/>
            </w:tcBorders>
            <w:vAlign w:val="bottom"/>
          </w:tcPr>
          <w:p w14:paraId="5B41C19C"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R$ 1.757,51</w:t>
            </w:r>
          </w:p>
        </w:tc>
      </w:tr>
      <w:tr w:rsidR="00E242D7" w:rsidRPr="00FF19DD" w14:paraId="3E1012B7"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AA3DB83"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4B28F3E0" w14:textId="77777777" w:rsidR="00E242D7" w:rsidRPr="00FF19DD" w:rsidRDefault="00E242D7" w:rsidP="00DE4D2C">
            <w:pPr>
              <w:jc w:val="center"/>
              <w:rPr>
                <w:rFonts w:ascii="Garamond" w:eastAsia="Calibri" w:hAnsi="Garamond"/>
                <w:color w:val="000000"/>
                <w:sz w:val="22"/>
                <w:szCs w:val="22"/>
              </w:rPr>
            </w:pPr>
            <w:r w:rsidRPr="00FF19DD">
              <w:rPr>
                <w:rFonts w:ascii="Garamond" w:hAnsi="Garamond"/>
                <w:color w:val="000000"/>
                <w:sz w:val="22"/>
                <w:szCs w:val="22"/>
              </w:rPr>
              <w:t>R$ 5.103,60</w:t>
            </w:r>
          </w:p>
        </w:tc>
        <w:tc>
          <w:tcPr>
            <w:tcW w:w="1940" w:type="dxa"/>
            <w:tcBorders>
              <w:top w:val="nil"/>
              <w:left w:val="nil"/>
              <w:bottom w:val="single" w:sz="4" w:space="0" w:color="000000"/>
              <w:right w:val="single" w:sz="4" w:space="0" w:color="000000"/>
            </w:tcBorders>
            <w:vAlign w:val="center"/>
          </w:tcPr>
          <w:p w14:paraId="7D20B68E"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R$ 3.135,19</w:t>
            </w:r>
          </w:p>
        </w:tc>
        <w:tc>
          <w:tcPr>
            <w:tcW w:w="1940" w:type="dxa"/>
            <w:tcBorders>
              <w:top w:val="nil"/>
              <w:left w:val="nil"/>
              <w:bottom w:val="single" w:sz="4" w:space="0" w:color="000000"/>
              <w:right w:val="single" w:sz="4" w:space="0" w:color="000000"/>
            </w:tcBorders>
            <w:vAlign w:val="bottom"/>
          </w:tcPr>
          <w:p w14:paraId="6B087226" w14:textId="77777777" w:rsidR="00E242D7" w:rsidRPr="00FF19DD" w:rsidRDefault="00E242D7" w:rsidP="00DE4D2C">
            <w:pPr>
              <w:jc w:val="center"/>
              <w:rPr>
                <w:rFonts w:ascii="Garamond" w:hAnsi="Garamond"/>
                <w:color w:val="FF0000"/>
                <w:sz w:val="22"/>
                <w:szCs w:val="22"/>
              </w:rPr>
            </w:pPr>
            <w:r w:rsidRPr="00FF19DD">
              <w:rPr>
                <w:rFonts w:ascii="Garamond" w:hAnsi="Garamond"/>
                <w:color w:val="FF0000"/>
                <w:sz w:val="22"/>
                <w:szCs w:val="22"/>
              </w:rPr>
              <w:t>R$ 1.968,41</w:t>
            </w:r>
          </w:p>
        </w:tc>
      </w:tr>
      <w:tr w:rsidR="00E242D7" w:rsidRPr="00FF19DD" w14:paraId="274EA9B3" w14:textId="77777777" w:rsidTr="00DE4D2C">
        <w:trPr>
          <w:trHeight w:val="300"/>
          <w:jc w:val="center"/>
        </w:trPr>
        <w:tc>
          <w:tcPr>
            <w:tcW w:w="1900" w:type="dxa"/>
            <w:tcBorders>
              <w:top w:val="nil"/>
              <w:left w:val="single" w:sz="4" w:space="0" w:color="000000"/>
              <w:bottom w:val="single" w:sz="4" w:space="0" w:color="000000"/>
              <w:right w:val="single" w:sz="4" w:space="0" w:color="000000"/>
            </w:tcBorders>
            <w:shd w:val="clear" w:color="auto" w:fill="70AD47"/>
            <w:vAlign w:val="center"/>
          </w:tcPr>
          <w:p w14:paraId="09AADA83"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22h</w:t>
            </w:r>
          </w:p>
        </w:tc>
        <w:tc>
          <w:tcPr>
            <w:tcW w:w="1920" w:type="dxa"/>
            <w:tcBorders>
              <w:top w:val="nil"/>
              <w:left w:val="nil"/>
              <w:bottom w:val="single" w:sz="4" w:space="0" w:color="000000"/>
              <w:right w:val="single" w:sz="4" w:space="0" w:color="000000"/>
            </w:tcBorders>
            <w:shd w:val="clear" w:color="auto" w:fill="70AD47"/>
            <w:vAlign w:val="center"/>
          </w:tcPr>
          <w:p w14:paraId="7A8D99D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70AD47"/>
            <w:vAlign w:val="center"/>
          </w:tcPr>
          <w:p w14:paraId="2554E864"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70AD47"/>
            <w:vAlign w:val="center"/>
          </w:tcPr>
          <w:p w14:paraId="4563F8D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E242D7" w:rsidRPr="00FF19DD" w14:paraId="4D161D86"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FD0FE1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5FB0657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R$ 2.519,31</w:t>
            </w:r>
          </w:p>
        </w:tc>
        <w:tc>
          <w:tcPr>
            <w:tcW w:w="1940" w:type="dxa"/>
            <w:tcBorders>
              <w:top w:val="nil"/>
              <w:left w:val="nil"/>
              <w:bottom w:val="single" w:sz="4" w:space="0" w:color="000000"/>
              <w:right w:val="single" w:sz="4" w:space="0" w:color="000000"/>
            </w:tcBorders>
            <w:vAlign w:val="center"/>
          </w:tcPr>
          <w:p w14:paraId="0D31470C"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R$ 1.125,56</w:t>
            </w:r>
          </w:p>
        </w:tc>
        <w:tc>
          <w:tcPr>
            <w:tcW w:w="1940" w:type="dxa"/>
            <w:tcBorders>
              <w:top w:val="nil"/>
              <w:left w:val="nil"/>
              <w:bottom w:val="single" w:sz="4" w:space="0" w:color="000000"/>
              <w:right w:val="single" w:sz="4" w:space="0" w:color="000000"/>
            </w:tcBorders>
            <w:vAlign w:val="bottom"/>
          </w:tcPr>
          <w:p w14:paraId="367F4F68"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R$ 1.393,75</w:t>
            </w:r>
          </w:p>
        </w:tc>
      </w:tr>
      <w:tr w:rsidR="00E242D7" w:rsidRPr="00FF19DD" w14:paraId="282F0091"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477883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58B1FE2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R$ 2.821,63</w:t>
            </w:r>
          </w:p>
        </w:tc>
        <w:tc>
          <w:tcPr>
            <w:tcW w:w="1940" w:type="dxa"/>
            <w:tcBorders>
              <w:top w:val="nil"/>
              <w:left w:val="nil"/>
              <w:bottom w:val="single" w:sz="4" w:space="0" w:color="000000"/>
              <w:right w:val="single" w:sz="4" w:space="0" w:color="000000"/>
            </w:tcBorders>
            <w:vAlign w:val="center"/>
          </w:tcPr>
          <w:p w14:paraId="3F6FD2E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R$ 1.260,62</w:t>
            </w:r>
          </w:p>
        </w:tc>
        <w:tc>
          <w:tcPr>
            <w:tcW w:w="1940" w:type="dxa"/>
            <w:tcBorders>
              <w:top w:val="nil"/>
              <w:left w:val="nil"/>
              <w:bottom w:val="single" w:sz="4" w:space="0" w:color="000000"/>
              <w:right w:val="single" w:sz="4" w:space="0" w:color="000000"/>
            </w:tcBorders>
            <w:vAlign w:val="bottom"/>
          </w:tcPr>
          <w:p w14:paraId="3FFB566A"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R$ 1.561,02</w:t>
            </w:r>
          </w:p>
        </w:tc>
      </w:tr>
      <w:tr w:rsidR="00E242D7" w:rsidRPr="00FF19DD" w14:paraId="4B58C6A2"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E358F45"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57C626AD"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R$ 3.160,23</w:t>
            </w:r>
          </w:p>
        </w:tc>
        <w:tc>
          <w:tcPr>
            <w:tcW w:w="1940" w:type="dxa"/>
            <w:tcBorders>
              <w:top w:val="nil"/>
              <w:left w:val="nil"/>
              <w:bottom w:val="single" w:sz="4" w:space="0" w:color="000000"/>
              <w:right w:val="single" w:sz="4" w:space="0" w:color="000000"/>
            </w:tcBorders>
            <w:vAlign w:val="center"/>
          </w:tcPr>
          <w:p w14:paraId="67C6A82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R$ 1.411,92</w:t>
            </w:r>
          </w:p>
        </w:tc>
        <w:tc>
          <w:tcPr>
            <w:tcW w:w="1940" w:type="dxa"/>
            <w:tcBorders>
              <w:top w:val="nil"/>
              <w:left w:val="nil"/>
              <w:bottom w:val="single" w:sz="4" w:space="0" w:color="000000"/>
              <w:right w:val="single" w:sz="4" w:space="0" w:color="000000"/>
            </w:tcBorders>
            <w:vAlign w:val="bottom"/>
          </w:tcPr>
          <w:p w14:paraId="4B2E53FC"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R$ 1.748,31</w:t>
            </w:r>
          </w:p>
        </w:tc>
      </w:tr>
      <w:tr w:rsidR="00E242D7" w:rsidRPr="00FF19DD" w14:paraId="69084FD9"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7C917C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68A13E5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R$ 3.539,45</w:t>
            </w:r>
          </w:p>
        </w:tc>
        <w:tc>
          <w:tcPr>
            <w:tcW w:w="1940" w:type="dxa"/>
            <w:tcBorders>
              <w:top w:val="nil"/>
              <w:left w:val="nil"/>
              <w:bottom w:val="single" w:sz="4" w:space="0" w:color="000000"/>
              <w:right w:val="single" w:sz="4" w:space="0" w:color="000000"/>
            </w:tcBorders>
            <w:vAlign w:val="center"/>
          </w:tcPr>
          <w:p w14:paraId="0CE0CF9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R$ 1.581,32</w:t>
            </w:r>
          </w:p>
        </w:tc>
        <w:tc>
          <w:tcPr>
            <w:tcW w:w="1940" w:type="dxa"/>
            <w:tcBorders>
              <w:top w:val="nil"/>
              <w:left w:val="nil"/>
              <w:bottom w:val="single" w:sz="4" w:space="0" w:color="000000"/>
              <w:right w:val="single" w:sz="4" w:space="0" w:color="000000"/>
            </w:tcBorders>
            <w:vAlign w:val="bottom"/>
          </w:tcPr>
          <w:p w14:paraId="2789B598"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R$ 1.958,13</w:t>
            </w:r>
          </w:p>
        </w:tc>
      </w:tr>
      <w:tr w:rsidR="00E242D7" w:rsidRPr="00FF19DD" w14:paraId="5ACF1268"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EEC2A8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45291A38"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R$ 3.964,19</w:t>
            </w:r>
          </w:p>
        </w:tc>
        <w:tc>
          <w:tcPr>
            <w:tcW w:w="1940" w:type="dxa"/>
            <w:tcBorders>
              <w:top w:val="nil"/>
              <w:left w:val="nil"/>
              <w:bottom w:val="single" w:sz="4" w:space="0" w:color="000000"/>
              <w:right w:val="single" w:sz="4" w:space="0" w:color="000000"/>
            </w:tcBorders>
            <w:vAlign w:val="center"/>
          </w:tcPr>
          <w:p w14:paraId="54DFBCC5"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R$ 1.771,08</w:t>
            </w:r>
          </w:p>
        </w:tc>
        <w:tc>
          <w:tcPr>
            <w:tcW w:w="1940" w:type="dxa"/>
            <w:tcBorders>
              <w:top w:val="nil"/>
              <w:left w:val="nil"/>
              <w:bottom w:val="single" w:sz="4" w:space="0" w:color="000000"/>
              <w:right w:val="single" w:sz="4" w:space="0" w:color="000000"/>
            </w:tcBorders>
            <w:vAlign w:val="bottom"/>
          </w:tcPr>
          <w:p w14:paraId="2659B705"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R$ 2.193,11</w:t>
            </w:r>
          </w:p>
        </w:tc>
      </w:tr>
      <w:tr w:rsidR="00E242D7" w:rsidRPr="00FF19DD" w14:paraId="38719D58"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5020695"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49C3640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R$ 4.439,89</w:t>
            </w:r>
          </w:p>
        </w:tc>
        <w:tc>
          <w:tcPr>
            <w:tcW w:w="1940" w:type="dxa"/>
            <w:tcBorders>
              <w:top w:val="nil"/>
              <w:left w:val="nil"/>
              <w:bottom w:val="single" w:sz="4" w:space="0" w:color="000000"/>
              <w:right w:val="single" w:sz="4" w:space="0" w:color="000000"/>
            </w:tcBorders>
            <w:vAlign w:val="center"/>
          </w:tcPr>
          <w:p w14:paraId="67E27CCC"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R$ 1.983,17</w:t>
            </w:r>
          </w:p>
        </w:tc>
        <w:tc>
          <w:tcPr>
            <w:tcW w:w="1940" w:type="dxa"/>
            <w:tcBorders>
              <w:top w:val="nil"/>
              <w:left w:val="nil"/>
              <w:bottom w:val="single" w:sz="4" w:space="0" w:color="000000"/>
              <w:right w:val="single" w:sz="4" w:space="0" w:color="000000"/>
            </w:tcBorders>
            <w:vAlign w:val="bottom"/>
          </w:tcPr>
          <w:p w14:paraId="76DA86C8"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R$ 2.456,72</w:t>
            </w:r>
          </w:p>
        </w:tc>
      </w:tr>
      <w:tr w:rsidR="00E242D7" w:rsidRPr="00FF19DD" w14:paraId="4C76A17D"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9AE0804"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2476737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R$ 4.972,68</w:t>
            </w:r>
          </w:p>
        </w:tc>
        <w:tc>
          <w:tcPr>
            <w:tcW w:w="1940" w:type="dxa"/>
            <w:tcBorders>
              <w:top w:val="nil"/>
              <w:left w:val="nil"/>
              <w:bottom w:val="single" w:sz="4" w:space="0" w:color="000000"/>
              <w:right w:val="single" w:sz="4" w:space="0" w:color="000000"/>
            </w:tcBorders>
            <w:vAlign w:val="center"/>
          </w:tcPr>
          <w:p w14:paraId="6F39944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R$ 2.221,66</w:t>
            </w:r>
          </w:p>
        </w:tc>
        <w:tc>
          <w:tcPr>
            <w:tcW w:w="1940" w:type="dxa"/>
            <w:tcBorders>
              <w:top w:val="nil"/>
              <w:left w:val="nil"/>
              <w:bottom w:val="single" w:sz="4" w:space="0" w:color="000000"/>
              <w:right w:val="single" w:sz="4" w:space="0" w:color="000000"/>
            </w:tcBorders>
            <w:vAlign w:val="bottom"/>
          </w:tcPr>
          <w:p w14:paraId="0EFAF430"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R$ 2.751,02</w:t>
            </w:r>
          </w:p>
        </w:tc>
      </w:tr>
      <w:tr w:rsidR="00E242D7" w:rsidRPr="00FF19DD" w14:paraId="5DFCB0D7"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E1E204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64C87ABC"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R$ 5.569,40</w:t>
            </w:r>
          </w:p>
        </w:tc>
        <w:tc>
          <w:tcPr>
            <w:tcW w:w="1940" w:type="dxa"/>
            <w:tcBorders>
              <w:top w:val="nil"/>
              <w:left w:val="nil"/>
              <w:bottom w:val="single" w:sz="4" w:space="0" w:color="000000"/>
              <w:right w:val="single" w:sz="4" w:space="0" w:color="000000"/>
            </w:tcBorders>
            <w:vAlign w:val="center"/>
          </w:tcPr>
          <w:p w14:paraId="7A197AC0"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R$ 2.488,25</w:t>
            </w:r>
          </w:p>
        </w:tc>
        <w:tc>
          <w:tcPr>
            <w:tcW w:w="1940" w:type="dxa"/>
            <w:tcBorders>
              <w:top w:val="nil"/>
              <w:left w:val="nil"/>
              <w:bottom w:val="single" w:sz="4" w:space="0" w:color="000000"/>
              <w:right w:val="single" w:sz="4" w:space="0" w:color="000000"/>
            </w:tcBorders>
            <w:vAlign w:val="bottom"/>
          </w:tcPr>
          <w:p w14:paraId="3E870CA3"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R$ 3.081,15</w:t>
            </w:r>
          </w:p>
        </w:tc>
      </w:tr>
      <w:tr w:rsidR="00E242D7" w:rsidRPr="00FF19DD" w14:paraId="530147D3"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21909F6"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55A004B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R$ 6.237,73</w:t>
            </w:r>
          </w:p>
        </w:tc>
        <w:tc>
          <w:tcPr>
            <w:tcW w:w="1940" w:type="dxa"/>
            <w:tcBorders>
              <w:top w:val="nil"/>
              <w:left w:val="nil"/>
              <w:bottom w:val="single" w:sz="4" w:space="0" w:color="000000"/>
              <w:right w:val="single" w:sz="4" w:space="0" w:color="000000"/>
            </w:tcBorders>
            <w:vAlign w:val="center"/>
          </w:tcPr>
          <w:p w14:paraId="76E3002E"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R$ 2.786,83</w:t>
            </w:r>
          </w:p>
        </w:tc>
        <w:tc>
          <w:tcPr>
            <w:tcW w:w="1940" w:type="dxa"/>
            <w:tcBorders>
              <w:top w:val="nil"/>
              <w:left w:val="nil"/>
              <w:bottom w:val="single" w:sz="4" w:space="0" w:color="000000"/>
              <w:right w:val="single" w:sz="4" w:space="0" w:color="000000"/>
            </w:tcBorders>
            <w:vAlign w:val="bottom"/>
          </w:tcPr>
          <w:p w14:paraId="7D8ADB05"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R$ 3.450,90</w:t>
            </w:r>
          </w:p>
        </w:tc>
      </w:tr>
      <w:tr w:rsidR="00E242D7" w:rsidRPr="00FF19DD" w14:paraId="62D45CC4" w14:textId="77777777" w:rsidTr="00DE4D2C">
        <w:trPr>
          <w:trHeight w:val="300"/>
          <w:jc w:val="center"/>
        </w:trPr>
        <w:tc>
          <w:tcPr>
            <w:tcW w:w="1900" w:type="dxa"/>
            <w:tcBorders>
              <w:top w:val="nil"/>
              <w:left w:val="single" w:sz="4" w:space="0" w:color="000000"/>
              <w:bottom w:val="single" w:sz="4" w:space="0" w:color="000000"/>
              <w:right w:val="single" w:sz="4" w:space="0" w:color="000000"/>
            </w:tcBorders>
            <w:shd w:val="clear" w:color="auto" w:fill="C00000"/>
            <w:vAlign w:val="center"/>
          </w:tcPr>
          <w:p w14:paraId="732D50F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25h</w:t>
            </w:r>
          </w:p>
        </w:tc>
        <w:tc>
          <w:tcPr>
            <w:tcW w:w="1920" w:type="dxa"/>
            <w:tcBorders>
              <w:top w:val="nil"/>
              <w:left w:val="nil"/>
              <w:bottom w:val="single" w:sz="4" w:space="0" w:color="000000"/>
              <w:right w:val="single" w:sz="4" w:space="0" w:color="000000"/>
            </w:tcBorders>
            <w:shd w:val="clear" w:color="auto" w:fill="C00000"/>
            <w:vAlign w:val="center"/>
          </w:tcPr>
          <w:p w14:paraId="2C88732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Nacional 2024</w:t>
            </w:r>
          </w:p>
        </w:tc>
        <w:tc>
          <w:tcPr>
            <w:tcW w:w="1940" w:type="dxa"/>
            <w:tcBorders>
              <w:top w:val="nil"/>
              <w:left w:val="nil"/>
              <w:bottom w:val="single" w:sz="4" w:space="0" w:color="000000"/>
              <w:right w:val="single" w:sz="4" w:space="0" w:color="000000"/>
            </w:tcBorders>
            <w:shd w:val="clear" w:color="auto" w:fill="C00000"/>
            <w:vAlign w:val="center"/>
          </w:tcPr>
          <w:p w14:paraId="09B7054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Piso Estadual 2024</w:t>
            </w:r>
          </w:p>
        </w:tc>
        <w:tc>
          <w:tcPr>
            <w:tcW w:w="1940" w:type="dxa"/>
            <w:tcBorders>
              <w:top w:val="nil"/>
              <w:left w:val="nil"/>
              <w:bottom w:val="single" w:sz="4" w:space="0" w:color="000000"/>
              <w:right w:val="single" w:sz="4" w:space="0" w:color="000000"/>
            </w:tcBorders>
            <w:shd w:val="clear" w:color="auto" w:fill="C00000"/>
            <w:vAlign w:val="center"/>
          </w:tcPr>
          <w:p w14:paraId="4D52214D"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Diferença 2024</w:t>
            </w:r>
          </w:p>
        </w:tc>
      </w:tr>
      <w:tr w:rsidR="00E242D7" w:rsidRPr="00FF19DD" w14:paraId="2AE0389F"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7F7A439"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4263CA1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R$ 2.862,86</w:t>
            </w:r>
          </w:p>
        </w:tc>
        <w:tc>
          <w:tcPr>
            <w:tcW w:w="1940" w:type="dxa"/>
            <w:tcBorders>
              <w:top w:val="nil"/>
              <w:left w:val="nil"/>
              <w:bottom w:val="single" w:sz="4" w:space="0" w:color="000000"/>
              <w:right w:val="single" w:sz="4" w:space="0" w:color="000000"/>
            </w:tcBorders>
            <w:vAlign w:val="center"/>
          </w:tcPr>
          <w:p w14:paraId="094CB4B8"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Não consta </w:t>
            </w:r>
          </w:p>
        </w:tc>
        <w:tc>
          <w:tcPr>
            <w:tcW w:w="1940" w:type="dxa"/>
            <w:tcBorders>
              <w:top w:val="nil"/>
              <w:left w:val="nil"/>
              <w:bottom w:val="single" w:sz="4" w:space="0" w:color="000000"/>
              <w:right w:val="single" w:sz="4" w:space="0" w:color="000000"/>
            </w:tcBorders>
            <w:vAlign w:val="center"/>
          </w:tcPr>
          <w:p w14:paraId="5EBD9A95"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Não consta </w:t>
            </w:r>
          </w:p>
        </w:tc>
      </w:tr>
      <w:tr w:rsidR="00E242D7" w:rsidRPr="00FF19DD" w14:paraId="40DC7DC0"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6E8F43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61EDD49E"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R$ 3.206,40</w:t>
            </w:r>
          </w:p>
        </w:tc>
        <w:tc>
          <w:tcPr>
            <w:tcW w:w="1940" w:type="dxa"/>
            <w:tcBorders>
              <w:top w:val="nil"/>
              <w:left w:val="nil"/>
              <w:bottom w:val="single" w:sz="4" w:space="0" w:color="000000"/>
              <w:right w:val="single" w:sz="4" w:space="0" w:color="000000"/>
            </w:tcBorders>
            <w:vAlign w:val="center"/>
          </w:tcPr>
          <w:p w14:paraId="7C02AE4D"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 Não consta</w:t>
            </w:r>
          </w:p>
        </w:tc>
        <w:tc>
          <w:tcPr>
            <w:tcW w:w="1940" w:type="dxa"/>
            <w:tcBorders>
              <w:top w:val="nil"/>
              <w:left w:val="nil"/>
              <w:bottom w:val="single" w:sz="4" w:space="0" w:color="000000"/>
              <w:right w:val="single" w:sz="4" w:space="0" w:color="000000"/>
            </w:tcBorders>
            <w:vAlign w:val="center"/>
          </w:tcPr>
          <w:p w14:paraId="0DE5B850"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 Não consta</w:t>
            </w:r>
          </w:p>
        </w:tc>
      </w:tr>
      <w:tr w:rsidR="00E242D7" w:rsidRPr="00FF19DD" w14:paraId="7C12123B"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5D0FA6D"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tcPr>
          <w:p w14:paraId="1D2412F9"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R$ 3.591,17</w:t>
            </w:r>
          </w:p>
        </w:tc>
        <w:tc>
          <w:tcPr>
            <w:tcW w:w="1940" w:type="dxa"/>
            <w:tcBorders>
              <w:top w:val="nil"/>
              <w:left w:val="nil"/>
              <w:bottom w:val="single" w:sz="4" w:space="0" w:color="000000"/>
              <w:right w:val="single" w:sz="4" w:space="0" w:color="000000"/>
            </w:tcBorders>
            <w:vAlign w:val="center"/>
          </w:tcPr>
          <w:p w14:paraId="0BF8991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R$ 2.206,09</w:t>
            </w:r>
          </w:p>
        </w:tc>
        <w:tc>
          <w:tcPr>
            <w:tcW w:w="1940" w:type="dxa"/>
            <w:tcBorders>
              <w:top w:val="nil"/>
              <w:left w:val="nil"/>
              <w:bottom w:val="single" w:sz="4" w:space="0" w:color="000000"/>
              <w:right w:val="single" w:sz="4" w:space="0" w:color="000000"/>
            </w:tcBorders>
            <w:vAlign w:val="bottom"/>
          </w:tcPr>
          <w:p w14:paraId="5B16283A"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R$ 1.385,08</w:t>
            </w:r>
          </w:p>
        </w:tc>
      </w:tr>
      <w:tr w:rsidR="00E242D7" w:rsidRPr="00FF19DD" w14:paraId="7B0C88C1"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C52677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6058B1D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R$ 4.022,11</w:t>
            </w:r>
          </w:p>
        </w:tc>
        <w:tc>
          <w:tcPr>
            <w:tcW w:w="1940" w:type="dxa"/>
            <w:tcBorders>
              <w:top w:val="nil"/>
              <w:left w:val="nil"/>
              <w:bottom w:val="single" w:sz="4" w:space="0" w:color="000000"/>
              <w:right w:val="single" w:sz="4" w:space="0" w:color="000000"/>
            </w:tcBorders>
            <w:vAlign w:val="center"/>
          </w:tcPr>
          <w:p w14:paraId="45ACB03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R$ 2.470,84</w:t>
            </w:r>
          </w:p>
        </w:tc>
        <w:tc>
          <w:tcPr>
            <w:tcW w:w="1940" w:type="dxa"/>
            <w:tcBorders>
              <w:top w:val="nil"/>
              <w:left w:val="nil"/>
              <w:bottom w:val="single" w:sz="4" w:space="0" w:color="000000"/>
              <w:right w:val="single" w:sz="4" w:space="0" w:color="000000"/>
            </w:tcBorders>
            <w:vAlign w:val="bottom"/>
          </w:tcPr>
          <w:p w14:paraId="0CF0557E"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R$ 1.551,27</w:t>
            </w:r>
          </w:p>
        </w:tc>
      </w:tr>
      <w:tr w:rsidR="00E242D7" w:rsidRPr="00FF19DD" w14:paraId="6C334C59"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2AE746F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059AD032"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R$ 4.504,76</w:t>
            </w:r>
          </w:p>
        </w:tc>
        <w:tc>
          <w:tcPr>
            <w:tcW w:w="1940" w:type="dxa"/>
            <w:tcBorders>
              <w:top w:val="nil"/>
              <w:left w:val="nil"/>
              <w:bottom w:val="single" w:sz="4" w:space="0" w:color="000000"/>
              <w:right w:val="single" w:sz="4" w:space="0" w:color="000000"/>
            </w:tcBorders>
            <w:vAlign w:val="center"/>
          </w:tcPr>
          <w:p w14:paraId="1F31CCCE"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R$ 2.767,33</w:t>
            </w:r>
          </w:p>
        </w:tc>
        <w:tc>
          <w:tcPr>
            <w:tcW w:w="1940" w:type="dxa"/>
            <w:tcBorders>
              <w:top w:val="nil"/>
              <w:left w:val="nil"/>
              <w:bottom w:val="single" w:sz="4" w:space="0" w:color="000000"/>
              <w:right w:val="single" w:sz="4" w:space="0" w:color="000000"/>
            </w:tcBorders>
            <w:vAlign w:val="bottom"/>
          </w:tcPr>
          <w:p w14:paraId="548ACEFB"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R$ 1.737,43</w:t>
            </w:r>
          </w:p>
        </w:tc>
      </w:tr>
      <w:tr w:rsidR="00E242D7" w:rsidRPr="00FF19DD" w14:paraId="0D32A19C"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704D205"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5EF9BBA4"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R$ 5.045,33</w:t>
            </w:r>
          </w:p>
        </w:tc>
        <w:tc>
          <w:tcPr>
            <w:tcW w:w="1940" w:type="dxa"/>
            <w:tcBorders>
              <w:top w:val="nil"/>
              <w:left w:val="nil"/>
              <w:bottom w:val="single" w:sz="4" w:space="0" w:color="000000"/>
              <w:right w:val="single" w:sz="4" w:space="0" w:color="000000"/>
            </w:tcBorders>
            <w:vAlign w:val="center"/>
          </w:tcPr>
          <w:p w14:paraId="2DA07AC4"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R$ 3.099,41</w:t>
            </w:r>
          </w:p>
        </w:tc>
        <w:tc>
          <w:tcPr>
            <w:tcW w:w="1940" w:type="dxa"/>
            <w:tcBorders>
              <w:top w:val="nil"/>
              <w:left w:val="nil"/>
              <w:bottom w:val="single" w:sz="4" w:space="0" w:color="000000"/>
              <w:right w:val="single" w:sz="4" w:space="0" w:color="000000"/>
            </w:tcBorders>
            <w:vAlign w:val="bottom"/>
          </w:tcPr>
          <w:p w14:paraId="0092722C"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R$ 1.945,92</w:t>
            </w:r>
          </w:p>
        </w:tc>
      </w:tr>
      <w:tr w:rsidR="00E242D7" w:rsidRPr="00FF19DD" w14:paraId="30083B38"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A6E83CF"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2CC39300"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R$ 5.650,77</w:t>
            </w:r>
          </w:p>
        </w:tc>
        <w:tc>
          <w:tcPr>
            <w:tcW w:w="1940" w:type="dxa"/>
            <w:tcBorders>
              <w:top w:val="nil"/>
              <w:left w:val="nil"/>
              <w:bottom w:val="single" w:sz="4" w:space="0" w:color="000000"/>
              <w:right w:val="single" w:sz="4" w:space="0" w:color="000000"/>
            </w:tcBorders>
            <w:vAlign w:val="center"/>
          </w:tcPr>
          <w:p w14:paraId="65EB2D48"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R$ 3.471,33</w:t>
            </w:r>
          </w:p>
        </w:tc>
        <w:tc>
          <w:tcPr>
            <w:tcW w:w="1940" w:type="dxa"/>
            <w:tcBorders>
              <w:top w:val="nil"/>
              <w:left w:val="nil"/>
              <w:bottom w:val="single" w:sz="4" w:space="0" w:color="000000"/>
              <w:right w:val="single" w:sz="4" w:space="0" w:color="000000"/>
            </w:tcBorders>
            <w:vAlign w:val="bottom"/>
          </w:tcPr>
          <w:p w14:paraId="0A350B89"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R$ 2.179,44</w:t>
            </w:r>
          </w:p>
        </w:tc>
      </w:tr>
      <w:tr w:rsidR="00E242D7" w:rsidRPr="00FF19DD" w14:paraId="22C38B1D"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6D4B2E1"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68DF2BEA"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R$ 6.328,86</w:t>
            </w:r>
          </w:p>
        </w:tc>
        <w:tc>
          <w:tcPr>
            <w:tcW w:w="1940" w:type="dxa"/>
            <w:tcBorders>
              <w:top w:val="nil"/>
              <w:left w:val="nil"/>
              <w:bottom w:val="single" w:sz="4" w:space="0" w:color="000000"/>
              <w:right w:val="single" w:sz="4" w:space="0" w:color="000000"/>
            </w:tcBorders>
            <w:vAlign w:val="center"/>
          </w:tcPr>
          <w:p w14:paraId="54A4A977"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R$ 3.887,89</w:t>
            </w:r>
          </w:p>
        </w:tc>
        <w:tc>
          <w:tcPr>
            <w:tcW w:w="1940" w:type="dxa"/>
            <w:tcBorders>
              <w:top w:val="nil"/>
              <w:left w:val="nil"/>
              <w:bottom w:val="single" w:sz="4" w:space="0" w:color="000000"/>
              <w:right w:val="single" w:sz="4" w:space="0" w:color="000000"/>
            </w:tcBorders>
            <w:vAlign w:val="bottom"/>
          </w:tcPr>
          <w:p w14:paraId="4C0624EE"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R$ 2.440,97</w:t>
            </w:r>
          </w:p>
        </w:tc>
      </w:tr>
      <w:tr w:rsidR="00E242D7" w:rsidRPr="00FF19DD" w14:paraId="7B5080C1"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2BCAA68"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5AE22D93"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R$ 7.088,33</w:t>
            </w:r>
          </w:p>
        </w:tc>
        <w:tc>
          <w:tcPr>
            <w:tcW w:w="1940" w:type="dxa"/>
            <w:tcBorders>
              <w:top w:val="nil"/>
              <w:left w:val="nil"/>
              <w:bottom w:val="single" w:sz="4" w:space="0" w:color="000000"/>
              <w:right w:val="single" w:sz="4" w:space="0" w:color="000000"/>
            </w:tcBorders>
            <w:vAlign w:val="center"/>
          </w:tcPr>
          <w:p w14:paraId="31FB396B" w14:textId="77777777" w:rsidR="00E242D7" w:rsidRPr="00FF19DD" w:rsidRDefault="00E242D7" w:rsidP="00DE4D2C">
            <w:pPr>
              <w:jc w:val="center"/>
              <w:rPr>
                <w:rFonts w:ascii="Garamond" w:eastAsia="Calibri" w:hAnsi="Garamond"/>
                <w:color w:val="000000"/>
                <w:sz w:val="22"/>
                <w:szCs w:val="22"/>
              </w:rPr>
            </w:pPr>
            <w:r w:rsidRPr="00FF19DD">
              <w:rPr>
                <w:rFonts w:ascii="Garamond" w:eastAsia="Calibri" w:hAnsi="Garamond"/>
                <w:color w:val="000000"/>
                <w:sz w:val="22"/>
                <w:szCs w:val="22"/>
              </w:rPr>
              <w:t>R$ 4.354,45</w:t>
            </w:r>
          </w:p>
        </w:tc>
        <w:tc>
          <w:tcPr>
            <w:tcW w:w="1940" w:type="dxa"/>
            <w:tcBorders>
              <w:top w:val="nil"/>
              <w:left w:val="nil"/>
              <w:bottom w:val="single" w:sz="4" w:space="0" w:color="000000"/>
              <w:right w:val="single" w:sz="4" w:space="0" w:color="000000"/>
            </w:tcBorders>
            <w:vAlign w:val="bottom"/>
          </w:tcPr>
          <w:p w14:paraId="0DD68F9F" w14:textId="77777777" w:rsidR="00E242D7" w:rsidRPr="00FF19DD" w:rsidRDefault="00E242D7" w:rsidP="00DE4D2C">
            <w:pPr>
              <w:jc w:val="center"/>
              <w:rPr>
                <w:rFonts w:ascii="Garamond" w:eastAsia="Calibri" w:hAnsi="Garamond"/>
                <w:color w:val="FF0000"/>
                <w:sz w:val="22"/>
                <w:szCs w:val="22"/>
              </w:rPr>
            </w:pPr>
            <w:r w:rsidRPr="00FF19DD">
              <w:rPr>
                <w:rFonts w:ascii="Garamond" w:eastAsia="Calibri" w:hAnsi="Garamond"/>
                <w:color w:val="FF0000"/>
                <w:sz w:val="22"/>
                <w:szCs w:val="22"/>
              </w:rPr>
              <w:t>R$ 2.733,87</w:t>
            </w:r>
          </w:p>
        </w:tc>
      </w:tr>
      <w:tr w:rsidR="00E242D7" w:rsidRPr="004F434F" w14:paraId="5124F88A" w14:textId="77777777" w:rsidTr="00DE4D2C">
        <w:trPr>
          <w:trHeight w:val="300"/>
          <w:jc w:val="center"/>
        </w:trPr>
        <w:tc>
          <w:tcPr>
            <w:tcW w:w="1900" w:type="dxa"/>
            <w:tcBorders>
              <w:top w:val="nil"/>
              <w:left w:val="single" w:sz="4" w:space="0" w:color="000000"/>
              <w:bottom w:val="single" w:sz="4" w:space="0" w:color="000000"/>
              <w:right w:val="single" w:sz="4" w:space="0" w:color="000000"/>
            </w:tcBorders>
            <w:shd w:val="clear" w:color="auto" w:fill="FFC000"/>
            <w:vAlign w:val="center"/>
          </w:tcPr>
          <w:p w14:paraId="5A685C94"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30h</w:t>
            </w:r>
          </w:p>
        </w:tc>
        <w:tc>
          <w:tcPr>
            <w:tcW w:w="1920" w:type="dxa"/>
            <w:tcBorders>
              <w:top w:val="nil"/>
              <w:left w:val="nil"/>
              <w:bottom w:val="single" w:sz="4" w:space="0" w:color="000000"/>
              <w:right w:val="single" w:sz="4" w:space="0" w:color="000000"/>
            </w:tcBorders>
            <w:shd w:val="clear" w:color="auto" w:fill="FFC000"/>
            <w:vAlign w:val="center"/>
          </w:tcPr>
          <w:p w14:paraId="70B48C54"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Piso Nacional 202</w:t>
            </w:r>
            <w:r>
              <w:rPr>
                <w:rFonts w:ascii="Garamond" w:eastAsia="Calibri" w:hAnsi="Garamond"/>
                <w:color w:val="000000"/>
                <w:sz w:val="22"/>
                <w:szCs w:val="22"/>
              </w:rPr>
              <w:t>4</w:t>
            </w:r>
          </w:p>
        </w:tc>
        <w:tc>
          <w:tcPr>
            <w:tcW w:w="1940" w:type="dxa"/>
            <w:tcBorders>
              <w:top w:val="nil"/>
              <w:left w:val="nil"/>
              <w:bottom w:val="single" w:sz="4" w:space="0" w:color="000000"/>
              <w:right w:val="single" w:sz="4" w:space="0" w:color="000000"/>
            </w:tcBorders>
            <w:shd w:val="clear" w:color="auto" w:fill="FFC000"/>
            <w:vAlign w:val="center"/>
          </w:tcPr>
          <w:p w14:paraId="5978684D"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Piso Estadual 202</w:t>
            </w:r>
            <w:r>
              <w:rPr>
                <w:rFonts w:ascii="Garamond" w:eastAsia="Calibri" w:hAnsi="Garamond"/>
                <w:color w:val="000000"/>
                <w:sz w:val="22"/>
                <w:szCs w:val="22"/>
              </w:rPr>
              <w:t>4</w:t>
            </w:r>
          </w:p>
        </w:tc>
        <w:tc>
          <w:tcPr>
            <w:tcW w:w="1940" w:type="dxa"/>
            <w:tcBorders>
              <w:top w:val="nil"/>
              <w:left w:val="nil"/>
              <w:bottom w:val="single" w:sz="4" w:space="0" w:color="000000"/>
              <w:right w:val="single" w:sz="4" w:space="0" w:color="000000"/>
            </w:tcBorders>
            <w:shd w:val="clear" w:color="auto" w:fill="FFC000"/>
            <w:vAlign w:val="center"/>
          </w:tcPr>
          <w:p w14:paraId="7B46407D"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Diferença 202</w:t>
            </w:r>
            <w:r>
              <w:rPr>
                <w:rFonts w:ascii="Garamond" w:eastAsia="Calibri" w:hAnsi="Garamond"/>
                <w:color w:val="000000"/>
                <w:sz w:val="22"/>
                <w:szCs w:val="22"/>
              </w:rPr>
              <w:t>4</w:t>
            </w:r>
          </w:p>
        </w:tc>
      </w:tr>
      <w:tr w:rsidR="00E242D7" w:rsidRPr="004F434F" w14:paraId="7BFA08CB"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125FAD2A"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tcPr>
          <w:p w14:paraId="7B82CE5D"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R$ 3.435,43</w:t>
            </w:r>
          </w:p>
        </w:tc>
        <w:tc>
          <w:tcPr>
            <w:tcW w:w="1940" w:type="dxa"/>
            <w:tcBorders>
              <w:top w:val="nil"/>
              <w:left w:val="nil"/>
              <w:bottom w:val="single" w:sz="4" w:space="0" w:color="000000"/>
              <w:right w:val="single" w:sz="4" w:space="0" w:color="000000"/>
            </w:tcBorders>
            <w:vAlign w:val="center"/>
          </w:tcPr>
          <w:p w14:paraId="6433C922"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Não consta </w:t>
            </w:r>
          </w:p>
        </w:tc>
        <w:tc>
          <w:tcPr>
            <w:tcW w:w="1940" w:type="dxa"/>
            <w:tcBorders>
              <w:top w:val="nil"/>
              <w:left w:val="nil"/>
              <w:bottom w:val="single" w:sz="4" w:space="0" w:color="000000"/>
              <w:right w:val="single" w:sz="4" w:space="0" w:color="000000"/>
            </w:tcBorders>
            <w:vAlign w:val="center"/>
          </w:tcPr>
          <w:p w14:paraId="31B8073A"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Não consta </w:t>
            </w:r>
          </w:p>
        </w:tc>
      </w:tr>
      <w:tr w:rsidR="00E242D7" w:rsidRPr="004F434F" w14:paraId="5EBBED49"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423053F3"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tcPr>
          <w:p w14:paraId="53116306"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R$ 3.847,68</w:t>
            </w:r>
          </w:p>
        </w:tc>
        <w:tc>
          <w:tcPr>
            <w:tcW w:w="1940" w:type="dxa"/>
            <w:tcBorders>
              <w:top w:val="nil"/>
              <w:left w:val="nil"/>
              <w:bottom w:val="single" w:sz="4" w:space="0" w:color="000000"/>
              <w:right w:val="single" w:sz="4" w:space="0" w:color="000000"/>
            </w:tcBorders>
            <w:vAlign w:val="center"/>
          </w:tcPr>
          <w:p w14:paraId="5D10BD89"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 Não consta</w:t>
            </w:r>
          </w:p>
        </w:tc>
        <w:tc>
          <w:tcPr>
            <w:tcW w:w="1940" w:type="dxa"/>
            <w:tcBorders>
              <w:top w:val="nil"/>
              <w:left w:val="nil"/>
              <w:bottom w:val="single" w:sz="4" w:space="0" w:color="000000"/>
              <w:right w:val="single" w:sz="4" w:space="0" w:color="000000"/>
            </w:tcBorders>
            <w:vAlign w:val="center"/>
          </w:tcPr>
          <w:p w14:paraId="6644213C"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 Não consta</w:t>
            </w:r>
          </w:p>
        </w:tc>
      </w:tr>
      <w:tr w:rsidR="00E242D7" w:rsidRPr="004F434F" w14:paraId="76A05FFE"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6A8AF856"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lastRenderedPageBreak/>
              <w:t>Nível 03</w:t>
            </w:r>
          </w:p>
        </w:tc>
        <w:tc>
          <w:tcPr>
            <w:tcW w:w="1920" w:type="dxa"/>
            <w:tcBorders>
              <w:top w:val="nil"/>
              <w:left w:val="nil"/>
              <w:bottom w:val="single" w:sz="4" w:space="0" w:color="000000"/>
              <w:right w:val="single" w:sz="4" w:space="0" w:color="000000"/>
            </w:tcBorders>
            <w:vAlign w:val="center"/>
          </w:tcPr>
          <w:p w14:paraId="7065EDE1"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R$ 4.309,40</w:t>
            </w:r>
          </w:p>
        </w:tc>
        <w:tc>
          <w:tcPr>
            <w:tcW w:w="1940" w:type="dxa"/>
            <w:tcBorders>
              <w:top w:val="nil"/>
              <w:left w:val="nil"/>
              <w:bottom w:val="single" w:sz="4" w:space="0" w:color="000000"/>
              <w:right w:val="single" w:sz="4" w:space="0" w:color="000000"/>
            </w:tcBorders>
            <w:vAlign w:val="center"/>
          </w:tcPr>
          <w:p w14:paraId="1163CD7F" w14:textId="77777777" w:rsidR="00E242D7" w:rsidRPr="004F434F" w:rsidRDefault="00E242D7" w:rsidP="00DE4D2C">
            <w:pPr>
              <w:jc w:val="center"/>
              <w:rPr>
                <w:rFonts w:ascii="Garamond" w:eastAsia="Calibri" w:hAnsi="Garamond"/>
                <w:color w:val="000000"/>
                <w:sz w:val="22"/>
                <w:szCs w:val="22"/>
              </w:rPr>
            </w:pPr>
            <w:r w:rsidRPr="003457F7">
              <w:rPr>
                <w:rFonts w:ascii="Garamond" w:eastAsia="Calibri" w:hAnsi="Garamond"/>
                <w:color w:val="000000"/>
                <w:sz w:val="22"/>
                <w:szCs w:val="22"/>
              </w:rPr>
              <w:t>R$ 2.647,31</w:t>
            </w:r>
          </w:p>
        </w:tc>
        <w:tc>
          <w:tcPr>
            <w:tcW w:w="1940" w:type="dxa"/>
            <w:tcBorders>
              <w:top w:val="nil"/>
              <w:left w:val="nil"/>
              <w:bottom w:val="single" w:sz="4" w:space="0" w:color="000000"/>
              <w:right w:val="single" w:sz="4" w:space="0" w:color="000000"/>
            </w:tcBorders>
            <w:vAlign w:val="bottom"/>
          </w:tcPr>
          <w:p w14:paraId="3CCF453F" w14:textId="77777777" w:rsidR="00E242D7" w:rsidRPr="00497D9F" w:rsidRDefault="00E242D7" w:rsidP="00DE4D2C">
            <w:pPr>
              <w:jc w:val="center"/>
              <w:rPr>
                <w:rFonts w:ascii="Garamond" w:eastAsia="Calibri" w:hAnsi="Garamond"/>
                <w:color w:val="FF0000"/>
                <w:sz w:val="22"/>
                <w:szCs w:val="22"/>
              </w:rPr>
            </w:pPr>
            <w:r w:rsidRPr="00497D9F">
              <w:rPr>
                <w:rFonts w:ascii="Garamond" w:eastAsia="Calibri" w:hAnsi="Garamond"/>
                <w:color w:val="FF0000"/>
                <w:sz w:val="22"/>
                <w:szCs w:val="22"/>
              </w:rPr>
              <w:t>R$ 1.662,09</w:t>
            </w:r>
          </w:p>
        </w:tc>
      </w:tr>
      <w:tr w:rsidR="00E242D7" w:rsidRPr="004F434F" w14:paraId="29655A3B"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18F98E0"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tcPr>
          <w:p w14:paraId="7CE877C1"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R$ 4.826,53</w:t>
            </w:r>
          </w:p>
        </w:tc>
        <w:tc>
          <w:tcPr>
            <w:tcW w:w="1940" w:type="dxa"/>
            <w:tcBorders>
              <w:top w:val="nil"/>
              <w:left w:val="nil"/>
              <w:bottom w:val="single" w:sz="4" w:space="0" w:color="000000"/>
              <w:right w:val="single" w:sz="4" w:space="0" w:color="000000"/>
            </w:tcBorders>
            <w:vAlign w:val="center"/>
          </w:tcPr>
          <w:p w14:paraId="7D4711A9" w14:textId="77777777" w:rsidR="00E242D7" w:rsidRPr="004F434F" w:rsidRDefault="00E242D7" w:rsidP="00DE4D2C">
            <w:pPr>
              <w:jc w:val="center"/>
              <w:rPr>
                <w:rFonts w:ascii="Garamond" w:eastAsia="Calibri" w:hAnsi="Garamond"/>
                <w:color w:val="000000"/>
                <w:sz w:val="22"/>
                <w:szCs w:val="22"/>
              </w:rPr>
            </w:pPr>
            <w:r w:rsidRPr="003457F7">
              <w:rPr>
                <w:rFonts w:ascii="Garamond" w:eastAsia="Calibri" w:hAnsi="Garamond"/>
                <w:color w:val="000000"/>
                <w:sz w:val="22"/>
                <w:szCs w:val="22"/>
              </w:rPr>
              <w:t>R$ 2.964,98</w:t>
            </w:r>
          </w:p>
        </w:tc>
        <w:tc>
          <w:tcPr>
            <w:tcW w:w="1940" w:type="dxa"/>
            <w:tcBorders>
              <w:top w:val="nil"/>
              <w:left w:val="nil"/>
              <w:bottom w:val="single" w:sz="4" w:space="0" w:color="000000"/>
              <w:right w:val="single" w:sz="4" w:space="0" w:color="000000"/>
            </w:tcBorders>
            <w:vAlign w:val="bottom"/>
          </w:tcPr>
          <w:p w14:paraId="2A7D7103" w14:textId="77777777" w:rsidR="00E242D7" w:rsidRPr="00497D9F" w:rsidRDefault="00E242D7" w:rsidP="00DE4D2C">
            <w:pPr>
              <w:jc w:val="center"/>
              <w:rPr>
                <w:rFonts w:ascii="Garamond" w:eastAsia="Calibri" w:hAnsi="Garamond"/>
                <w:color w:val="FF0000"/>
                <w:sz w:val="22"/>
                <w:szCs w:val="22"/>
              </w:rPr>
            </w:pPr>
            <w:r w:rsidRPr="00497D9F">
              <w:rPr>
                <w:rFonts w:ascii="Garamond" w:eastAsia="Calibri" w:hAnsi="Garamond"/>
                <w:color w:val="FF0000"/>
                <w:sz w:val="22"/>
                <w:szCs w:val="22"/>
              </w:rPr>
              <w:t>R$ 1.861,54</w:t>
            </w:r>
          </w:p>
        </w:tc>
      </w:tr>
      <w:tr w:rsidR="00E242D7" w:rsidRPr="004F434F" w14:paraId="4D9809F7"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3043509E"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tcPr>
          <w:p w14:paraId="2178864E"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R$ 5.405,71</w:t>
            </w:r>
          </w:p>
        </w:tc>
        <w:tc>
          <w:tcPr>
            <w:tcW w:w="1940" w:type="dxa"/>
            <w:tcBorders>
              <w:top w:val="nil"/>
              <w:left w:val="nil"/>
              <w:bottom w:val="single" w:sz="4" w:space="0" w:color="000000"/>
              <w:right w:val="single" w:sz="4" w:space="0" w:color="000000"/>
            </w:tcBorders>
            <w:vAlign w:val="center"/>
          </w:tcPr>
          <w:p w14:paraId="27C52E10" w14:textId="77777777" w:rsidR="00E242D7" w:rsidRPr="004F434F" w:rsidRDefault="00E242D7" w:rsidP="00DE4D2C">
            <w:pPr>
              <w:jc w:val="center"/>
              <w:rPr>
                <w:rFonts w:ascii="Garamond" w:eastAsia="Calibri" w:hAnsi="Garamond"/>
                <w:color w:val="000000"/>
                <w:sz w:val="22"/>
                <w:szCs w:val="22"/>
              </w:rPr>
            </w:pPr>
            <w:r w:rsidRPr="003457F7">
              <w:rPr>
                <w:rFonts w:ascii="Garamond" w:eastAsia="Calibri" w:hAnsi="Garamond"/>
                <w:color w:val="000000"/>
                <w:sz w:val="22"/>
                <w:szCs w:val="22"/>
              </w:rPr>
              <w:t>R$ 3.516,71</w:t>
            </w:r>
          </w:p>
        </w:tc>
        <w:tc>
          <w:tcPr>
            <w:tcW w:w="1940" w:type="dxa"/>
            <w:tcBorders>
              <w:top w:val="nil"/>
              <w:left w:val="nil"/>
              <w:bottom w:val="single" w:sz="4" w:space="0" w:color="000000"/>
              <w:right w:val="single" w:sz="4" w:space="0" w:color="000000"/>
            </w:tcBorders>
            <w:vAlign w:val="bottom"/>
          </w:tcPr>
          <w:p w14:paraId="5284D97A" w14:textId="77777777" w:rsidR="00E242D7" w:rsidRPr="00497D9F" w:rsidRDefault="00E242D7" w:rsidP="00DE4D2C">
            <w:pPr>
              <w:jc w:val="center"/>
              <w:rPr>
                <w:rFonts w:ascii="Garamond" w:eastAsia="Calibri" w:hAnsi="Garamond"/>
                <w:color w:val="FF0000"/>
                <w:sz w:val="22"/>
                <w:szCs w:val="22"/>
              </w:rPr>
            </w:pPr>
            <w:r w:rsidRPr="00497D9F">
              <w:rPr>
                <w:rFonts w:ascii="Garamond" w:eastAsia="Calibri" w:hAnsi="Garamond"/>
                <w:color w:val="FF0000"/>
                <w:sz w:val="22"/>
                <w:szCs w:val="22"/>
              </w:rPr>
              <w:t>R$ 1.889,01</w:t>
            </w:r>
          </w:p>
        </w:tc>
      </w:tr>
      <w:tr w:rsidR="00E242D7" w:rsidRPr="004F434F" w14:paraId="2FAF7BA1"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5CC3311B"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tcPr>
          <w:p w14:paraId="473FB39F"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R$ 6.054,40</w:t>
            </w:r>
          </w:p>
        </w:tc>
        <w:tc>
          <w:tcPr>
            <w:tcW w:w="1940" w:type="dxa"/>
            <w:tcBorders>
              <w:top w:val="nil"/>
              <w:left w:val="nil"/>
              <w:bottom w:val="single" w:sz="4" w:space="0" w:color="000000"/>
              <w:right w:val="single" w:sz="4" w:space="0" w:color="000000"/>
            </w:tcBorders>
            <w:vAlign w:val="center"/>
          </w:tcPr>
          <w:p w14:paraId="71DABA4B" w14:textId="77777777" w:rsidR="00E242D7" w:rsidRPr="004F434F" w:rsidRDefault="00E242D7" w:rsidP="00DE4D2C">
            <w:pPr>
              <w:jc w:val="center"/>
              <w:rPr>
                <w:rFonts w:ascii="Garamond" w:eastAsia="Calibri" w:hAnsi="Garamond"/>
                <w:color w:val="000000"/>
                <w:sz w:val="22"/>
                <w:szCs w:val="22"/>
              </w:rPr>
            </w:pPr>
            <w:r w:rsidRPr="003457F7">
              <w:rPr>
                <w:rFonts w:ascii="Garamond" w:eastAsia="Calibri" w:hAnsi="Garamond"/>
                <w:color w:val="000000"/>
                <w:sz w:val="22"/>
                <w:szCs w:val="22"/>
              </w:rPr>
              <w:t>R$ 3.718,43</w:t>
            </w:r>
          </w:p>
        </w:tc>
        <w:tc>
          <w:tcPr>
            <w:tcW w:w="1940" w:type="dxa"/>
            <w:tcBorders>
              <w:top w:val="nil"/>
              <w:left w:val="nil"/>
              <w:bottom w:val="single" w:sz="4" w:space="0" w:color="000000"/>
              <w:right w:val="single" w:sz="4" w:space="0" w:color="000000"/>
            </w:tcBorders>
            <w:vAlign w:val="bottom"/>
          </w:tcPr>
          <w:p w14:paraId="6F29BFC9" w14:textId="77777777" w:rsidR="00E242D7" w:rsidRPr="00497D9F" w:rsidRDefault="00E242D7" w:rsidP="00DE4D2C">
            <w:pPr>
              <w:jc w:val="center"/>
              <w:rPr>
                <w:rFonts w:ascii="Garamond" w:eastAsia="Calibri" w:hAnsi="Garamond"/>
                <w:color w:val="FF0000"/>
                <w:sz w:val="22"/>
                <w:szCs w:val="22"/>
              </w:rPr>
            </w:pPr>
            <w:r w:rsidRPr="00497D9F">
              <w:rPr>
                <w:rFonts w:ascii="Garamond" w:eastAsia="Calibri" w:hAnsi="Garamond"/>
                <w:color w:val="FF0000"/>
                <w:sz w:val="22"/>
                <w:szCs w:val="22"/>
              </w:rPr>
              <w:t>R$ 2.335,97</w:t>
            </w:r>
          </w:p>
        </w:tc>
      </w:tr>
      <w:tr w:rsidR="00E242D7" w:rsidRPr="004F434F" w14:paraId="623E0B28"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7A26A1D5"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tcPr>
          <w:p w14:paraId="371B5A1F"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R$ 6.780,92</w:t>
            </w:r>
          </w:p>
        </w:tc>
        <w:tc>
          <w:tcPr>
            <w:tcW w:w="1940" w:type="dxa"/>
            <w:tcBorders>
              <w:top w:val="nil"/>
              <w:left w:val="nil"/>
              <w:bottom w:val="single" w:sz="4" w:space="0" w:color="000000"/>
              <w:right w:val="single" w:sz="4" w:space="0" w:color="000000"/>
            </w:tcBorders>
            <w:vAlign w:val="center"/>
          </w:tcPr>
          <w:p w14:paraId="2F5D26E9" w14:textId="77777777" w:rsidR="00E242D7" w:rsidRPr="004F434F" w:rsidRDefault="00E242D7" w:rsidP="00DE4D2C">
            <w:pPr>
              <w:jc w:val="center"/>
              <w:rPr>
                <w:rFonts w:ascii="Garamond" w:eastAsia="Calibri" w:hAnsi="Garamond"/>
                <w:color w:val="000000"/>
                <w:sz w:val="22"/>
                <w:szCs w:val="22"/>
              </w:rPr>
            </w:pPr>
            <w:r w:rsidRPr="003457F7">
              <w:rPr>
                <w:rFonts w:ascii="Garamond" w:eastAsia="Calibri" w:hAnsi="Garamond"/>
                <w:color w:val="000000"/>
                <w:sz w:val="22"/>
                <w:szCs w:val="22"/>
              </w:rPr>
              <w:t>R$ 4.165,60</w:t>
            </w:r>
          </w:p>
        </w:tc>
        <w:tc>
          <w:tcPr>
            <w:tcW w:w="1940" w:type="dxa"/>
            <w:tcBorders>
              <w:top w:val="nil"/>
              <w:left w:val="nil"/>
              <w:bottom w:val="single" w:sz="4" w:space="0" w:color="000000"/>
              <w:right w:val="single" w:sz="4" w:space="0" w:color="000000"/>
            </w:tcBorders>
            <w:vAlign w:val="bottom"/>
          </w:tcPr>
          <w:p w14:paraId="23AA95B5" w14:textId="77777777" w:rsidR="00E242D7" w:rsidRPr="00497D9F" w:rsidRDefault="00E242D7" w:rsidP="00DE4D2C">
            <w:pPr>
              <w:jc w:val="center"/>
              <w:rPr>
                <w:rFonts w:ascii="Garamond" w:eastAsia="Calibri" w:hAnsi="Garamond"/>
                <w:color w:val="FF0000"/>
                <w:sz w:val="22"/>
                <w:szCs w:val="22"/>
              </w:rPr>
            </w:pPr>
            <w:r w:rsidRPr="00497D9F">
              <w:rPr>
                <w:rFonts w:ascii="Garamond" w:eastAsia="Calibri" w:hAnsi="Garamond"/>
                <w:color w:val="FF0000"/>
                <w:sz w:val="22"/>
                <w:szCs w:val="22"/>
              </w:rPr>
              <w:t>R$ 2.615,33</w:t>
            </w:r>
          </w:p>
        </w:tc>
      </w:tr>
      <w:tr w:rsidR="00E242D7" w:rsidRPr="004F434F" w14:paraId="57202935"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13EE589"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tcPr>
          <w:p w14:paraId="64F870BD"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R$ 7.594,64</w:t>
            </w:r>
          </w:p>
        </w:tc>
        <w:tc>
          <w:tcPr>
            <w:tcW w:w="1940" w:type="dxa"/>
            <w:tcBorders>
              <w:top w:val="nil"/>
              <w:left w:val="nil"/>
              <w:bottom w:val="single" w:sz="4" w:space="0" w:color="000000"/>
              <w:right w:val="single" w:sz="4" w:space="0" w:color="000000"/>
            </w:tcBorders>
            <w:vAlign w:val="center"/>
          </w:tcPr>
          <w:p w14:paraId="2A09F6CD" w14:textId="77777777" w:rsidR="00E242D7" w:rsidRPr="004F434F" w:rsidRDefault="00E242D7" w:rsidP="00DE4D2C">
            <w:pPr>
              <w:jc w:val="center"/>
              <w:rPr>
                <w:rFonts w:ascii="Garamond" w:eastAsia="Calibri" w:hAnsi="Garamond"/>
                <w:color w:val="000000"/>
                <w:sz w:val="22"/>
                <w:szCs w:val="22"/>
              </w:rPr>
            </w:pPr>
            <w:r w:rsidRPr="003457F7">
              <w:rPr>
                <w:rFonts w:ascii="Garamond" w:eastAsia="Calibri" w:hAnsi="Garamond"/>
                <w:color w:val="000000"/>
                <w:sz w:val="22"/>
                <w:szCs w:val="22"/>
              </w:rPr>
              <w:t>R$ 4.665,47</w:t>
            </w:r>
          </w:p>
        </w:tc>
        <w:tc>
          <w:tcPr>
            <w:tcW w:w="1940" w:type="dxa"/>
            <w:tcBorders>
              <w:top w:val="nil"/>
              <w:left w:val="nil"/>
              <w:bottom w:val="single" w:sz="4" w:space="0" w:color="000000"/>
              <w:right w:val="single" w:sz="4" w:space="0" w:color="000000"/>
            </w:tcBorders>
            <w:vAlign w:val="bottom"/>
          </w:tcPr>
          <w:p w14:paraId="5B4DEA3E" w14:textId="77777777" w:rsidR="00E242D7" w:rsidRPr="00497D9F" w:rsidRDefault="00E242D7" w:rsidP="00DE4D2C">
            <w:pPr>
              <w:jc w:val="center"/>
              <w:rPr>
                <w:rFonts w:ascii="Garamond" w:eastAsia="Calibri" w:hAnsi="Garamond"/>
                <w:color w:val="FF0000"/>
                <w:sz w:val="22"/>
                <w:szCs w:val="22"/>
              </w:rPr>
            </w:pPr>
            <w:r w:rsidRPr="00497D9F">
              <w:rPr>
                <w:rFonts w:ascii="Garamond" w:eastAsia="Calibri" w:hAnsi="Garamond"/>
                <w:color w:val="FF0000"/>
                <w:sz w:val="22"/>
                <w:szCs w:val="22"/>
              </w:rPr>
              <w:t>R$ 2.929,16</w:t>
            </w:r>
          </w:p>
        </w:tc>
      </w:tr>
      <w:tr w:rsidR="00E242D7" w:rsidRPr="004F434F" w14:paraId="11AFB38D"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tcPr>
          <w:p w14:paraId="07D9CA8C" w14:textId="77777777" w:rsidR="00E242D7" w:rsidRPr="004F434F" w:rsidRDefault="00E242D7" w:rsidP="00DE4D2C">
            <w:pPr>
              <w:jc w:val="center"/>
              <w:rPr>
                <w:rFonts w:ascii="Garamond" w:eastAsia="Calibri" w:hAnsi="Garamond"/>
                <w:color w:val="000000"/>
                <w:sz w:val="22"/>
                <w:szCs w:val="22"/>
              </w:rPr>
            </w:pPr>
            <w:r w:rsidRPr="004F434F">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tcPr>
          <w:p w14:paraId="493C0CBD" w14:textId="77777777" w:rsidR="00E242D7" w:rsidRPr="004F434F" w:rsidRDefault="00E242D7" w:rsidP="00DE4D2C">
            <w:pPr>
              <w:jc w:val="center"/>
              <w:rPr>
                <w:rFonts w:ascii="Garamond" w:eastAsia="Calibri" w:hAnsi="Garamond"/>
                <w:color w:val="000000"/>
                <w:sz w:val="22"/>
                <w:szCs w:val="22"/>
              </w:rPr>
            </w:pPr>
            <w:r w:rsidRPr="00D27E86">
              <w:rPr>
                <w:rFonts w:ascii="Garamond" w:eastAsia="Calibri" w:hAnsi="Garamond"/>
                <w:color w:val="000000"/>
                <w:sz w:val="22"/>
                <w:szCs w:val="22"/>
              </w:rPr>
              <w:t>R$ 8.505,99</w:t>
            </w:r>
          </w:p>
        </w:tc>
        <w:tc>
          <w:tcPr>
            <w:tcW w:w="1940" w:type="dxa"/>
            <w:tcBorders>
              <w:top w:val="nil"/>
              <w:left w:val="nil"/>
              <w:bottom w:val="single" w:sz="4" w:space="0" w:color="000000"/>
              <w:right w:val="single" w:sz="4" w:space="0" w:color="000000"/>
            </w:tcBorders>
            <w:vAlign w:val="center"/>
          </w:tcPr>
          <w:p w14:paraId="1FC18B20" w14:textId="77777777" w:rsidR="00E242D7" w:rsidRPr="004F434F" w:rsidRDefault="00E242D7" w:rsidP="00DE4D2C">
            <w:pPr>
              <w:jc w:val="center"/>
              <w:rPr>
                <w:rFonts w:ascii="Garamond" w:eastAsia="Calibri" w:hAnsi="Garamond"/>
                <w:color w:val="000000"/>
                <w:sz w:val="22"/>
                <w:szCs w:val="22"/>
              </w:rPr>
            </w:pPr>
            <w:r w:rsidRPr="003457F7">
              <w:rPr>
                <w:rFonts w:ascii="Garamond" w:eastAsia="Calibri" w:hAnsi="Garamond"/>
                <w:color w:val="000000"/>
                <w:sz w:val="22"/>
                <w:szCs w:val="22"/>
              </w:rPr>
              <w:t>R$ 5.225,32</w:t>
            </w:r>
          </w:p>
        </w:tc>
        <w:tc>
          <w:tcPr>
            <w:tcW w:w="1940" w:type="dxa"/>
            <w:tcBorders>
              <w:top w:val="nil"/>
              <w:left w:val="nil"/>
              <w:bottom w:val="single" w:sz="4" w:space="0" w:color="000000"/>
              <w:right w:val="single" w:sz="4" w:space="0" w:color="000000"/>
            </w:tcBorders>
            <w:vAlign w:val="bottom"/>
          </w:tcPr>
          <w:p w14:paraId="5F0303A5" w14:textId="77777777" w:rsidR="00E242D7" w:rsidRPr="00497D9F" w:rsidRDefault="00E242D7" w:rsidP="00DE4D2C">
            <w:pPr>
              <w:jc w:val="center"/>
              <w:rPr>
                <w:rFonts w:ascii="Garamond" w:eastAsia="Calibri" w:hAnsi="Garamond"/>
                <w:color w:val="FF0000"/>
                <w:sz w:val="22"/>
                <w:szCs w:val="22"/>
              </w:rPr>
            </w:pPr>
            <w:r w:rsidRPr="00497D9F">
              <w:rPr>
                <w:rFonts w:ascii="Garamond" w:eastAsia="Calibri" w:hAnsi="Garamond"/>
                <w:color w:val="FF0000"/>
                <w:sz w:val="22"/>
                <w:szCs w:val="22"/>
              </w:rPr>
              <w:t>R$ 3.280,67</w:t>
            </w:r>
          </w:p>
        </w:tc>
      </w:tr>
    </w:tbl>
    <w:p w14:paraId="1C87DD33" w14:textId="77777777" w:rsidR="00E242D7" w:rsidRDefault="00E242D7" w:rsidP="00E242D7">
      <w:pPr>
        <w:spacing w:line="360" w:lineRule="auto"/>
        <w:ind w:firstLine="709"/>
        <w:jc w:val="both"/>
        <w:rPr>
          <w:rFonts w:eastAsia="Calibri"/>
        </w:rPr>
      </w:pPr>
    </w:p>
    <w:p w14:paraId="233DB11D" w14:textId="77777777" w:rsidR="00E242D7" w:rsidRDefault="00E242D7" w:rsidP="00E242D7">
      <w:pPr>
        <w:spacing w:line="360" w:lineRule="auto"/>
        <w:ind w:firstLine="709"/>
        <w:jc w:val="both"/>
        <w:rPr>
          <w:rFonts w:eastAsia="Calibri"/>
        </w:rPr>
      </w:pPr>
      <w:r>
        <w:rPr>
          <w:rFonts w:eastAsia="Calibri"/>
        </w:rPr>
        <w:t xml:space="preserve">A diferença na maior parte dos casos chega a </w:t>
      </w:r>
      <w:r>
        <w:rPr>
          <w:rFonts w:eastAsia="Calibri"/>
          <w:b/>
          <w:u w:val="single"/>
        </w:rPr>
        <w:t>50% do piso Nacional</w:t>
      </w:r>
      <w:r>
        <w:rPr>
          <w:rFonts w:eastAsia="Calibri"/>
        </w:rPr>
        <w:t>. Resta claro, portanto, que o Estado do Rio de Janeiro não cumpre com o Piso Nacional, diferente do alegado.</w:t>
      </w:r>
    </w:p>
    <w:p w14:paraId="10C0793C" w14:textId="77777777" w:rsidR="00E242D7" w:rsidRPr="00B36962" w:rsidRDefault="00E242D7" w:rsidP="00E242D7">
      <w:pPr>
        <w:ind w:firstLine="1134"/>
        <w:jc w:val="both"/>
        <w:rPr>
          <w:rFonts w:eastAsia="Calibri"/>
          <w:sz w:val="16"/>
          <w:szCs w:val="16"/>
        </w:rPr>
      </w:pPr>
    </w:p>
    <w:p w14:paraId="42F7A227" w14:textId="77777777" w:rsidR="00E242D7" w:rsidRPr="00B36962" w:rsidRDefault="00E242D7" w:rsidP="00E242D7">
      <w:pPr>
        <w:ind w:firstLine="1134"/>
        <w:jc w:val="both"/>
        <w:rPr>
          <w:color w:val="1F3864" w:themeColor="accent5" w:themeShade="80"/>
        </w:rPr>
      </w:pPr>
      <w:bookmarkStart w:id="4" w:name="_Hlk136423528"/>
      <w:bookmarkEnd w:id="3"/>
      <w:r>
        <w:rPr>
          <w:b/>
          <w:smallCaps/>
          <w:color w:val="1F3864" w:themeColor="accent5" w:themeShade="80"/>
          <w:u w:val="single"/>
        </w:rPr>
        <w:t xml:space="preserve">- </w:t>
      </w:r>
      <w:r w:rsidRPr="00B36962">
        <w:rPr>
          <w:b/>
          <w:smallCaps/>
          <w:color w:val="1F3864" w:themeColor="accent5" w:themeShade="80"/>
          <w:u w:val="single"/>
        </w:rPr>
        <w:t>Do reajuste escalonado – Previsão Legal que deve ser respeitada e cumprida</w:t>
      </w:r>
      <w:r>
        <w:rPr>
          <w:b/>
          <w:smallCaps/>
          <w:color w:val="1F3864" w:themeColor="accent5" w:themeShade="80"/>
          <w:u w:val="single"/>
        </w:rPr>
        <w:t xml:space="preserve"> -</w:t>
      </w:r>
    </w:p>
    <w:p w14:paraId="31148437" w14:textId="77777777" w:rsidR="00E242D7" w:rsidRDefault="00E242D7" w:rsidP="00E242D7">
      <w:pPr>
        <w:ind w:firstLine="709"/>
        <w:jc w:val="both"/>
        <w:rPr>
          <w:rFonts w:eastAsia="Calibri"/>
        </w:rPr>
      </w:pPr>
    </w:p>
    <w:p w14:paraId="7B2107D8" w14:textId="77777777" w:rsidR="00E242D7" w:rsidRDefault="00E242D7" w:rsidP="00E242D7">
      <w:pPr>
        <w:spacing w:line="360" w:lineRule="auto"/>
        <w:ind w:firstLine="1134"/>
        <w:jc w:val="both"/>
      </w:pPr>
      <w:r>
        <w:t>O Estado do Rio de Janeiro olvidou-se do §3º do art. 2º da Lei 11.738/2008, abaixo transcrito:</w:t>
      </w:r>
    </w:p>
    <w:p w14:paraId="3D36EFD1" w14:textId="77777777" w:rsidR="00E242D7" w:rsidRDefault="00E242D7" w:rsidP="00E242D7">
      <w:pPr>
        <w:jc w:val="both"/>
      </w:pPr>
    </w:p>
    <w:p w14:paraId="7F9AF29F" w14:textId="77777777" w:rsidR="00E242D7" w:rsidRDefault="00E242D7" w:rsidP="00E242D7">
      <w:pPr>
        <w:ind w:left="2268"/>
        <w:jc w:val="both"/>
        <w:rPr>
          <w:sz w:val="20"/>
        </w:rPr>
      </w:pPr>
      <w:r w:rsidRPr="00B52BBC">
        <w:rPr>
          <w:sz w:val="20"/>
        </w:rPr>
        <w:t>Art. 2</w:t>
      </w:r>
      <w:r>
        <w:rPr>
          <w:sz w:val="20"/>
        </w:rPr>
        <w:t>º</w:t>
      </w:r>
      <w:r w:rsidRPr="00B52BBC">
        <w:rPr>
          <w:sz w:val="20"/>
        </w:rPr>
        <w:t xml:space="preserve"> O piso salarial profissional nacional para os profissionais do magistério público da educação básica será de R$ 950,00 (novecentos e cinquenta reais) mensais, para a formação em nível médio, na modalidade Normal, prevista no art. 62 da Lei no 9.394, de 20 de dezembro de 1996, que estabelece as diretrizes e bases da educaçã</w:t>
      </w:r>
      <w:r>
        <w:rPr>
          <w:sz w:val="20"/>
        </w:rPr>
        <w:t xml:space="preserve">o nacional. §§1º e 2º (...) </w:t>
      </w:r>
      <w:r w:rsidRPr="00B52BBC">
        <w:rPr>
          <w:b/>
          <w:sz w:val="20"/>
          <w:u w:val="single"/>
        </w:rPr>
        <w:t>§ 3º Os vencimentos iniciais referentes às demais jornadas de trabalho serão, no mínimo, proporcionais ao valor mencionado no caput deste artigo.</w:t>
      </w:r>
      <w:r w:rsidRPr="00B52BBC">
        <w:rPr>
          <w:sz w:val="20"/>
        </w:rPr>
        <w:t xml:space="preserve"> </w:t>
      </w:r>
    </w:p>
    <w:p w14:paraId="765ACBD3" w14:textId="77777777" w:rsidR="00E242D7" w:rsidRDefault="00E242D7" w:rsidP="00E242D7">
      <w:pPr>
        <w:ind w:firstLine="1134"/>
        <w:jc w:val="both"/>
        <w:rPr>
          <w:rFonts w:eastAsia="Calibri"/>
        </w:rPr>
      </w:pPr>
    </w:p>
    <w:p w14:paraId="144A467B" w14:textId="77777777" w:rsidR="00E242D7" w:rsidRDefault="00E242D7" w:rsidP="00E242D7">
      <w:pPr>
        <w:spacing w:line="360" w:lineRule="auto"/>
        <w:ind w:firstLine="1134"/>
        <w:jc w:val="both"/>
        <w:rPr>
          <w:rFonts w:eastAsia="Calibri"/>
        </w:rPr>
      </w:pPr>
      <w:r>
        <w:rPr>
          <w:rFonts w:eastAsia="Calibri"/>
        </w:rPr>
        <w:t>Assim</w:t>
      </w:r>
      <w:r w:rsidRPr="00B52BBC">
        <w:rPr>
          <w:rFonts w:eastAsia="Calibri"/>
        </w:rPr>
        <w:t>, o valor do piso deve observar a proporcionalidade da</w:t>
      </w:r>
      <w:r>
        <w:rPr>
          <w:rFonts w:eastAsia="Calibri"/>
        </w:rPr>
        <w:t xml:space="preserve"> </w:t>
      </w:r>
      <w:r w:rsidRPr="00B52BBC">
        <w:rPr>
          <w:rFonts w:eastAsia="Calibri"/>
        </w:rPr>
        <w:t>jornada do professor</w:t>
      </w:r>
      <w:r>
        <w:rPr>
          <w:rFonts w:eastAsia="Calibri"/>
        </w:rPr>
        <w:t xml:space="preserve">. </w:t>
      </w:r>
      <w:r w:rsidRPr="00B52BBC">
        <w:rPr>
          <w:rFonts w:eastAsia="Calibri"/>
        </w:rPr>
        <w:t>Por certo, não foi intenção do legislador ordinário - e nem poderia ser - admitir que um servidor com regime de 22 horas/semanais recebesse o mesmo piso de outro que trabalhasse 40 horas/semanais, pois isto representaria grave violação aos princípios da moralidade e da isonomia, previstos no art. 37, "caput", da Constituição Federal.</w:t>
      </w:r>
      <w:r>
        <w:rPr>
          <w:rFonts w:eastAsia="Calibri"/>
        </w:rPr>
        <w:t xml:space="preserve"> E a ação em comento segue exatamente esse pensamento, quando todos os valores foram adequados à proporção da carga horária da parte Autora.</w:t>
      </w:r>
    </w:p>
    <w:p w14:paraId="007E94A9" w14:textId="77777777" w:rsidR="00E242D7" w:rsidRDefault="00E242D7" w:rsidP="00E242D7">
      <w:pPr>
        <w:ind w:firstLine="1134"/>
        <w:jc w:val="both"/>
        <w:rPr>
          <w:rFonts w:eastAsia="Calibri"/>
        </w:rPr>
      </w:pPr>
    </w:p>
    <w:p w14:paraId="1319BECF" w14:textId="77777777" w:rsidR="00E242D7" w:rsidRDefault="00E242D7" w:rsidP="00E242D7">
      <w:pPr>
        <w:spacing w:line="360" w:lineRule="auto"/>
        <w:ind w:firstLine="1134"/>
        <w:jc w:val="both"/>
        <w:rPr>
          <w:rFonts w:eastAsia="Calibri"/>
        </w:rPr>
      </w:pPr>
      <w:r>
        <w:rPr>
          <w:rFonts w:eastAsia="Calibri"/>
        </w:rPr>
        <w:t xml:space="preserve">Ainda, tenta levar os nobres julgadores a erro ao afirmar que não existe mais o interstício de 12% após a promulgação da Lei Estadual </w:t>
      </w:r>
      <w:r w:rsidRPr="00B42E6D">
        <w:rPr>
          <w:rFonts w:eastAsia="Calibri"/>
        </w:rPr>
        <w:t>nº 5.584/09</w:t>
      </w:r>
      <w:r>
        <w:rPr>
          <w:rFonts w:eastAsia="Calibri"/>
        </w:rPr>
        <w:t xml:space="preserve"> e</w:t>
      </w:r>
      <w:r w:rsidRPr="00B42E6D">
        <w:rPr>
          <w:rFonts w:eastAsia="Calibri"/>
        </w:rPr>
        <w:t xml:space="preserve"> nº 6.834/14</w:t>
      </w:r>
      <w:r>
        <w:rPr>
          <w:rFonts w:eastAsia="Calibri"/>
        </w:rPr>
        <w:t>, contudo em simples cálculo entre os níveis é possível verificar que os 12% continuam existindo, nunca tendo sido extintos pelas Leis que foram promulgadas ano após ano.</w:t>
      </w:r>
    </w:p>
    <w:p w14:paraId="5DB9D381" w14:textId="77777777" w:rsidR="00E242D7" w:rsidRDefault="00E242D7" w:rsidP="00E242D7">
      <w:pPr>
        <w:ind w:firstLine="1134"/>
        <w:jc w:val="both"/>
        <w:rPr>
          <w:rFonts w:eastAsia="Calibri"/>
        </w:rPr>
      </w:pPr>
    </w:p>
    <w:p w14:paraId="3CF3EC12" w14:textId="77777777" w:rsidR="00E242D7" w:rsidRDefault="00E242D7" w:rsidP="00E242D7">
      <w:pPr>
        <w:spacing w:line="360" w:lineRule="auto"/>
        <w:ind w:firstLine="1134"/>
        <w:jc w:val="both"/>
        <w:rPr>
          <w:rFonts w:eastAsia="Calibri"/>
        </w:rPr>
      </w:pPr>
      <w:r>
        <w:rPr>
          <w:rFonts w:eastAsia="Calibri"/>
        </w:rPr>
        <w:t xml:space="preserve">Afirmar o contrário à Legislação vigente beira a má-fé. </w:t>
      </w:r>
    </w:p>
    <w:p w14:paraId="74B4356B" w14:textId="77777777" w:rsidR="00E242D7" w:rsidRDefault="00E242D7" w:rsidP="00E242D7">
      <w:pPr>
        <w:ind w:firstLine="1134"/>
        <w:jc w:val="both"/>
        <w:rPr>
          <w:rFonts w:eastAsia="Calibri"/>
        </w:rPr>
      </w:pPr>
    </w:p>
    <w:p w14:paraId="407243A1" w14:textId="77777777" w:rsidR="00E242D7" w:rsidRDefault="00E242D7" w:rsidP="00E242D7">
      <w:pPr>
        <w:spacing w:line="360" w:lineRule="auto"/>
        <w:ind w:firstLine="1134"/>
        <w:jc w:val="both"/>
        <w:rPr>
          <w:rFonts w:eastAsia="Calibri"/>
        </w:rPr>
      </w:pPr>
      <w:r>
        <w:rPr>
          <w:rFonts w:eastAsia="Calibri"/>
        </w:rPr>
        <w:lastRenderedPageBreak/>
        <w:t>Assim, tal alegação não merece prosperar, o escalonamento está previsto em Lei Estadual e este deve ser respeitado, sob pena de violar o direito adquirido dos servidores, ativos e inativos e o Plano de Cargos e Salários.</w:t>
      </w:r>
    </w:p>
    <w:p w14:paraId="7A9957C5" w14:textId="77777777" w:rsidR="00E242D7" w:rsidRDefault="00E242D7" w:rsidP="00E242D7">
      <w:pPr>
        <w:jc w:val="center"/>
        <w:rPr>
          <w:b/>
          <w:smallCaps/>
          <w:color w:val="5B9BD5"/>
          <w:u w:val="single"/>
        </w:rPr>
      </w:pPr>
    </w:p>
    <w:p w14:paraId="67C90A10" w14:textId="77777777" w:rsidR="00E242D7" w:rsidRPr="00B36962" w:rsidRDefault="00E242D7" w:rsidP="00E242D7">
      <w:pPr>
        <w:jc w:val="center"/>
        <w:rPr>
          <w:b/>
          <w:smallCaps/>
          <w:color w:val="1F3864" w:themeColor="accent5" w:themeShade="80"/>
          <w:u w:val="single"/>
        </w:rPr>
      </w:pPr>
      <w:r>
        <w:rPr>
          <w:b/>
          <w:smallCaps/>
          <w:color w:val="1F3864" w:themeColor="accent5" w:themeShade="80"/>
          <w:u w:val="single"/>
        </w:rPr>
        <w:t xml:space="preserve">- </w:t>
      </w:r>
      <w:r w:rsidRPr="00B36962">
        <w:rPr>
          <w:b/>
          <w:smallCaps/>
          <w:color w:val="1F3864" w:themeColor="accent5" w:themeShade="80"/>
          <w:u w:val="single"/>
        </w:rPr>
        <w:t xml:space="preserve">O desrespeito do Estado com as Legislações Nacionais e Estaduais </w:t>
      </w:r>
      <w:r>
        <w:rPr>
          <w:b/>
          <w:smallCaps/>
          <w:color w:val="1F3864" w:themeColor="accent5" w:themeShade="80"/>
          <w:u w:val="single"/>
        </w:rPr>
        <w:t>-</w:t>
      </w:r>
    </w:p>
    <w:p w14:paraId="2693FE6D" w14:textId="77777777" w:rsidR="00E242D7" w:rsidRDefault="00E242D7" w:rsidP="00E242D7">
      <w:pPr>
        <w:ind w:firstLine="709"/>
        <w:jc w:val="both"/>
        <w:rPr>
          <w:rFonts w:eastAsia="Calibri"/>
        </w:rPr>
      </w:pPr>
    </w:p>
    <w:p w14:paraId="169463AE" w14:textId="77777777" w:rsidR="00E242D7" w:rsidRDefault="00E242D7" w:rsidP="00E242D7">
      <w:pPr>
        <w:spacing w:line="360" w:lineRule="auto"/>
        <w:ind w:firstLine="1134"/>
        <w:jc w:val="both"/>
      </w:pPr>
      <w:r>
        <w:t>O Estado alega que o devido cumprimento das legislações Nacionais e Estaduais viria a violar os arts.</w:t>
      </w:r>
      <w:r w:rsidRPr="003D2D27">
        <w:t xml:space="preserve"> 1º, 2º, 37, X, </w:t>
      </w:r>
      <w:r>
        <w:t>e</w:t>
      </w:r>
      <w:r w:rsidRPr="003D2D27">
        <w:t xml:space="preserve"> 61, § 1º, II, “a” e “c”, </w:t>
      </w:r>
      <w:r>
        <w:t>da</w:t>
      </w:r>
      <w:r w:rsidRPr="003D2D27">
        <w:t xml:space="preserve"> Constituição Federal</w:t>
      </w:r>
      <w:r>
        <w:t>, o que não é verdade.</w:t>
      </w:r>
    </w:p>
    <w:p w14:paraId="55C0DA02" w14:textId="77777777" w:rsidR="00E242D7" w:rsidRDefault="00E242D7" w:rsidP="00E242D7">
      <w:pPr>
        <w:ind w:firstLine="1134"/>
        <w:jc w:val="both"/>
      </w:pPr>
    </w:p>
    <w:p w14:paraId="627869B9" w14:textId="77777777" w:rsidR="00E242D7" w:rsidRDefault="00E242D7" w:rsidP="00E242D7">
      <w:pPr>
        <w:spacing w:line="360" w:lineRule="auto"/>
        <w:ind w:firstLine="1134"/>
        <w:jc w:val="both"/>
      </w:pPr>
      <w:r>
        <w:t xml:space="preserve">Para o presente tópico, cumpre iniciar copiando o segundo parágrafo do Estado: </w:t>
      </w:r>
      <w:r w:rsidRPr="003D2D27">
        <w:rPr>
          <w:i/>
          <w:iCs/>
        </w:rPr>
        <w:t>cabe a cada ente da Federação estabelecer o plano de carreira e a remuneração de seus servidores públicos, por iniciativa do Chefe do Poder Executivo (artigo 61, § 1º, II, “a” e “c”, CF). Em adição, a remuneração dos servidores públicos somente poderá ser fixada e alterada por meio de lei específica, observada a iniciativa privativa em cada caso (art. 30, X, CF)</w:t>
      </w:r>
      <w:r>
        <w:t>.</w:t>
      </w:r>
    </w:p>
    <w:p w14:paraId="407CC6BB" w14:textId="77777777" w:rsidR="00E242D7" w:rsidRDefault="00E242D7" w:rsidP="00E242D7">
      <w:pPr>
        <w:spacing w:line="360" w:lineRule="auto"/>
        <w:ind w:firstLine="1134"/>
        <w:jc w:val="both"/>
      </w:pPr>
    </w:p>
    <w:p w14:paraId="0DE0DCB0" w14:textId="77777777" w:rsidR="00E242D7" w:rsidRDefault="00E242D7" w:rsidP="00E242D7">
      <w:pPr>
        <w:spacing w:line="360" w:lineRule="auto"/>
        <w:ind w:firstLine="1134"/>
        <w:jc w:val="both"/>
      </w:pPr>
      <w:r>
        <w:t xml:space="preserve">Não foi possível identificar, contudo, as violações informadas. O Estado foi o responsável pela criação do Plano de carreira dos professores, o Plano que tentam não cumprir. </w:t>
      </w:r>
    </w:p>
    <w:p w14:paraId="067EFCDF" w14:textId="77777777" w:rsidR="00E242D7" w:rsidRPr="00784495" w:rsidRDefault="00E242D7" w:rsidP="00E242D7">
      <w:pPr>
        <w:ind w:firstLine="1134"/>
        <w:jc w:val="both"/>
        <w:rPr>
          <w:sz w:val="18"/>
          <w:szCs w:val="18"/>
        </w:rPr>
      </w:pPr>
    </w:p>
    <w:p w14:paraId="50B79B93" w14:textId="77777777" w:rsidR="00E242D7" w:rsidRPr="00036A27" w:rsidRDefault="00E242D7" w:rsidP="00E242D7">
      <w:pPr>
        <w:spacing w:line="360" w:lineRule="auto"/>
        <w:ind w:firstLine="1134"/>
        <w:jc w:val="both"/>
      </w:pPr>
      <w:r>
        <w:t xml:space="preserve">A existência de ambas as Leis não cria por si só uma violação, muito pelo contrário, é possível identificar que a Lei Nacional, proposta pela União tem uma característica de Lei Geral, ou seja, uma norma abrangente, sem especificidades; no caso da Lei Estadual, esta é uma Lei especial, e se aplica a uma categoria específica, sem contrariar a Lei Geral. Sobre a diferença entre leis gerais e leis especiais, </w:t>
      </w:r>
      <w:bookmarkEnd w:id="4"/>
      <w:r>
        <w:t>Norberto Bobbio entendia que:</w:t>
      </w:r>
    </w:p>
    <w:p w14:paraId="2ED848D2" w14:textId="77777777" w:rsidR="00E242D7" w:rsidRPr="00784495" w:rsidRDefault="00E242D7" w:rsidP="00E242D7">
      <w:pPr>
        <w:ind w:firstLine="1134"/>
        <w:jc w:val="both"/>
        <w:rPr>
          <w:sz w:val="16"/>
          <w:szCs w:val="16"/>
        </w:rPr>
      </w:pPr>
      <w:r w:rsidRPr="00036A27">
        <w:t> </w:t>
      </w:r>
    </w:p>
    <w:p w14:paraId="3A6E61C7" w14:textId="77777777" w:rsidR="00E242D7" w:rsidRPr="00036A27" w:rsidRDefault="00E242D7" w:rsidP="00E242D7">
      <w:pPr>
        <w:ind w:left="2268"/>
        <w:jc w:val="both"/>
        <w:rPr>
          <w:i/>
          <w:iCs/>
          <w:sz w:val="22"/>
          <w:szCs w:val="22"/>
        </w:rPr>
      </w:pPr>
      <w:r w:rsidRPr="00036A27">
        <w:rPr>
          <w:i/>
          <w:iCs/>
          <w:sz w:val="22"/>
          <w:szCs w:val="22"/>
        </w:rPr>
        <w:t>“(...) A passagem da regra geral à regra especial corresponde a um processo natural de diferenciação das categorias, e a uma descoberta gradual, por parte do legislador, dessa diferenciação. Verificada ou descoberta a diferenciação, a persistência na regra geral importaria no tratamento igual de pessoas que pertencem a categorias diferentes, e, portanto, numa injustiça. Nesse processo de gradual especialização, operado através de leis especiais, encontramos uma das regras fundamentais da justiça, que é a do suum cuique tribuere (dar a cada um o que é seu). Entende-se, portanto, por que a lei especial deva prevalecer sobre a geral: ela representa um momento ineliminável do desenvolvimento de um ordenamento. Bloquear a lei especial frente à geral significaria paralisar esse desenvolvimento</w:t>
      </w:r>
    </w:p>
    <w:p w14:paraId="37A9DFB1" w14:textId="77777777" w:rsidR="00E242D7" w:rsidRPr="00036A27" w:rsidRDefault="00E242D7" w:rsidP="00E242D7">
      <w:pPr>
        <w:ind w:left="2268"/>
        <w:jc w:val="both"/>
        <w:rPr>
          <w:i/>
          <w:iCs/>
          <w:sz w:val="22"/>
          <w:szCs w:val="22"/>
        </w:rPr>
      </w:pPr>
      <w:r w:rsidRPr="00036A27">
        <w:rPr>
          <w:i/>
          <w:iCs/>
          <w:sz w:val="22"/>
          <w:szCs w:val="22"/>
        </w:rPr>
        <w:t>(...)</w:t>
      </w:r>
    </w:p>
    <w:p w14:paraId="0AF75F52" w14:textId="77777777" w:rsidR="00E242D7" w:rsidRPr="00036A27" w:rsidRDefault="00E242D7" w:rsidP="00E242D7">
      <w:pPr>
        <w:ind w:left="2268"/>
        <w:jc w:val="both"/>
        <w:rPr>
          <w:i/>
          <w:iCs/>
          <w:sz w:val="22"/>
          <w:szCs w:val="22"/>
        </w:rPr>
      </w:pPr>
      <w:r w:rsidRPr="00036A27">
        <w:rPr>
          <w:i/>
          <w:iCs/>
          <w:sz w:val="22"/>
          <w:szCs w:val="22"/>
        </w:rPr>
        <w:t xml:space="preserve">A situação antinómica, criada pelo relacionamento entre uma lei geral e uma lei especial, é aquela que corresponde ao tipo de antinomia total-parcial. Isso significa </w:t>
      </w:r>
      <w:r w:rsidRPr="00036A27">
        <w:rPr>
          <w:i/>
          <w:iCs/>
          <w:sz w:val="22"/>
          <w:szCs w:val="22"/>
        </w:rPr>
        <w:lastRenderedPageBreak/>
        <w:t xml:space="preserve">que quando se aplica o critério da lex specialis </w:t>
      </w:r>
      <w:r w:rsidRPr="00036A27">
        <w:rPr>
          <w:b/>
          <w:bCs/>
          <w:i/>
          <w:iCs/>
          <w:sz w:val="22"/>
          <w:szCs w:val="22"/>
        </w:rPr>
        <w:t>não acontece a eliminação total de uma das duas normas incompatíveis mas somente daquela parte da lei geral que é incompatível com a lei especial</w:t>
      </w:r>
      <w:r w:rsidRPr="00036A27">
        <w:rPr>
          <w:i/>
          <w:iCs/>
          <w:sz w:val="22"/>
          <w:szCs w:val="22"/>
        </w:rPr>
        <w:t>. Por efeito da lei especial, a lei geral cai parcialmente (...)” (</w:t>
      </w:r>
      <w:r w:rsidRPr="00036A27">
        <w:rPr>
          <w:b/>
          <w:bCs/>
          <w:i/>
          <w:iCs/>
          <w:sz w:val="22"/>
          <w:szCs w:val="22"/>
        </w:rPr>
        <w:t>grifo nosso</w:t>
      </w:r>
      <w:r w:rsidRPr="00036A27">
        <w:rPr>
          <w:i/>
          <w:iCs/>
          <w:sz w:val="22"/>
          <w:szCs w:val="22"/>
        </w:rPr>
        <w:t>)”</w:t>
      </w:r>
    </w:p>
    <w:p w14:paraId="4F109458" w14:textId="77777777" w:rsidR="00E242D7" w:rsidRPr="00036A27" w:rsidRDefault="00E242D7" w:rsidP="00E242D7">
      <w:pPr>
        <w:ind w:firstLine="1134"/>
        <w:jc w:val="both"/>
      </w:pPr>
      <w:r w:rsidRPr="00036A27">
        <w:t> </w:t>
      </w:r>
    </w:p>
    <w:p w14:paraId="4A17DFB7" w14:textId="77777777" w:rsidR="00E242D7" w:rsidRDefault="00E242D7" w:rsidP="00E242D7">
      <w:pPr>
        <w:spacing w:line="360" w:lineRule="auto"/>
        <w:ind w:firstLine="1134"/>
        <w:jc w:val="both"/>
      </w:pPr>
      <w:r>
        <w:t>Ou seja, a União determinou um mínimo e o Estado determinou uma Lei de Plano de Cargos e Salários, considerando outra Normal Geral, a qual determina a necessidade da valorização do profissional de educação.</w:t>
      </w:r>
    </w:p>
    <w:p w14:paraId="10EE50F7" w14:textId="77777777" w:rsidR="00E242D7" w:rsidRDefault="00E242D7" w:rsidP="00E242D7">
      <w:pPr>
        <w:ind w:firstLine="1134"/>
        <w:jc w:val="both"/>
      </w:pPr>
    </w:p>
    <w:p w14:paraId="21A4D346" w14:textId="77777777" w:rsidR="00E242D7" w:rsidRDefault="00E242D7" w:rsidP="00E242D7">
      <w:pPr>
        <w:spacing w:line="360" w:lineRule="auto"/>
        <w:ind w:firstLine="1134"/>
        <w:jc w:val="both"/>
      </w:pPr>
      <w:r>
        <w:t>Assim, diferente do alegado pelo Estado, não há qualquer violação à norma aqui, a única violação que encontramos é o Estado ao não pagar o Piso Nacional.</w:t>
      </w:r>
    </w:p>
    <w:p w14:paraId="4B49D91B" w14:textId="77777777" w:rsidR="00E242D7" w:rsidRPr="00784495" w:rsidRDefault="00E242D7" w:rsidP="00E242D7">
      <w:pPr>
        <w:jc w:val="center"/>
        <w:rPr>
          <w:b/>
          <w:smallCaps/>
          <w:color w:val="1F3864" w:themeColor="accent5" w:themeShade="80"/>
          <w:u w:val="single"/>
        </w:rPr>
      </w:pPr>
      <w:bookmarkStart w:id="5" w:name="_Hlk136423609"/>
      <w:r>
        <w:rPr>
          <w:b/>
          <w:smallCaps/>
          <w:color w:val="1F3864" w:themeColor="accent5" w:themeShade="80"/>
          <w:u w:val="single"/>
        </w:rPr>
        <w:t xml:space="preserve">-  </w:t>
      </w:r>
      <w:r w:rsidRPr="00784495">
        <w:rPr>
          <w:b/>
          <w:smallCaps/>
          <w:color w:val="1F3864" w:themeColor="accent5" w:themeShade="80"/>
          <w:u w:val="single"/>
        </w:rPr>
        <w:t>Não há qualquer vinculação à índices federais de correção monetária</w:t>
      </w:r>
      <w:r>
        <w:rPr>
          <w:b/>
          <w:smallCaps/>
          <w:color w:val="1F3864" w:themeColor="accent5" w:themeShade="80"/>
          <w:u w:val="single"/>
        </w:rPr>
        <w:t xml:space="preserve"> -</w:t>
      </w:r>
    </w:p>
    <w:p w14:paraId="6B1AAEE2" w14:textId="77777777" w:rsidR="00E242D7" w:rsidRDefault="00E242D7" w:rsidP="00E242D7">
      <w:pPr>
        <w:ind w:firstLine="709"/>
        <w:jc w:val="both"/>
        <w:rPr>
          <w:rFonts w:eastAsia="Calibri"/>
        </w:rPr>
      </w:pPr>
    </w:p>
    <w:p w14:paraId="79B3F847" w14:textId="77777777" w:rsidR="00E242D7" w:rsidRDefault="00E242D7" w:rsidP="00E242D7">
      <w:pPr>
        <w:spacing w:line="360" w:lineRule="auto"/>
        <w:ind w:firstLine="1134"/>
        <w:jc w:val="both"/>
      </w:pPr>
      <w:r>
        <w:t>O Estado segue em mais uma tentativa de tentar fazer algo que não é real como se o fosse.</w:t>
      </w:r>
    </w:p>
    <w:p w14:paraId="0848B674" w14:textId="77777777" w:rsidR="00E242D7" w:rsidRDefault="00E242D7" w:rsidP="00E242D7">
      <w:pPr>
        <w:ind w:firstLine="1134"/>
        <w:jc w:val="both"/>
      </w:pPr>
    </w:p>
    <w:p w14:paraId="688C40F4" w14:textId="77777777" w:rsidR="00E242D7" w:rsidRDefault="00E242D7" w:rsidP="00E242D7">
      <w:pPr>
        <w:spacing w:line="360" w:lineRule="auto"/>
        <w:ind w:firstLine="1134"/>
        <w:jc w:val="both"/>
      </w:pPr>
      <w:r>
        <w:t>A única determinação legal imposta é o pagamento mínimo, o qual é prevista a existência na Constituição Federal, a qual</w:t>
      </w:r>
      <w:r w:rsidRPr="00B913DD">
        <w:t xml:space="preserve"> estabelece, notadamente em seu art. 39, § 1º, que a remuneração dos servidores públicos é instituída por lei, devendo ser observada a natureza da função e o grau de complexidade do cargo exigido. Adiante, no seu art. 206, dispõe a Carta Magna que: "</w:t>
      </w:r>
      <w:r w:rsidRPr="00B913DD">
        <w:rPr>
          <w:i/>
          <w:iCs/>
        </w:rPr>
        <w:t>o ensino será ministrado com base nos seguintes princípios: [...] - VIII - piso salarial profissional nacional para os profissionais da educação escolar pública, nos termos de lei federal</w:t>
      </w:r>
      <w:r w:rsidRPr="00B913DD">
        <w:t>".</w:t>
      </w:r>
    </w:p>
    <w:p w14:paraId="67A4AF0C" w14:textId="77777777" w:rsidR="00E242D7" w:rsidRDefault="00E242D7" w:rsidP="00E242D7">
      <w:pPr>
        <w:ind w:firstLine="1134"/>
        <w:jc w:val="both"/>
      </w:pPr>
    </w:p>
    <w:p w14:paraId="33DC5A78" w14:textId="77777777" w:rsidR="00E242D7" w:rsidRDefault="00E242D7" w:rsidP="00E242D7">
      <w:pPr>
        <w:spacing w:line="360" w:lineRule="auto"/>
        <w:ind w:firstLine="1134"/>
        <w:jc w:val="both"/>
      </w:pPr>
      <w:r>
        <w:t>O Estado não apenas se recusa a pagar o mínimo, mas cria fantasias para tentar justificar o descumprimento. Assim, aqui não se trata de vinculação à correção monetária utilizada pela União e sim o pagamento mínimo previsto, que é de responsabilidade da união, em respeito à Constituição Federal.</w:t>
      </w:r>
    </w:p>
    <w:bookmarkEnd w:id="5"/>
    <w:p w14:paraId="278771C8" w14:textId="77777777" w:rsidR="00E242D7" w:rsidRPr="007A253C" w:rsidRDefault="00E242D7" w:rsidP="00E242D7">
      <w:pPr>
        <w:ind w:firstLine="1134"/>
        <w:jc w:val="both"/>
        <w:rPr>
          <w:sz w:val="14"/>
        </w:rPr>
      </w:pPr>
    </w:p>
    <w:p w14:paraId="1224C460" w14:textId="77777777" w:rsidR="00E242D7" w:rsidRPr="00784495" w:rsidRDefault="00E242D7" w:rsidP="00E242D7">
      <w:pPr>
        <w:jc w:val="center"/>
        <w:rPr>
          <w:b/>
          <w:smallCaps/>
          <w:color w:val="1F3864" w:themeColor="accent5" w:themeShade="80"/>
          <w:u w:val="single"/>
        </w:rPr>
      </w:pPr>
      <w:bookmarkStart w:id="6" w:name="_Hlk136423665"/>
      <w:r w:rsidRPr="00784495">
        <w:rPr>
          <w:b/>
          <w:smallCaps/>
          <w:color w:val="1F3864" w:themeColor="accent5" w:themeShade="80"/>
          <w:u w:val="single"/>
        </w:rPr>
        <w:t>- Da necessidade da análise das consequências diante das decisões -</w:t>
      </w:r>
    </w:p>
    <w:p w14:paraId="278E4BA0" w14:textId="77777777" w:rsidR="00E242D7" w:rsidRDefault="00E242D7" w:rsidP="00E242D7">
      <w:pPr>
        <w:ind w:firstLine="709"/>
        <w:jc w:val="both"/>
        <w:rPr>
          <w:rFonts w:eastAsia="Calibri"/>
        </w:rPr>
      </w:pPr>
    </w:p>
    <w:p w14:paraId="18F80E2C" w14:textId="77777777" w:rsidR="00E242D7" w:rsidRDefault="00E242D7" w:rsidP="00E242D7">
      <w:pPr>
        <w:spacing w:line="360" w:lineRule="auto"/>
        <w:ind w:firstLine="1134"/>
        <w:jc w:val="both"/>
      </w:pPr>
      <w:r>
        <w:t>O ERJ salientou ser necessário a observância do limite orçamentário, da reserva legal, separação de poderes e da Súmula Vinculante nº 37. Destacou a impossibilidade de vinculação ou equiparação de qualquer espécie remuneratória para efeito de remuneração de pessoal do serviço público, nos termos do art. 37, inciso XIII e art. 39, § 1º, ambos da CRFB.</w:t>
      </w:r>
    </w:p>
    <w:p w14:paraId="7F4467AD" w14:textId="77777777" w:rsidR="00E242D7" w:rsidRDefault="00E242D7" w:rsidP="00E242D7">
      <w:pPr>
        <w:ind w:firstLine="1134"/>
        <w:jc w:val="both"/>
      </w:pPr>
    </w:p>
    <w:p w14:paraId="7E4A52CD" w14:textId="77777777" w:rsidR="00E242D7" w:rsidRDefault="00E242D7" w:rsidP="00E242D7">
      <w:pPr>
        <w:spacing w:line="360" w:lineRule="auto"/>
        <w:ind w:firstLine="1134"/>
        <w:jc w:val="both"/>
      </w:pPr>
      <w:r>
        <w:lastRenderedPageBreak/>
        <w:t>Quanto ao princípio da separação dos poderes, este não impede que o Poder Judiciário intervenha caso haja lesão ou ameaça a direito, consoante art. 5°, XXXV, da CRFB/88, razão pela qual a irresignação do Estado não deve prosperar.</w:t>
      </w:r>
    </w:p>
    <w:p w14:paraId="04578587" w14:textId="77777777" w:rsidR="00E242D7" w:rsidRDefault="00E242D7" w:rsidP="00E242D7">
      <w:pPr>
        <w:ind w:firstLine="1134"/>
        <w:jc w:val="both"/>
      </w:pPr>
    </w:p>
    <w:p w14:paraId="2CAA33AE" w14:textId="77777777" w:rsidR="00E242D7" w:rsidRDefault="00E242D7" w:rsidP="00E242D7">
      <w:pPr>
        <w:spacing w:line="360" w:lineRule="auto"/>
        <w:ind w:firstLine="1134"/>
        <w:jc w:val="both"/>
      </w:pPr>
      <w:r>
        <w:t>De igual modo, a ausência de dotação orçamentária e a Lei de Responsabilidade Fiscal não têm o condão de afastar obrigação que também decorre de lei, não havendo que se falar, tampouco, em violação à Súmula vinculante nº 37 ou ao disposto nos artigos 37, XIII, e 39, § 1º, da Constituição Federal, pois não está o Poder Judiciário a criar aumento ou modificar salários, mas, apenas, cumprindo o que o texto legal assim determina.</w:t>
      </w:r>
    </w:p>
    <w:p w14:paraId="188D776D" w14:textId="77777777" w:rsidR="00E242D7" w:rsidRDefault="00E242D7" w:rsidP="00E242D7">
      <w:pPr>
        <w:ind w:firstLine="1134"/>
        <w:jc w:val="both"/>
      </w:pPr>
      <w:r>
        <w:tab/>
      </w:r>
    </w:p>
    <w:p w14:paraId="062B4294" w14:textId="77777777" w:rsidR="00E242D7" w:rsidRDefault="00E242D7" w:rsidP="00E242D7">
      <w:pPr>
        <w:spacing w:line="360" w:lineRule="auto"/>
        <w:ind w:firstLine="1134"/>
        <w:jc w:val="both"/>
      </w:pPr>
      <w:r>
        <w:t xml:space="preserve">Quanto ao fato de o Estado do Rio de Janeiro se encontrar em Regime de Recuperação Fiscal, esta é apenas uma prova de que o Executivo não está gerindo corretamente as contas do estado, uma vez que no final do ano de 2022 o chefe do executivo obteve um aumento para ele e seus secretários de </w:t>
      </w:r>
      <w:r w:rsidRPr="00B913DD">
        <w:rPr>
          <w:b/>
          <w:bCs/>
        </w:rPr>
        <w:t>mais de 60%,</w:t>
      </w:r>
      <w:r>
        <w:t xml:space="preserve"> conforme matéria encontrada no link: </w:t>
      </w:r>
      <w:hyperlink r:id="rId15" w:history="1">
        <w:r>
          <w:rPr>
            <w:rStyle w:val="Hyperlink"/>
          </w:rPr>
          <w:t>https://g1.globo.com/rj/rio-de-janeiro/noticia/2022/12/19/comissao-da-alerj-aprova-reajuste-salarial-de-mais-de-60percent-para-castro-e-seus-secretarios.ghtml</w:t>
        </w:r>
      </w:hyperlink>
      <w:r>
        <w:t xml:space="preserve"> </w:t>
      </w:r>
    </w:p>
    <w:p w14:paraId="44A5E129" w14:textId="77777777" w:rsidR="00E242D7" w:rsidRDefault="00E242D7" w:rsidP="00E242D7">
      <w:pPr>
        <w:ind w:firstLine="1134"/>
        <w:jc w:val="both"/>
      </w:pPr>
    </w:p>
    <w:p w14:paraId="2ABBC0FB" w14:textId="77777777" w:rsidR="00E242D7" w:rsidRDefault="00E242D7" w:rsidP="00E242D7">
      <w:pPr>
        <w:spacing w:line="360" w:lineRule="auto"/>
        <w:ind w:firstLine="1134"/>
        <w:jc w:val="both"/>
      </w:pPr>
      <w:r>
        <w:t>Assim, não merece prosperar qualquer alegação de possível abalo em contas públicas, cabe ao chefe do executivo cumprir as Leis e organizar as finanças do Estado, como há orçamento suficiente para reajuste salarial de 60% para alguns, enquanto os Professores do estado não recebem qualquer reajuste desde 2014, o Executivo, como obrigação, saberá achar uma solução.</w:t>
      </w:r>
    </w:p>
    <w:p w14:paraId="7FE723EA" w14:textId="77777777" w:rsidR="00E242D7" w:rsidRDefault="00E242D7" w:rsidP="00E242D7">
      <w:pPr>
        <w:ind w:firstLine="1134"/>
        <w:jc w:val="both"/>
        <w:rPr>
          <w:rFonts w:eastAsia="Calibri"/>
        </w:rPr>
      </w:pPr>
    </w:p>
    <w:p w14:paraId="6159B3D4" w14:textId="77777777" w:rsidR="00E242D7" w:rsidRPr="00B913DD" w:rsidRDefault="00E242D7" w:rsidP="00E242D7">
      <w:pPr>
        <w:spacing w:line="360" w:lineRule="auto"/>
        <w:ind w:firstLine="1134"/>
        <w:jc w:val="both"/>
      </w:pPr>
      <w:r w:rsidRPr="00B913DD">
        <w:t xml:space="preserve">Conforme é possível verificar, </w:t>
      </w:r>
      <w:r>
        <w:t>utilizando como exemplo a</w:t>
      </w:r>
      <w:r w:rsidRPr="00B913DD">
        <w:t xml:space="preserve"> Categoria Docente I – 30 horas </w:t>
      </w:r>
      <w:r>
        <w:t>esta não</w:t>
      </w:r>
      <w:r w:rsidRPr="00B913DD">
        <w:t xml:space="preserve"> teve um real reajuste salarial, abaixo colaciona-se tabela com os valores recebidos pela Categoria nos últimos 05 anos:</w:t>
      </w:r>
    </w:p>
    <w:p w14:paraId="4954B48A" w14:textId="77777777" w:rsidR="00E242D7" w:rsidRDefault="00E242D7" w:rsidP="00E242D7">
      <w:pPr>
        <w:jc w:val="both"/>
        <w:rPr>
          <w:rFonts w:ascii="Garamond" w:eastAsia="Garamond" w:hAnsi="Garamond" w:cs="Garamond"/>
        </w:rPr>
      </w:pPr>
    </w:p>
    <w:p w14:paraId="519EFAE2" w14:textId="77777777" w:rsidR="00E242D7" w:rsidRDefault="00E242D7" w:rsidP="00E242D7">
      <w:pPr>
        <w:spacing w:line="360" w:lineRule="auto"/>
        <w:jc w:val="both"/>
        <w:rPr>
          <w:rFonts w:ascii="Garamond" w:eastAsia="Garamond" w:hAnsi="Garamond" w:cs="Garamond"/>
        </w:rPr>
      </w:pPr>
      <w:r w:rsidRPr="009C1082">
        <w:rPr>
          <w:noProof/>
        </w:rPr>
        <w:drawing>
          <wp:inline distT="0" distB="0" distL="0" distR="0" wp14:anchorId="2C470EE5" wp14:editId="3D13217C">
            <wp:extent cx="6120130" cy="1181100"/>
            <wp:effectExtent l="0" t="0" r="0" b="0"/>
            <wp:docPr id="29370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1181100"/>
                    </a:xfrm>
                    <a:prstGeom prst="rect">
                      <a:avLst/>
                    </a:prstGeom>
                    <a:noFill/>
                    <a:ln>
                      <a:noFill/>
                    </a:ln>
                  </pic:spPr>
                </pic:pic>
              </a:graphicData>
            </a:graphic>
          </wp:inline>
        </w:drawing>
      </w:r>
    </w:p>
    <w:p w14:paraId="5B0B8764" w14:textId="77777777" w:rsidR="00E242D7" w:rsidRPr="00B913DD" w:rsidRDefault="00E242D7" w:rsidP="00E242D7">
      <w:pPr>
        <w:spacing w:line="360" w:lineRule="auto"/>
        <w:ind w:firstLine="1134"/>
        <w:jc w:val="both"/>
      </w:pPr>
      <w:r w:rsidRPr="00B913DD">
        <w:lastRenderedPageBreak/>
        <w:t>Neste mesmo período, notadamente no período de 2017 até 2022 em que não houve qualquer reajuste, a inflação continuou a existir, sendo a taxa anual melhor descrita abaixo:</w:t>
      </w:r>
    </w:p>
    <w:p w14:paraId="6455F89E" w14:textId="77777777" w:rsidR="00E242D7" w:rsidRDefault="00E242D7" w:rsidP="00E242D7">
      <w:pPr>
        <w:jc w:val="both"/>
        <w:rPr>
          <w:rFonts w:ascii="Garamond" w:eastAsia="Garamond" w:hAnsi="Garamond" w:cs="Garamond"/>
        </w:rPr>
      </w:pPr>
    </w:p>
    <w:p w14:paraId="512FB7D0" w14:textId="77777777" w:rsidR="00E242D7" w:rsidRPr="00B913DD" w:rsidRDefault="00E242D7" w:rsidP="00E242D7">
      <w:pPr>
        <w:spacing w:line="360" w:lineRule="auto"/>
        <w:jc w:val="center"/>
        <w:rPr>
          <w:rFonts w:eastAsia="Garamond"/>
          <w:b/>
          <w:bCs/>
        </w:rPr>
      </w:pPr>
      <w:r w:rsidRPr="00B913DD">
        <w:rPr>
          <w:rFonts w:eastAsia="Garamond"/>
          <w:b/>
          <w:bCs/>
        </w:rPr>
        <w:t>2022</w:t>
      </w:r>
      <w:r w:rsidRPr="00B913DD">
        <w:rPr>
          <w:rFonts w:eastAsia="Garamond"/>
          <w:b/>
          <w:bCs/>
        </w:rPr>
        <w:tab/>
        <w:t>9,28 %</w:t>
      </w:r>
    </w:p>
    <w:p w14:paraId="2EAB8E6A" w14:textId="77777777" w:rsidR="00E242D7" w:rsidRPr="00B913DD" w:rsidRDefault="00E242D7" w:rsidP="00E242D7">
      <w:pPr>
        <w:spacing w:line="360" w:lineRule="auto"/>
        <w:jc w:val="center"/>
        <w:rPr>
          <w:rFonts w:eastAsia="Garamond"/>
          <w:b/>
          <w:bCs/>
        </w:rPr>
      </w:pPr>
      <w:r w:rsidRPr="00B913DD">
        <w:rPr>
          <w:rFonts w:eastAsia="Garamond"/>
          <w:b/>
          <w:bCs/>
        </w:rPr>
        <w:t>2021</w:t>
      </w:r>
      <w:r w:rsidRPr="00B913DD">
        <w:rPr>
          <w:rFonts w:eastAsia="Garamond"/>
          <w:b/>
          <w:bCs/>
        </w:rPr>
        <w:tab/>
        <w:t>8,30 %</w:t>
      </w:r>
    </w:p>
    <w:p w14:paraId="068348E9" w14:textId="77777777" w:rsidR="00E242D7" w:rsidRPr="00B913DD" w:rsidRDefault="00E242D7" w:rsidP="00E242D7">
      <w:pPr>
        <w:spacing w:line="360" w:lineRule="auto"/>
        <w:jc w:val="center"/>
        <w:rPr>
          <w:b/>
          <w:bCs/>
        </w:rPr>
      </w:pPr>
      <w:r w:rsidRPr="00B913DD">
        <w:rPr>
          <w:rFonts w:eastAsia="Garamond"/>
          <w:b/>
          <w:bCs/>
        </w:rPr>
        <w:t>2020</w:t>
      </w:r>
      <w:r w:rsidRPr="00B913DD">
        <w:rPr>
          <w:rFonts w:eastAsia="Garamond"/>
          <w:b/>
          <w:bCs/>
        </w:rPr>
        <w:tab/>
        <w:t>3,21 %</w:t>
      </w:r>
    </w:p>
    <w:p w14:paraId="7590C24C" w14:textId="77777777" w:rsidR="00E242D7" w:rsidRPr="00B913DD" w:rsidRDefault="00E242D7" w:rsidP="00E242D7">
      <w:pPr>
        <w:spacing w:line="360" w:lineRule="auto"/>
        <w:jc w:val="center"/>
        <w:rPr>
          <w:rFonts w:eastAsia="Garamond"/>
          <w:b/>
          <w:bCs/>
        </w:rPr>
      </w:pPr>
      <w:r w:rsidRPr="00B913DD">
        <w:rPr>
          <w:rFonts w:eastAsia="Garamond"/>
          <w:b/>
          <w:bCs/>
        </w:rPr>
        <w:t>2019</w:t>
      </w:r>
      <w:r w:rsidRPr="00B913DD">
        <w:rPr>
          <w:rFonts w:eastAsia="Garamond"/>
          <w:b/>
          <w:bCs/>
        </w:rPr>
        <w:tab/>
        <w:t>3,73 %</w:t>
      </w:r>
    </w:p>
    <w:p w14:paraId="4D7ACB87" w14:textId="77777777" w:rsidR="00E242D7" w:rsidRPr="00B913DD" w:rsidRDefault="00E242D7" w:rsidP="00E242D7">
      <w:pPr>
        <w:spacing w:line="360" w:lineRule="auto"/>
        <w:jc w:val="center"/>
        <w:rPr>
          <w:rFonts w:eastAsia="Garamond"/>
          <w:b/>
          <w:bCs/>
        </w:rPr>
      </w:pPr>
      <w:r w:rsidRPr="00B913DD">
        <w:rPr>
          <w:rFonts w:eastAsia="Garamond"/>
          <w:b/>
          <w:bCs/>
        </w:rPr>
        <w:t>2018</w:t>
      </w:r>
      <w:r w:rsidRPr="00B913DD">
        <w:rPr>
          <w:rFonts w:eastAsia="Garamond"/>
          <w:b/>
          <w:bCs/>
        </w:rPr>
        <w:tab/>
        <w:t>3,66 %</w:t>
      </w:r>
    </w:p>
    <w:p w14:paraId="7ADEE5DD" w14:textId="77777777" w:rsidR="00E242D7" w:rsidRPr="00B913DD" w:rsidRDefault="00E242D7" w:rsidP="00E242D7">
      <w:pPr>
        <w:spacing w:line="360" w:lineRule="auto"/>
        <w:jc w:val="center"/>
        <w:rPr>
          <w:rFonts w:eastAsia="Garamond"/>
          <w:b/>
          <w:bCs/>
        </w:rPr>
      </w:pPr>
      <w:r w:rsidRPr="00B913DD">
        <w:rPr>
          <w:rFonts w:eastAsia="Garamond"/>
          <w:b/>
          <w:bCs/>
        </w:rPr>
        <w:t>2017</w:t>
      </w:r>
      <w:r w:rsidRPr="00B913DD">
        <w:rPr>
          <w:rFonts w:eastAsia="Garamond"/>
          <w:b/>
          <w:bCs/>
        </w:rPr>
        <w:tab/>
        <w:t>3,45 %</w:t>
      </w:r>
    </w:p>
    <w:p w14:paraId="542537BC" w14:textId="77777777" w:rsidR="00E242D7" w:rsidRPr="00B913DD" w:rsidRDefault="00E242D7" w:rsidP="00E242D7">
      <w:pPr>
        <w:ind w:firstLine="1134"/>
        <w:jc w:val="both"/>
        <w:rPr>
          <w:rFonts w:eastAsia="Garamond"/>
        </w:rPr>
      </w:pPr>
    </w:p>
    <w:p w14:paraId="32D8093B" w14:textId="77777777" w:rsidR="00E242D7" w:rsidRPr="00B913DD" w:rsidRDefault="00E242D7" w:rsidP="00E242D7">
      <w:pPr>
        <w:spacing w:line="360" w:lineRule="auto"/>
        <w:ind w:firstLine="1134"/>
        <w:jc w:val="both"/>
        <w:rPr>
          <w:rFonts w:eastAsia="Garamond"/>
        </w:rPr>
      </w:pPr>
      <w:r w:rsidRPr="00B913DD">
        <w:rPr>
          <w:rFonts w:eastAsia="Garamond"/>
        </w:rPr>
        <w:t>Ou seja, no ano de 2018, com uma inflação no ano de 2017 de 3,45% o valor que a categoria recebia além de não ter tido qualquer reajuste um declínio médio no valor de 76.28 Real por ano; de 2018 para 2019 declínio médio no valor de 80.92 Real por ano; de 2019 para 2020 um declínio médio no valor de 82.47 Real por ano; de 2020 para 2021 um declínio médio no valor de 70.97 Real por ano. Ou seja, de 2017 até 2021 a média de declínio foi de 81.84 Real por ano. Tratando apenas do valor recebido frente à inflação.</w:t>
      </w:r>
    </w:p>
    <w:p w14:paraId="24E6DF6C" w14:textId="77777777" w:rsidR="00E242D7" w:rsidRPr="00B913DD" w:rsidRDefault="00E242D7" w:rsidP="00E242D7">
      <w:pPr>
        <w:ind w:firstLine="1134"/>
        <w:jc w:val="both"/>
        <w:rPr>
          <w:rFonts w:eastAsia="Garamond"/>
        </w:rPr>
      </w:pPr>
    </w:p>
    <w:p w14:paraId="4815F48C" w14:textId="77777777" w:rsidR="00E242D7" w:rsidRPr="00B913DD" w:rsidRDefault="00E242D7" w:rsidP="00E242D7">
      <w:pPr>
        <w:spacing w:line="360" w:lineRule="auto"/>
        <w:ind w:firstLine="1134"/>
        <w:jc w:val="both"/>
        <w:rPr>
          <w:rFonts w:eastAsia="Garamond"/>
        </w:rPr>
      </w:pPr>
      <w:r w:rsidRPr="00B913DD">
        <w:rPr>
          <w:rFonts w:eastAsia="Garamond"/>
        </w:rPr>
        <w:t>Finalmente no ano de 2022 e no ano de 2023 houve algum aumento, contudo, tal “aumento” não chegou sequer à metade do percentual inflacionário. No ano de 2022 ocorreu um “aumento” de aproximadamente 1,13%, enquanto a inflação de 2021 foi de 8.30%. Já no ano de 2023 o “aumento” foi aproximadamente de 1,06% e a inflação de 2022 de 9,28%.</w:t>
      </w:r>
    </w:p>
    <w:p w14:paraId="0D536F30" w14:textId="77777777" w:rsidR="00E242D7" w:rsidRPr="00B913DD" w:rsidRDefault="00E242D7" w:rsidP="00E242D7">
      <w:pPr>
        <w:ind w:firstLine="1134"/>
        <w:jc w:val="both"/>
        <w:rPr>
          <w:rFonts w:eastAsia="Garamond"/>
        </w:rPr>
      </w:pPr>
    </w:p>
    <w:p w14:paraId="54DD2D1F" w14:textId="77777777" w:rsidR="00E242D7" w:rsidRPr="00B913DD" w:rsidRDefault="00E242D7" w:rsidP="00E242D7">
      <w:pPr>
        <w:spacing w:line="360" w:lineRule="auto"/>
        <w:ind w:firstLine="1134"/>
        <w:jc w:val="both"/>
        <w:rPr>
          <w:rFonts w:eastAsia="Garamond"/>
        </w:rPr>
      </w:pPr>
      <w:r w:rsidRPr="00B913DD">
        <w:rPr>
          <w:rFonts w:eastAsia="Garamond"/>
        </w:rPr>
        <w:t xml:space="preserve">É necessário, portanto, </w:t>
      </w:r>
      <w:r>
        <w:rPr>
          <w:rFonts w:eastAsia="Garamond"/>
        </w:rPr>
        <w:t>que haja atenção quanto a consequência da não aplicação do mínimo constitucional, serão milhares de professores cada vez com um poder de compra menor, enquanto o Executivo aprova aumentos para si.</w:t>
      </w:r>
    </w:p>
    <w:bookmarkEnd w:id="6"/>
    <w:p w14:paraId="4418F04D" w14:textId="77777777" w:rsidR="00E242D7" w:rsidRPr="007A253C" w:rsidRDefault="00E242D7" w:rsidP="00E242D7">
      <w:pPr>
        <w:ind w:firstLine="1134"/>
        <w:jc w:val="both"/>
        <w:rPr>
          <w:rFonts w:eastAsia="Calibri"/>
          <w:sz w:val="16"/>
        </w:rPr>
      </w:pPr>
    </w:p>
    <w:p w14:paraId="0BC7A559" w14:textId="77777777" w:rsidR="00E242D7" w:rsidRPr="00F45599" w:rsidRDefault="00E242D7" w:rsidP="00E242D7">
      <w:pPr>
        <w:jc w:val="center"/>
        <w:rPr>
          <w:b/>
          <w:smallCaps/>
          <w:color w:val="1F3864" w:themeColor="accent5" w:themeShade="80"/>
          <w:u w:val="single"/>
        </w:rPr>
      </w:pPr>
      <w:bookmarkStart w:id="7" w:name="_Hlk136423721"/>
      <w:r w:rsidRPr="00F45599">
        <w:rPr>
          <w:b/>
          <w:smallCaps/>
          <w:color w:val="1F3864" w:themeColor="accent5" w:themeShade="80"/>
          <w:u w:val="single"/>
        </w:rPr>
        <w:t>- Da Carreira do Professor -</w:t>
      </w:r>
    </w:p>
    <w:p w14:paraId="051F05FA" w14:textId="77777777" w:rsidR="00E242D7" w:rsidRPr="00F45599" w:rsidRDefault="00E242D7" w:rsidP="00E242D7">
      <w:pPr>
        <w:jc w:val="center"/>
        <w:rPr>
          <w:b/>
          <w:smallCaps/>
          <w:color w:val="1F3864" w:themeColor="accent5" w:themeShade="80"/>
          <w:u w:val="single"/>
        </w:rPr>
      </w:pPr>
      <w:r w:rsidRPr="00F45599">
        <w:rPr>
          <w:b/>
          <w:smallCaps/>
          <w:color w:val="1F3864" w:themeColor="accent5" w:themeShade="80"/>
          <w:u w:val="single"/>
        </w:rPr>
        <w:t>- Nível de acordo com formação -</w:t>
      </w:r>
    </w:p>
    <w:p w14:paraId="1234F59B" w14:textId="77777777" w:rsidR="00E242D7" w:rsidRDefault="00E242D7" w:rsidP="00E242D7">
      <w:pPr>
        <w:ind w:firstLine="709"/>
        <w:jc w:val="both"/>
        <w:rPr>
          <w:rFonts w:eastAsia="Calibri"/>
        </w:rPr>
      </w:pPr>
    </w:p>
    <w:p w14:paraId="14BEEE1D" w14:textId="77777777" w:rsidR="00E242D7" w:rsidRDefault="00E242D7" w:rsidP="00E242D7">
      <w:pPr>
        <w:spacing w:line="360" w:lineRule="auto"/>
        <w:ind w:firstLine="1134"/>
        <w:jc w:val="both"/>
        <w:rPr>
          <w:rFonts w:eastAsia="Calibri"/>
        </w:rPr>
      </w:pPr>
      <w:r>
        <w:rPr>
          <w:rFonts w:eastAsia="Calibri"/>
        </w:rPr>
        <w:t xml:space="preserve">O Estado segue em tentativas frustradas de aplicação de entendimentos </w:t>
      </w:r>
      <w:r>
        <w:rPr>
          <w:rFonts w:eastAsia="Calibri"/>
          <w:i/>
          <w:iCs/>
        </w:rPr>
        <w:t>contra legem</w:t>
      </w:r>
      <w:r>
        <w:rPr>
          <w:rFonts w:eastAsia="Calibri"/>
        </w:rPr>
        <w:t xml:space="preserve">. </w:t>
      </w:r>
    </w:p>
    <w:p w14:paraId="7BC187DA" w14:textId="77777777" w:rsidR="00E242D7" w:rsidRDefault="00E242D7" w:rsidP="00E242D7">
      <w:pPr>
        <w:ind w:firstLine="1134"/>
        <w:jc w:val="both"/>
        <w:rPr>
          <w:rFonts w:eastAsia="Calibri"/>
        </w:rPr>
      </w:pPr>
    </w:p>
    <w:p w14:paraId="4A85B4AD" w14:textId="77777777" w:rsidR="00E242D7" w:rsidRDefault="00E242D7" w:rsidP="00E242D7">
      <w:pPr>
        <w:spacing w:line="360" w:lineRule="auto"/>
        <w:ind w:firstLine="1134"/>
        <w:jc w:val="both"/>
      </w:pPr>
      <w:r>
        <w:t xml:space="preserve">Existe um motivo para a Lei </w:t>
      </w:r>
      <w:r w:rsidRPr="00B23DD5">
        <w:t>Estadual nº 1.614/ 1990</w:t>
      </w:r>
      <w:r>
        <w:t xml:space="preserve"> ter determinado o funcionamento das referências e dos níveis quando criou o </w:t>
      </w:r>
      <w:r w:rsidRPr="00B23DD5">
        <w:t>Plano de Carreira do Magistério Público Estadual no Estado do Rio de Janeiro</w:t>
      </w:r>
      <w:r>
        <w:t>.</w:t>
      </w:r>
    </w:p>
    <w:p w14:paraId="06711BB4" w14:textId="77777777" w:rsidR="00E242D7" w:rsidRDefault="00E242D7" w:rsidP="00E242D7">
      <w:pPr>
        <w:ind w:firstLine="1134"/>
        <w:jc w:val="both"/>
      </w:pPr>
    </w:p>
    <w:p w14:paraId="3C408D7A" w14:textId="77777777" w:rsidR="00E242D7" w:rsidRDefault="00E242D7" w:rsidP="00E242D7">
      <w:pPr>
        <w:spacing w:line="360" w:lineRule="auto"/>
        <w:ind w:firstLine="1134"/>
        <w:jc w:val="both"/>
      </w:pPr>
      <w:r>
        <w:t xml:space="preserve">Aparentemente o Estado esqueceu do motivo de tal separação, por isso abaixo dedicaremos a análise da referida Lei Estadual, notadamente seus arts. 21 a 27, </w:t>
      </w:r>
      <w:r>
        <w:rPr>
          <w:i/>
          <w:iCs/>
        </w:rPr>
        <w:t>in verbis</w:t>
      </w:r>
      <w:r>
        <w:t>:</w:t>
      </w:r>
    </w:p>
    <w:p w14:paraId="138046EF" w14:textId="77777777" w:rsidR="00E242D7" w:rsidRDefault="00E242D7" w:rsidP="00E242D7">
      <w:pPr>
        <w:jc w:val="both"/>
      </w:pPr>
    </w:p>
    <w:p w14:paraId="3B2DE87C" w14:textId="77777777" w:rsidR="00E242D7" w:rsidRPr="00B23DD5" w:rsidRDefault="00E242D7" w:rsidP="00E242D7">
      <w:pPr>
        <w:ind w:left="2268"/>
        <w:jc w:val="both"/>
        <w:rPr>
          <w:sz w:val="22"/>
          <w:szCs w:val="22"/>
        </w:rPr>
      </w:pPr>
      <w:r w:rsidRPr="00B23DD5">
        <w:rPr>
          <w:sz w:val="22"/>
          <w:szCs w:val="22"/>
        </w:rPr>
        <w:t xml:space="preserve">Art. 21 - A classe de Docente II abrange os níveis </w:t>
      </w:r>
      <w:r w:rsidRPr="00830BC8">
        <w:rPr>
          <w:b/>
          <w:bCs/>
          <w:sz w:val="22"/>
          <w:szCs w:val="22"/>
          <w:u w:val="single"/>
        </w:rPr>
        <w:t>A, B, C e D</w:t>
      </w:r>
      <w:r w:rsidRPr="00B23DD5">
        <w:rPr>
          <w:sz w:val="22"/>
          <w:szCs w:val="22"/>
        </w:rPr>
        <w:t>, para os quais e exige a seguinte escolaridade:</w:t>
      </w:r>
    </w:p>
    <w:p w14:paraId="6B3CB695" w14:textId="77777777" w:rsidR="00E242D7" w:rsidRPr="00B23DD5" w:rsidRDefault="00E242D7" w:rsidP="00E242D7">
      <w:pPr>
        <w:ind w:left="2268"/>
        <w:jc w:val="both"/>
        <w:rPr>
          <w:sz w:val="22"/>
          <w:szCs w:val="22"/>
        </w:rPr>
      </w:pPr>
    </w:p>
    <w:p w14:paraId="133574A8" w14:textId="77777777" w:rsidR="00E242D7" w:rsidRPr="00B23DD5" w:rsidRDefault="00E242D7" w:rsidP="00E242D7">
      <w:pPr>
        <w:ind w:left="2268"/>
        <w:jc w:val="both"/>
        <w:rPr>
          <w:sz w:val="22"/>
          <w:szCs w:val="22"/>
        </w:rPr>
      </w:pPr>
      <w:r w:rsidRPr="00B23DD5">
        <w:rPr>
          <w:sz w:val="22"/>
          <w:szCs w:val="22"/>
        </w:rPr>
        <w:t>I - Nível A, curso de formação de professores;</w:t>
      </w:r>
    </w:p>
    <w:p w14:paraId="04C914B2" w14:textId="77777777" w:rsidR="00E242D7" w:rsidRPr="00B23DD5" w:rsidRDefault="00E242D7" w:rsidP="00E242D7">
      <w:pPr>
        <w:ind w:left="2268"/>
        <w:jc w:val="both"/>
        <w:rPr>
          <w:sz w:val="22"/>
          <w:szCs w:val="22"/>
        </w:rPr>
      </w:pPr>
    </w:p>
    <w:p w14:paraId="312BA4F7" w14:textId="77777777" w:rsidR="00E242D7" w:rsidRPr="00B23DD5" w:rsidRDefault="00E242D7" w:rsidP="00E242D7">
      <w:pPr>
        <w:ind w:left="2268"/>
        <w:jc w:val="both"/>
        <w:rPr>
          <w:sz w:val="22"/>
          <w:szCs w:val="22"/>
        </w:rPr>
      </w:pPr>
      <w:r w:rsidRPr="00B23DD5">
        <w:rPr>
          <w:sz w:val="22"/>
          <w:szCs w:val="22"/>
        </w:rPr>
        <w:t>II - Nível B, curso de formação de professores e estudos adicionais;</w:t>
      </w:r>
    </w:p>
    <w:p w14:paraId="72646953" w14:textId="77777777" w:rsidR="00E242D7" w:rsidRPr="00B23DD5" w:rsidRDefault="00E242D7" w:rsidP="00E242D7">
      <w:pPr>
        <w:ind w:left="2268"/>
        <w:jc w:val="both"/>
        <w:rPr>
          <w:sz w:val="22"/>
          <w:szCs w:val="22"/>
        </w:rPr>
      </w:pPr>
    </w:p>
    <w:p w14:paraId="11298DF1" w14:textId="77777777" w:rsidR="00E242D7" w:rsidRPr="00B23DD5" w:rsidRDefault="00E242D7" w:rsidP="00E242D7">
      <w:pPr>
        <w:ind w:left="2268"/>
        <w:jc w:val="both"/>
        <w:rPr>
          <w:sz w:val="22"/>
          <w:szCs w:val="22"/>
        </w:rPr>
      </w:pPr>
      <w:r w:rsidRPr="00B23DD5">
        <w:rPr>
          <w:sz w:val="22"/>
          <w:szCs w:val="22"/>
        </w:rPr>
        <w:t xml:space="preserve">III - Nível C, curso de formação de professores e </w:t>
      </w:r>
      <w:r w:rsidRPr="00830BC8">
        <w:rPr>
          <w:sz w:val="22"/>
          <w:szCs w:val="22"/>
          <w:highlight w:val="green"/>
        </w:rPr>
        <w:t>licenciatura curta ou plena</w:t>
      </w:r>
      <w:r w:rsidRPr="00B23DD5">
        <w:rPr>
          <w:sz w:val="22"/>
          <w:szCs w:val="22"/>
        </w:rPr>
        <w:t xml:space="preserve"> em curso relacionado diretamente com o ensino;</w:t>
      </w:r>
    </w:p>
    <w:p w14:paraId="0237028A" w14:textId="77777777" w:rsidR="00E242D7" w:rsidRPr="00B23DD5" w:rsidRDefault="00E242D7" w:rsidP="00E242D7">
      <w:pPr>
        <w:ind w:left="2268"/>
        <w:jc w:val="both"/>
        <w:rPr>
          <w:sz w:val="22"/>
          <w:szCs w:val="22"/>
        </w:rPr>
      </w:pPr>
    </w:p>
    <w:p w14:paraId="13690D27" w14:textId="77777777" w:rsidR="00E242D7" w:rsidRPr="00B23DD5" w:rsidRDefault="00E242D7" w:rsidP="00E242D7">
      <w:pPr>
        <w:ind w:left="2268"/>
        <w:jc w:val="both"/>
        <w:rPr>
          <w:sz w:val="22"/>
          <w:szCs w:val="22"/>
        </w:rPr>
      </w:pPr>
      <w:r w:rsidRPr="00B23DD5">
        <w:rPr>
          <w:sz w:val="22"/>
          <w:szCs w:val="22"/>
        </w:rPr>
        <w:t xml:space="preserve">IV - Nível D, curso de formação de professores, </w:t>
      </w:r>
      <w:r w:rsidRPr="00830BC8">
        <w:rPr>
          <w:sz w:val="22"/>
          <w:szCs w:val="22"/>
          <w:highlight w:val="green"/>
        </w:rPr>
        <w:t xml:space="preserve">licenciatura plena e curso de </w:t>
      </w:r>
      <w:r w:rsidRPr="00830BC8">
        <w:rPr>
          <w:b/>
          <w:bCs/>
          <w:sz w:val="22"/>
          <w:szCs w:val="22"/>
          <w:highlight w:val="green"/>
        </w:rPr>
        <w:t>pós-graduação</w:t>
      </w:r>
      <w:r w:rsidRPr="00B23DD5">
        <w:rPr>
          <w:sz w:val="22"/>
          <w:szCs w:val="22"/>
        </w:rPr>
        <w:t>, em cursos relacionados diretamente com o ensino, com no mínimo, 360 (trezentas e sessenta) horas.</w:t>
      </w:r>
    </w:p>
    <w:p w14:paraId="402A3A4E" w14:textId="77777777" w:rsidR="00E242D7" w:rsidRPr="00B23DD5" w:rsidRDefault="00E242D7" w:rsidP="00E242D7">
      <w:pPr>
        <w:ind w:left="2268"/>
        <w:jc w:val="both"/>
        <w:rPr>
          <w:sz w:val="22"/>
          <w:szCs w:val="22"/>
        </w:rPr>
      </w:pPr>
    </w:p>
    <w:p w14:paraId="2F0BA877" w14:textId="77777777" w:rsidR="00E242D7" w:rsidRPr="00B23DD5" w:rsidRDefault="00E242D7" w:rsidP="00E242D7">
      <w:pPr>
        <w:ind w:left="2268"/>
        <w:jc w:val="both"/>
        <w:rPr>
          <w:sz w:val="22"/>
          <w:szCs w:val="22"/>
        </w:rPr>
      </w:pPr>
      <w:r w:rsidRPr="00B23DD5">
        <w:rPr>
          <w:sz w:val="22"/>
          <w:szCs w:val="22"/>
        </w:rPr>
        <w:t>Art. 22 - A classe de Docente I, abrange os níveis C e D, para os quais se exige a seguinte escolaridade:</w:t>
      </w:r>
    </w:p>
    <w:p w14:paraId="6D4AA6CF" w14:textId="77777777" w:rsidR="00E242D7" w:rsidRPr="00B23DD5" w:rsidRDefault="00E242D7" w:rsidP="00E242D7">
      <w:pPr>
        <w:ind w:left="2268"/>
        <w:jc w:val="both"/>
        <w:rPr>
          <w:sz w:val="22"/>
          <w:szCs w:val="22"/>
        </w:rPr>
      </w:pPr>
    </w:p>
    <w:p w14:paraId="63EE3B46" w14:textId="77777777" w:rsidR="00E242D7" w:rsidRPr="00B23DD5" w:rsidRDefault="00E242D7" w:rsidP="00E242D7">
      <w:pPr>
        <w:ind w:left="2268"/>
        <w:jc w:val="both"/>
        <w:rPr>
          <w:sz w:val="22"/>
          <w:szCs w:val="22"/>
        </w:rPr>
      </w:pPr>
      <w:r w:rsidRPr="00B23DD5">
        <w:rPr>
          <w:sz w:val="22"/>
          <w:szCs w:val="22"/>
        </w:rPr>
        <w:t xml:space="preserve">I - Nível C, curso de </w:t>
      </w:r>
      <w:r w:rsidRPr="00830BC8">
        <w:rPr>
          <w:sz w:val="22"/>
          <w:szCs w:val="22"/>
          <w:highlight w:val="green"/>
        </w:rPr>
        <w:t>licenciatura curta ou plena</w:t>
      </w:r>
      <w:r w:rsidRPr="00B23DD5">
        <w:rPr>
          <w:sz w:val="22"/>
          <w:szCs w:val="22"/>
        </w:rPr>
        <w:t>, relacionado diretamente com o ensino;</w:t>
      </w:r>
    </w:p>
    <w:p w14:paraId="4564D1CF" w14:textId="77777777" w:rsidR="00E242D7" w:rsidRPr="00B23DD5" w:rsidRDefault="00E242D7" w:rsidP="00E242D7">
      <w:pPr>
        <w:ind w:left="2268"/>
        <w:jc w:val="both"/>
        <w:rPr>
          <w:sz w:val="22"/>
          <w:szCs w:val="22"/>
        </w:rPr>
      </w:pPr>
    </w:p>
    <w:p w14:paraId="47D1C2D2" w14:textId="77777777" w:rsidR="00E242D7" w:rsidRPr="00B23DD5" w:rsidRDefault="00E242D7" w:rsidP="00E242D7">
      <w:pPr>
        <w:ind w:left="2268"/>
        <w:jc w:val="both"/>
        <w:rPr>
          <w:sz w:val="22"/>
          <w:szCs w:val="22"/>
        </w:rPr>
      </w:pPr>
      <w:r w:rsidRPr="00B23DD5">
        <w:rPr>
          <w:sz w:val="22"/>
          <w:szCs w:val="22"/>
        </w:rPr>
        <w:t xml:space="preserve">II - Nível D, </w:t>
      </w:r>
      <w:r w:rsidRPr="00830BC8">
        <w:rPr>
          <w:sz w:val="22"/>
          <w:szCs w:val="22"/>
          <w:highlight w:val="green"/>
        </w:rPr>
        <w:t xml:space="preserve">licenciatura plena e curso de </w:t>
      </w:r>
      <w:r w:rsidRPr="00830BC8">
        <w:rPr>
          <w:b/>
          <w:bCs/>
          <w:sz w:val="22"/>
          <w:szCs w:val="22"/>
          <w:highlight w:val="green"/>
        </w:rPr>
        <w:t>pós-graduação</w:t>
      </w:r>
      <w:r w:rsidRPr="00B23DD5">
        <w:rPr>
          <w:sz w:val="22"/>
          <w:szCs w:val="22"/>
        </w:rPr>
        <w:t>, em cursos relacionados diretamente com o ensino, com, no mínimo 360 (trezentas e sessenta) horas.</w:t>
      </w:r>
    </w:p>
    <w:p w14:paraId="552BDD36" w14:textId="77777777" w:rsidR="00E242D7" w:rsidRPr="00B23DD5" w:rsidRDefault="00E242D7" w:rsidP="00E242D7">
      <w:pPr>
        <w:ind w:left="2268"/>
        <w:jc w:val="both"/>
        <w:rPr>
          <w:sz w:val="22"/>
          <w:szCs w:val="22"/>
        </w:rPr>
      </w:pPr>
    </w:p>
    <w:p w14:paraId="0ED2422D" w14:textId="77777777" w:rsidR="00E242D7" w:rsidRPr="00B23DD5" w:rsidRDefault="00E242D7" w:rsidP="00E242D7">
      <w:pPr>
        <w:ind w:left="2268"/>
        <w:jc w:val="both"/>
        <w:rPr>
          <w:sz w:val="22"/>
          <w:szCs w:val="22"/>
        </w:rPr>
      </w:pPr>
      <w:r w:rsidRPr="00B23DD5">
        <w:rPr>
          <w:sz w:val="22"/>
          <w:szCs w:val="22"/>
        </w:rPr>
        <w:t>Art. 23 - A classe de Supervisor Educacional abrange os níveis C e D, para os quais se exige a seguinte escolaridade:</w:t>
      </w:r>
    </w:p>
    <w:p w14:paraId="33417EDB" w14:textId="77777777" w:rsidR="00E242D7" w:rsidRPr="00B23DD5" w:rsidRDefault="00E242D7" w:rsidP="00E242D7">
      <w:pPr>
        <w:ind w:left="2268"/>
        <w:jc w:val="both"/>
        <w:rPr>
          <w:sz w:val="22"/>
          <w:szCs w:val="22"/>
        </w:rPr>
      </w:pPr>
    </w:p>
    <w:p w14:paraId="72AC6E79" w14:textId="77777777" w:rsidR="00E242D7" w:rsidRPr="00B23DD5" w:rsidRDefault="00E242D7" w:rsidP="00E242D7">
      <w:pPr>
        <w:ind w:left="2268"/>
        <w:jc w:val="both"/>
        <w:rPr>
          <w:sz w:val="22"/>
          <w:szCs w:val="22"/>
        </w:rPr>
      </w:pPr>
      <w:r w:rsidRPr="00B23DD5">
        <w:rPr>
          <w:sz w:val="22"/>
          <w:szCs w:val="22"/>
        </w:rPr>
        <w:t xml:space="preserve">I - Nível C, </w:t>
      </w:r>
      <w:r w:rsidRPr="00830BC8">
        <w:rPr>
          <w:sz w:val="22"/>
          <w:szCs w:val="22"/>
          <w:highlight w:val="green"/>
        </w:rPr>
        <w:t>licenciatura plena</w:t>
      </w:r>
      <w:r w:rsidRPr="00B23DD5">
        <w:rPr>
          <w:sz w:val="22"/>
          <w:szCs w:val="22"/>
        </w:rPr>
        <w:t xml:space="preserve"> em Pedagogia habilitação em Supervisão Escolar;</w:t>
      </w:r>
    </w:p>
    <w:p w14:paraId="5C170CC5" w14:textId="77777777" w:rsidR="00E242D7" w:rsidRPr="00B23DD5" w:rsidRDefault="00E242D7" w:rsidP="00E242D7">
      <w:pPr>
        <w:ind w:left="2268"/>
        <w:jc w:val="both"/>
        <w:rPr>
          <w:sz w:val="22"/>
          <w:szCs w:val="22"/>
        </w:rPr>
      </w:pPr>
    </w:p>
    <w:p w14:paraId="7B51C24C" w14:textId="77777777" w:rsidR="00E242D7" w:rsidRPr="00B23DD5" w:rsidRDefault="00E242D7" w:rsidP="00E242D7">
      <w:pPr>
        <w:ind w:left="2268"/>
        <w:jc w:val="both"/>
        <w:rPr>
          <w:sz w:val="22"/>
          <w:szCs w:val="22"/>
        </w:rPr>
      </w:pPr>
      <w:r w:rsidRPr="00B23DD5">
        <w:rPr>
          <w:sz w:val="22"/>
          <w:szCs w:val="22"/>
        </w:rPr>
        <w:t xml:space="preserve">II - Nível D, </w:t>
      </w:r>
      <w:r w:rsidRPr="00830BC8">
        <w:rPr>
          <w:sz w:val="22"/>
          <w:szCs w:val="22"/>
          <w:highlight w:val="green"/>
        </w:rPr>
        <w:t xml:space="preserve">licenciatura plena, acrescida de curso de </w:t>
      </w:r>
      <w:r w:rsidRPr="00830BC8">
        <w:rPr>
          <w:b/>
          <w:bCs/>
          <w:sz w:val="22"/>
          <w:szCs w:val="22"/>
          <w:highlight w:val="green"/>
        </w:rPr>
        <w:t>pós-graduação</w:t>
      </w:r>
      <w:r w:rsidRPr="00B23DD5">
        <w:rPr>
          <w:sz w:val="22"/>
          <w:szCs w:val="22"/>
        </w:rPr>
        <w:t xml:space="preserve"> em Educação, área de Supervisão Escolar, com, no mínimo, 360 (trezentas e sessenta) horas.</w:t>
      </w:r>
    </w:p>
    <w:p w14:paraId="0A97CA8F" w14:textId="77777777" w:rsidR="00E242D7" w:rsidRPr="00B23DD5" w:rsidRDefault="00E242D7" w:rsidP="00E242D7">
      <w:pPr>
        <w:ind w:left="2268"/>
        <w:jc w:val="both"/>
        <w:rPr>
          <w:sz w:val="22"/>
          <w:szCs w:val="22"/>
        </w:rPr>
      </w:pPr>
    </w:p>
    <w:p w14:paraId="7C42879E" w14:textId="77777777" w:rsidR="00E242D7" w:rsidRPr="00B23DD5" w:rsidRDefault="00E242D7" w:rsidP="00E242D7">
      <w:pPr>
        <w:ind w:left="2268"/>
        <w:jc w:val="both"/>
        <w:rPr>
          <w:sz w:val="22"/>
          <w:szCs w:val="22"/>
        </w:rPr>
      </w:pPr>
      <w:r w:rsidRPr="00B23DD5">
        <w:rPr>
          <w:sz w:val="22"/>
          <w:szCs w:val="22"/>
        </w:rPr>
        <w:t>Art. 24 - A classe de Orientador Educacional abrange os níveis C e D, para os quais se exige a seguinte escolaridade:</w:t>
      </w:r>
    </w:p>
    <w:p w14:paraId="1F59B708" w14:textId="77777777" w:rsidR="00E242D7" w:rsidRPr="00B23DD5" w:rsidRDefault="00E242D7" w:rsidP="00E242D7">
      <w:pPr>
        <w:ind w:left="2268"/>
        <w:jc w:val="both"/>
        <w:rPr>
          <w:sz w:val="22"/>
          <w:szCs w:val="22"/>
        </w:rPr>
      </w:pPr>
    </w:p>
    <w:p w14:paraId="4FCF607B" w14:textId="77777777" w:rsidR="00E242D7" w:rsidRPr="00B23DD5" w:rsidRDefault="00E242D7" w:rsidP="00E242D7">
      <w:pPr>
        <w:ind w:left="2268"/>
        <w:jc w:val="both"/>
        <w:rPr>
          <w:sz w:val="22"/>
          <w:szCs w:val="22"/>
        </w:rPr>
      </w:pPr>
      <w:r w:rsidRPr="00B23DD5">
        <w:rPr>
          <w:sz w:val="22"/>
          <w:szCs w:val="22"/>
        </w:rPr>
        <w:t xml:space="preserve">I - Nível C, </w:t>
      </w:r>
      <w:r w:rsidRPr="00830BC8">
        <w:rPr>
          <w:sz w:val="22"/>
          <w:szCs w:val="22"/>
          <w:highlight w:val="green"/>
        </w:rPr>
        <w:t>licenciatura plena em Pedagogia</w:t>
      </w:r>
      <w:r w:rsidRPr="00B23DD5">
        <w:rPr>
          <w:sz w:val="22"/>
          <w:szCs w:val="22"/>
        </w:rPr>
        <w:t>, com habilitação em Orientação Educacional;</w:t>
      </w:r>
    </w:p>
    <w:p w14:paraId="61B53FD3" w14:textId="77777777" w:rsidR="00E242D7" w:rsidRPr="00B23DD5" w:rsidRDefault="00E242D7" w:rsidP="00E242D7">
      <w:pPr>
        <w:ind w:left="2268"/>
        <w:jc w:val="both"/>
        <w:rPr>
          <w:sz w:val="22"/>
          <w:szCs w:val="22"/>
        </w:rPr>
      </w:pPr>
    </w:p>
    <w:p w14:paraId="015E6623" w14:textId="77777777" w:rsidR="00E242D7" w:rsidRPr="00B23DD5" w:rsidRDefault="00E242D7" w:rsidP="00E242D7">
      <w:pPr>
        <w:ind w:left="2268"/>
        <w:jc w:val="both"/>
        <w:rPr>
          <w:sz w:val="22"/>
          <w:szCs w:val="22"/>
        </w:rPr>
      </w:pPr>
      <w:r w:rsidRPr="00B23DD5">
        <w:rPr>
          <w:sz w:val="22"/>
          <w:szCs w:val="22"/>
        </w:rPr>
        <w:t xml:space="preserve">II - Nível D, </w:t>
      </w:r>
      <w:r w:rsidRPr="00830BC8">
        <w:rPr>
          <w:sz w:val="22"/>
          <w:szCs w:val="22"/>
          <w:highlight w:val="green"/>
        </w:rPr>
        <w:t xml:space="preserve">licenciatura plena, acrescida de </w:t>
      </w:r>
      <w:r w:rsidRPr="00830BC8">
        <w:rPr>
          <w:b/>
          <w:bCs/>
          <w:sz w:val="22"/>
          <w:szCs w:val="22"/>
          <w:highlight w:val="green"/>
        </w:rPr>
        <w:t>curso de pós-graduação</w:t>
      </w:r>
      <w:r w:rsidRPr="00B23DD5">
        <w:rPr>
          <w:sz w:val="22"/>
          <w:szCs w:val="22"/>
        </w:rPr>
        <w:t xml:space="preserve"> em Educação, na área de Orientação Educacional, com, no mínimo 360 (trezentas e sessenta) horas.</w:t>
      </w:r>
    </w:p>
    <w:p w14:paraId="1D80F015" w14:textId="77777777" w:rsidR="00E242D7" w:rsidRPr="00B23DD5" w:rsidRDefault="00E242D7" w:rsidP="00E242D7">
      <w:pPr>
        <w:ind w:left="2268"/>
        <w:jc w:val="both"/>
        <w:rPr>
          <w:sz w:val="22"/>
          <w:szCs w:val="22"/>
        </w:rPr>
      </w:pPr>
    </w:p>
    <w:p w14:paraId="76872547" w14:textId="77777777" w:rsidR="00E242D7" w:rsidRPr="00B23DD5" w:rsidRDefault="00E242D7" w:rsidP="00E242D7">
      <w:pPr>
        <w:ind w:left="2268"/>
        <w:jc w:val="both"/>
        <w:rPr>
          <w:sz w:val="22"/>
          <w:szCs w:val="22"/>
        </w:rPr>
      </w:pPr>
      <w:r w:rsidRPr="00B23DD5">
        <w:rPr>
          <w:sz w:val="22"/>
          <w:szCs w:val="22"/>
        </w:rPr>
        <w:t>Art. 25 - A classe de Assistente de Administração Educacional II abrange os níveis A, B, C e D, para os quais se exige a seguinte escolaridade:</w:t>
      </w:r>
    </w:p>
    <w:p w14:paraId="39ADFD5B" w14:textId="77777777" w:rsidR="00E242D7" w:rsidRPr="00B23DD5" w:rsidRDefault="00E242D7" w:rsidP="00E242D7">
      <w:pPr>
        <w:ind w:left="2268"/>
        <w:jc w:val="both"/>
        <w:rPr>
          <w:sz w:val="22"/>
          <w:szCs w:val="22"/>
        </w:rPr>
      </w:pPr>
    </w:p>
    <w:p w14:paraId="62DD6526" w14:textId="77777777" w:rsidR="00E242D7" w:rsidRPr="00B23DD5" w:rsidRDefault="00E242D7" w:rsidP="00E242D7">
      <w:pPr>
        <w:ind w:left="2268"/>
        <w:jc w:val="both"/>
        <w:rPr>
          <w:sz w:val="22"/>
          <w:szCs w:val="22"/>
        </w:rPr>
      </w:pPr>
      <w:r w:rsidRPr="00B23DD5">
        <w:rPr>
          <w:sz w:val="22"/>
          <w:szCs w:val="22"/>
        </w:rPr>
        <w:lastRenderedPageBreak/>
        <w:t>I - Nível A, curso de formação de professores acrescido de curso de treinamento nas áreas de Administração Educacional, Planejamento Educacional ou Nutrição Escolar;</w:t>
      </w:r>
    </w:p>
    <w:p w14:paraId="627E3B85" w14:textId="77777777" w:rsidR="00E242D7" w:rsidRPr="00B23DD5" w:rsidRDefault="00E242D7" w:rsidP="00E242D7">
      <w:pPr>
        <w:ind w:left="2268"/>
        <w:jc w:val="both"/>
        <w:rPr>
          <w:sz w:val="22"/>
          <w:szCs w:val="22"/>
        </w:rPr>
      </w:pPr>
    </w:p>
    <w:p w14:paraId="1FBE398E" w14:textId="77777777" w:rsidR="00E242D7" w:rsidRPr="00B23DD5" w:rsidRDefault="00E242D7" w:rsidP="00E242D7">
      <w:pPr>
        <w:ind w:left="2268"/>
        <w:jc w:val="both"/>
        <w:rPr>
          <w:sz w:val="22"/>
          <w:szCs w:val="22"/>
        </w:rPr>
      </w:pPr>
      <w:r w:rsidRPr="00B23DD5">
        <w:rPr>
          <w:sz w:val="22"/>
          <w:szCs w:val="22"/>
        </w:rPr>
        <w:t>II - Nível B, curso de formação de professores, acrescido de estudos adicionais, e do Curso de Treinamento nas áreas de Administração Educacional, Planejamento Educacional ou Nutrição Escolar;</w:t>
      </w:r>
    </w:p>
    <w:p w14:paraId="5FB2C710" w14:textId="77777777" w:rsidR="00E242D7" w:rsidRPr="00B23DD5" w:rsidRDefault="00E242D7" w:rsidP="00E242D7">
      <w:pPr>
        <w:ind w:left="2268"/>
        <w:jc w:val="both"/>
        <w:rPr>
          <w:sz w:val="22"/>
          <w:szCs w:val="22"/>
        </w:rPr>
      </w:pPr>
    </w:p>
    <w:p w14:paraId="688B9FC7" w14:textId="77777777" w:rsidR="00E242D7" w:rsidRPr="00B23DD5" w:rsidRDefault="00E242D7" w:rsidP="00E242D7">
      <w:pPr>
        <w:ind w:left="2268"/>
        <w:jc w:val="both"/>
        <w:rPr>
          <w:sz w:val="22"/>
          <w:szCs w:val="22"/>
        </w:rPr>
      </w:pPr>
      <w:r w:rsidRPr="00B23DD5">
        <w:rPr>
          <w:sz w:val="22"/>
          <w:szCs w:val="22"/>
        </w:rPr>
        <w:t xml:space="preserve">III - Nível C, curso de formação de professores, acrescido </w:t>
      </w:r>
      <w:r w:rsidRPr="00830BC8">
        <w:rPr>
          <w:sz w:val="22"/>
          <w:szCs w:val="22"/>
          <w:highlight w:val="green"/>
        </w:rPr>
        <w:t>de licenciatura curta ou plena</w:t>
      </w:r>
      <w:r w:rsidRPr="00B23DD5">
        <w:rPr>
          <w:sz w:val="22"/>
          <w:szCs w:val="22"/>
        </w:rPr>
        <w:t xml:space="preserve"> em curso relacionado diretamente com o ensino ou com a educação, e curso de treinamento nas áreas de Administração Educacional, Planejamento Educacional ou Nutrição Escolar.</w:t>
      </w:r>
    </w:p>
    <w:p w14:paraId="4F7D95DF" w14:textId="77777777" w:rsidR="00E242D7" w:rsidRPr="00B23DD5" w:rsidRDefault="00E242D7" w:rsidP="00E242D7">
      <w:pPr>
        <w:ind w:left="2268"/>
        <w:jc w:val="both"/>
        <w:rPr>
          <w:sz w:val="22"/>
          <w:szCs w:val="22"/>
        </w:rPr>
      </w:pPr>
    </w:p>
    <w:p w14:paraId="1FEB5A2A" w14:textId="77777777" w:rsidR="00E242D7" w:rsidRPr="00B23DD5" w:rsidRDefault="00E242D7" w:rsidP="00E242D7">
      <w:pPr>
        <w:ind w:left="2268"/>
        <w:jc w:val="both"/>
        <w:rPr>
          <w:sz w:val="22"/>
          <w:szCs w:val="22"/>
        </w:rPr>
      </w:pPr>
      <w:r w:rsidRPr="00B23DD5">
        <w:rPr>
          <w:sz w:val="22"/>
          <w:szCs w:val="22"/>
        </w:rPr>
        <w:t xml:space="preserve">IV - Nível D, curso de formação de professores, </w:t>
      </w:r>
      <w:r w:rsidRPr="00830BC8">
        <w:rPr>
          <w:sz w:val="22"/>
          <w:szCs w:val="22"/>
          <w:highlight w:val="green"/>
        </w:rPr>
        <w:t xml:space="preserve">acrescido de licenciatura plena e </w:t>
      </w:r>
      <w:r w:rsidRPr="00830BC8">
        <w:rPr>
          <w:b/>
          <w:bCs/>
          <w:sz w:val="22"/>
          <w:szCs w:val="22"/>
          <w:highlight w:val="green"/>
        </w:rPr>
        <w:t>curso de pós-graduação</w:t>
      </w:r>
      <w:r w:rsidRPr="00B23DD5">
        <w:rPr>
          <w:sz w:val="22"/>
          <w:szCs w:val="22"/>
        </w:rPr>
        <w:t xml:space="preserve"> relacionado diretamente com a área de Administração Educacional, Planejamento Educacional ou Nutrição Escolar, com, no mínimo, 360 (trezentas e sessenta) horas.</w:t>
      </w:r>
    </w:p>
    <w:p w14:paraId="22EEC20B" w14:textId="77777777" w:rsidR="00E242D7" w:rsidRPr="00B23DD5" w:rsidRDefault="00E242D7" w:rsidP="00E242D7">
      <w:pPr>
        <w:ind w:left="2268"/>
        <w:jc w:val="both"/>
        <w:rPr>
          <w:sz w:val="22"/>
          <w:szCs w:val="22"/>
        </w:rPr>
      </w:pPr>
    </w:p>
    <w:p w14:paraId="3C96F018" w14:textId="77777777" w:rsidR="00E242D7" w:rsidRPr="00B23DD5" w:rsidRDefault="00E242D7" w:rsidP="00E242D7">
      <w:pPr>
        <w:ind w:left="2268"/>
        <w:jc w:val="both"/>
        <w:rPr>
          <w:sz w:val="22"/>
          <w:szCs w:val="22"/>
        </w:rPr>
      </w:pPr>
      <w:r w:rsidRPr="00B23DD5">
        <w:rPr>
          <w:sz w:val="22"/>
          <w:szCs w:val="22"/>
        </w:rPr>
        <w:t>Art. 26 - A classe de Assistente de Administração Educacional I abrange os níveis C e D, para os quais se exige a seguinte escolaridade:</w:t>
      </w:r>
    </w:p>
    <w:p w14:paraId="0585A93B" w14:textId="77777777" w:rsidR="00E242D7" w:rsidRPr="00B23DD5" w:rsidRDefault="00E242D7" w:rsidP="00E242D7">
      <w:pPr>
        <w:ind w:left="2268"/>
        <w:jc w:val="both"/>
        <w:rPr>
          <w:sz w:val="22"/>
          <w:szCs w:val="22"/>
        </w:rPr>
      </w:pPr>
    </w:p>
    <w:p w14:paraId="73B9EE1C" w14:textId="77777777" w:rsidR="00E242D7" w:rsidRPr="00B23DD5" w:rsidRDefault="00E242D7" w:rsidP="00E242D7">
      <w:pPr>
        <w:ind w:left="2268"/>
        <w:jc w:val="both"/>
        <w:rPr>
          <w:sz w:val="22"/>
          <w:szCs w:val="22"/>
        </w:rPr>
      </w:pPr>
      <w:r w:rsidRPr="00B23DD5">
        <w:rPr>
          <w:sz w:val="22"/>
          <w:szCs w:val="22"/>
        </w:rPr>
        <w:t xml:space="preserve">I - Nível C, </w:t>
      </w:r>
      <w:r w:rsidRPr="00830BC8">
        <w:rPr>
          <w:sz w:val="22"/>
          <w:szCs w:val="22"/>
          <w:highlight w:val="green"/>
        </w:rPr>
        <w:t>licenciatura curta ou plena</w:t>
      </w:r>
      <w:r w:rsidRPr="00B23DD5">
        <w:rPr>
          <w:sz w:val="22"/>
          <w:szCs w:val="22"/>
        </w:rPr>
        <w:t xml:space="preserve"> em curso relacionado diretamente com o ensino ou a educação, acrescida de curso de treinamento na área de Administração Educacional, Planejamento Educacional ou Nutrição Escolar;</w:t>
      </w:r>
    </w:p>
    <w:p w14:paraId="3EF0926C" w14:textId="77777777" w:rsidR="00E242D7" w:rsidRPr="00B23DD5" w:rsidRDefault="00E242D7" w:rsidP="00E242D7">
      <w:pPr>
        <w:ind w:left="2268"/>
        <w:jc w:val="both"/>
        <w:rPr>
          <w:sz w:val="22"/>
          <w:szCs w:val="22"/>
        </w:rPr>
      </w:pPr>
    </w:p>
    <w:p w14:paraId="2E2E0297" w14:textId="77777777" w:rsidR="00E242D7" w:rsidRPr="00B23DD5" w:rsidRDefault="00E242D7" w:rsidP="00E242D7">
      <w:pPr>
        <w:ind w:left="2268"/>
        <w:jc w:val="both"/>
        <w:rPr>
          <w:sz w:val="22"/>
          <w:szCs w:val="22"/>
        </w:rPr>
      </w:pPr>
      <w:r w:rsidRPr="00B23DD5">
        <w:rPr>
          <w:sz w:val="22"/>
          <w:szCs w:val="22"/>
        </w:rPr>
        <w:t xml:space="preserve">II - Nível D, </w:t>
      </w:r>
      <w:r w:rsidRPr="00830BC8">
        <w:rPr>
          <w:sz w:val="22"/>
          <w:szCs w:val="22"/>
          <w:highlight w:val="green"/>
        </w:rPr>
        <w:t xml:space="preserve">licenciatura plena em curso relacionado diretamente com o ensino ou a educação, acrescida de </w:t>
      </w:r>
      <w:r w:rsidRPr="00830BC8">
        <w:rPr>
          <w:b/>
          <w:bCs/>
          <w:sz w:val="22"/>
          <w:szCs w:val="22"/>
          <w:highlight w:val="green"/>
        </w:rPr>
        <w:t>curso de pós-graduação</w:t>
      </w:r>
      <w:r w:rsidRPr="00B23DD5">
        <w:rPr>
          <w:sz w:val="22"/>
          <w:szCs w:val="22"/>
        </w:rPr>
        <w:t xml:space="preserve"> relacionado com a área de Administração Educacional, Planejamento Educacional ou Nutrição Escolar com, no mínimo, 360 (trezentas e sessenta) horas.</w:t>
      </w:r>
    </w:p>
    <w:p w14:paraId="36262E07" w14:textId="77777777" w:rsidR="00E242D7" w:rsidRPr="00B23DD5" w:rsidRDefault="00E242D7" w:rsidP="00E242D7">
      <w:pPr>
        <w:ind w:left="2268"/>
        <w:jc w:val="both"/>
        <w:rPr>
          <w:sz w:val="22"/>
          <w:szCs w:val="22"/>
        </w:rPr>
      </w:pPr>
    </w:p>
    <w:p w14:paraId="71C08DD8" w14:textId="77777777" w:rsidR="00E242D7" w:rsidRPr="00B23DD5" w:rsidRDefault="00E242D7" w:rsidP="00E242D7">
      <w:pPr>
        <w:ind w:left="2268"/>
        <w:jc w:val="both"/>
        <w:rPr>
          <w:sz w:val="22"/>
          <w:szCs w:val="22"/>
        </w:rPr>
      </w:pPr>
      <w:r w:rsidRPr="00B23DD5">
        <w:rPr>
          <w:sz w:val="22"/>
          <w:szCs w:val="22"/>
        </w:rPr>
        <w:t>Art. 27 - A classe de Inspetor Escolar abrange os níveis C e D, para os quais se exige a seguinte escolaridade:</w:t>
      </w:r>
    </w:p>
    <w:p w14:paraId="030E865E" w14:textId="77777777" w:rsidR="00E242D7" w:rsidRPr="00B23DD5" w:rsidRDefault="00E242D7" w:rsidP="00E242D7">
      <w:pPr>
        <w:ind w:left="2268"/>
        <w:jc w:val="both"/>
        <w:rPr>
          <w:sz w:val="22"/>
          <w:szCs w:val="22"/>
        </w:rPr>
      </w:pPr>
    </w:p>
    <w:p w14:paraId="5F457107" w14:textId="77777777" w:rsidR="00E242D7" w:rsidRPr="00B23DD5" w:rsidRDefault="00E242D7" w:rsidP="00E242D7">
      <w:pPr>
        <w:ind w:left="2268"/>
        <w:jc w:val="both"/>
        <w:rPr>
          <w:sz w:val="22"/>
          <w:szCs w:val="22"/>
        </w:rPr>
      </w:pPr>
      <w:r w:rsidRPr="00B23DD5">
        <w:rPr>
          <w:sz w:val="22"/>
          <w:szCs w:val="22"/>
        </w:rPr>
        <w:t xml:space="preserve">I - Nível C, </w:t>
      </w:r>
      <w:r w:rsidRPr="00830BC8">
        <w:rPr>
          <w:sz w:val="22"/>
          <w:szCs w:val="22"/>
          <w:highlight w:val="green"/>
        </w:rPr>
        <w:t>licenciatura plena</w:t>
      </w:r>
      <w:r w:rsidRPr="00B23DD5">
        <w:rPr>
          <w:sz w:val="22"/>
          <w:szCs w:val="22"/>
        </w:rPr>
        <w:t xml:space="preserve"> em Pedagogia, com habilitação em Formação de Secretário de Escola de 1º e 2º graus, ou Inspeção Escolar, ou Supervisão Educacional ou Administração Escolar ou Administração e Planejamento Escolar;</w:t>
      </w:r>
    </w:p>
    <w:p w14:paraId="060E122F" w14:textId="77777777" w:rsidR="00E242D7" w:rsidRPr="00B23DD5" w:rsidRDefault="00E242D7" w:rsidP="00E242D7">
      <w:pPr>
        <w:ind w:left="2268"/>
        <w:jc w:val="both"/>
        <w:rPr>
          <w:sz w:val="22"/>
          <w:szCs w:val="22"/>
        </w:rPr>
      </w:pPr>
    </w:p>
    <w:p w14:paraId="64DC4A1F" w14:textId="77777777" w:rsidR="00E242D7" w:rsidRPr="00B23DD5" w:rsidRDefault="00E242D7" w:rsidP="00E242D7">
      <w:pPr>
        <w:ind w:left="2268"/>
        <w:jc w:val="both"/>
        <w:rPr>
          <w:sz w:val="22"/>
          <w:szCs w:val="22"/>
        </w:rPr>
      </w:pPr>
      <w:r w:rsidRPr="00B23DD5">
        <w:rPr>
          <w:sz w:val="22"/>
          <w:szCs w:val="22"/>
        </w:rPr>
        <w:t xml:space="preserve">II - Nível D, </w:t>
      </w:r>
      <w:r w:rsidRPr="00830BC8">
        <w:rPr>
          <w:sz w:val="22"/>
          <w:szCs w:val="22"/>
          <w:highlight w:val="green"/>
        </w:rPr>
        <w:t xml:space="preserve">licenciatura plena em Pedagogia, acrescida de </w:t>
      </w:r>
      <w:r w:rsidRPr="00830BC8">
        <w:rPr>
          <w:b/>
          <w:bCs/>
          <w:sz w:val="22"/>
          <w:szCs w:val="22"/>
          <w:highlight w:val="green"/>
        </w:rPr>
        <w:t>curso de pós-graduação</w:t>
      </w:r>
      <w:r w:rsidRPr="00B23DD5">
        <w:rPr>
          <w:sz w:val="22"/>
          <w:szCs w:val="22"/>
        </w:rPr>
        <w:t xml:space="preserve"> em Educação, com, no mínimo, 360 (trezentas e sessenta) horas</w:t>
      </w:r>
    </w:p>
    <w:p w14:paraId="7214782D" w14:textId="77777777" w:rsidR="00E242D7" w:rsidRDefault="00E242D7" w:rsidP="00E242D7">
      <w:pPr>
        <w:ind w:firstLine="1134"/>
        <w:jc w:val="both"/>
        <w:rPr>
          <w:rFonts w:eastAsia="Calibri"/>
        </w:rPr>
      </w:pPr>
    </w:p>
    <w:p w14:paraId="16534C4A" w14:textId="77777777" w:rsidR="00E242D7" w:rsidRDefault="00E242D7" w:rsidP="00E242D7">
      <w:pPr>
        <w:spacing w:line="360" w:lineRule="auto"/>
        <w:ind w:firstLine="1134"/>
        <w:jc w:val="both"/>
        <w:rPr>
          <w:rFonts w:eastAsia="Calibri"/>
        </w:rPr>
      </w:pPr>
      <w:r>
        <w:rPr>
          <w:rFonts w:eastAsia="Calibri"/>
        </w:rPr>
        <w:t>Em uma análise simples pode-se verificar a existência dos níveis (ou referências) A, B, C e D, tratados individualmente abaixo:</w:t>
      </w:r>
    </w:p>
    <w:p w14:paraId="14A262C4" w14:textId="77777777" w:rsidR="00E242D7" w:rsidRPr="007F30B4" w:rsidRDefault="00E242D7" w:rsidP="00E242D7">
      <w:pPr>
        <w:jc w:val="both"/>
        <w:rPr>
          <w:rFonts w:eastAsia="Calibri"/>
          <w:sz w:val="20"/>
          <w:szCs w:val="20"/>
        </w:rPr>
      </w:pPr>
    </w:p>
    <w:p w14:paraId="34B3AF4D" w14:textId="77777777" w:rsidR="00E242D7" w:rsidRPr="007F30B4" w:rsidRDefault="00E242D7" w:rsidP="00E242D7">
      <w:pPr>
        <w:pStyle w:val="ListParagraph"/>
        <w:numPr>
          <w:ilvl w:val="0"/>
          <w:numId w:val="8"/>
        </w:numPr>
        <w:spacing w:line="360" w:lineRule="auto"/>
        <w:jc w:val="both"/>
        <w:rPr>
          <w:rFonts w:eastAsia="Calibri"/>
        </w:rPr>
      </w:pPr>
      <w:r>
        <w:rPr>
          <w:rFonts w:eastAsia="Calibri"/>
        </w:rPr>
        <w:t xml:space="preserve">A: iniciando no nível 01, tem como exigência de formação: </w:t>
      </w:r>
      <w:r w:rsidRPr="007F30B4">
        <w:rPr>
          <w:rFonts w:eastAsia="Calibri"/>
          <w:b/>
          <w:bCs/>
        </w:rPr>
        <w:t>curso de formação de professores</w:t>
      </w:r>
      <w:r>
        <w:rPr>
          <w:rFonts w:eastAsia="Calibri"/>
          <w:b/>
          <w:bCs/>
        </w:rPr>
        <w:t>.</w:t>
      </w:r>
    </w:p>
    <w:p w14:paraId="6C58FC5B" w14:textId="77777777" w:rsidR="00E242D7" w:rsidRDefault="00E242D7" w:rsidP="00E242D7">
      <w:pPr>
        <w:pStyle w:val="ListParagraph"/>
        <w:numPr>
          <w:ilvl w:val="0"/>
          <w:numId w:val="8"/>
        </w:numPr>
        <w:spacing w:line="360" w:lineRule="auto"/>
        <w:jc w:val="both"/>
        <w:rPr>
          <w:rFonts w:eastAsia="Calibri"/>
        </w:rPr>
      </w:pPr>
      <w:r>
        <w:rPr>
          <w:rFonts w:eastAsia="Calibri"/>
        </w:rPr>
        <w:lastRenderedPageBreak/>
        <w:t xml:space="preserve">B: Iniciando no nível 02, tem como exigência de formação: </w:t>
      </w:r>
      <w:r w:rsidRPr="007F30B4">
        <w:rPr>
          <w:rFonts w:eastAsia="Calibri"/>
          <w:b/>
          <w:bCs/>
        </w:rPr>
        <w:t>curso de formação de professores</w:t>
      </w:r>
      <w:r w:rsidRPr="007F30B4">
        <w:rPr>
          <w:rFonts w:eastAsia="Calibri"/>
        </w:rPr>
        <w:t xml:space="preserve"> e </w:t>
      </w:r>
      <w:r w:rsidRPr="007F30B4">
        <w:rPr>
          <w:rFonts w:eastAsia="Calibri"/>
          <w:b/>
          <w:bCs/>
          <w:color w:val="FF0000"/>
        </w:rPr>
        <w:t>estudos adicionais</w:t>
      </w:r>
      <w:r w:rsidRPr="007F30B4">
        <w:rPr>
          <w:rFonts w:eastAsia="Calibri"/>
        </w:rPr>
        <w:t>;</w:t>
      </w:r>
    </w:p>
    <w:p w14:paraId="2CD611AA" w14:textId="77777777" w:rsidR="00E242D7" w:rsidRPr="007F30B4" w:rsidRDefault="00E242D7" w:rsidP="00E242D7">
      <w:pPr>
        <w:pStyle w:val="ListParagraph"/>
        <w:numPr>
          <w:ilvl w:val="0"/>
          <w:numId w:val="8"/>
        </w:numPr>
        <w:spacing w:line="360" w:lineRule="auto"/>
        <w:jc w:val="both"/>
        <w:rPr>
          <w:rFonts w:eastAsia="Calibri"/>
        </w:rPr>
      </w:pPr>
      <w:r>
        <w:rPr>
          <w:rFonts w:eastAsia="Calibri"/>
        </w:rPr>
        <w:t xml:space="preserve">C: Iniciando no nível 03, tem como exigência de formação: </w:t>
      </w:r>
      <w:r w:rsidRPr="007F30B4">
        <w:rPr>
          <w:rFonts w:eastAsia="Calibri"/>
          <w:b/>
          <w:bCs/>
          <w:color w:val="7030A0"/>
        </w:rPr>
        <w:t>licenciatura curta ou plena</w:t>
      </w:r>
      <w:r>
        <w:rPr>
          <w:rFonts w:eastAsia="Calibri"/>
          <w:b/>
          <w:bCs/>
          <w:color w:val="7030A0"/>
        </w:rPr>
        <w:t>;</w:t>
      </w:r>
    </w:p>
    <w:p w14:paraId="2B708219" w14:textId="77777777" w:rsidR="00E242D7" w:rsidRPr="00830BC8" w:rsidRDefault="00E242D7" w:rsidP="00E242D7">
      <w:pPr>
        <w:pStyle w:val="ListParagraph"/>
        <w:numPr>
          <w:ilvl w:val="0"/>
          <w:numId w:val="8"/>
        </w:numPr>
        <w:spacing w:line="360" w:lineRule="auto"/>
        <w:jc w:val="both"/>
        <w:rPr>
          <w:rFonts w:eastAsia="Calibri"/>
        </w:rPr>
      </w:pPr>
      <w:r>
        <w:rPr>
          <w:rFonts w:eastAsia="Calibri"/>
        </w:rPr>
        <w:t xml:space="preserve">D: Iniciando no nível 04, tem como exigência de formação: </w:t>
      </w:r>
      <w:r w:rsidRPr="007F30B4">
        <w:rPr>
          <w:rFonts w:eastAsia="Calibri"/>
          <w:b/>
          <w:bCs/>
          <w:color w:val="7030A0"/>
        </w:rPr>
        <w:t>licenciatura curta ou plena</w:t>
      </w:r>
      <w:r>
        <w:rPr>
          <w:rFonts w:eastAsia="Calibri"/>
        </w:rPr>
        <w:t xml:space="preserve"> e </w:t>
      </w:r>
      <w:r w:rsidRPr="007F30B4">
        <w:rPr>
          <w:rFonts w:eastAsia="Calibri"/>
          <w:b/>
          <w:bCs/>
          <w:color w:val="70AD47" w:themeColor="accent6"/>
        </w:rPr>
        <w:t>curso de pós-graduação</w:t>
      </w:r>
      <w:r>
        <w:rPr>
          <w:rFonts w:eastAsia="Calibri"/>
          <w:b/>
          <w:bCs/>
          <w:color w:val="70AD47" w:themeColor="accent6"/>
        </w:rPr>
        <w:t>.</w:t>
      </w:r>
    </w:p>
    <w:p w14:paraId="163BBCAC" w14:textId="77777777" w:rsidR="00E242D7" w:rsidRPr="007F30B4" w:rsidRDefault="00E242D7" w:rsidP="00E242D7">
      <w:pPr>
        <w:spacing w:line="360" w:lineRule="auto"/>
        <w:ind w:firstLine="1134"/>
        <w:jc w:val="both"/>
        <w:rPr>
          <w:rFonts w:eastAsia="Calibri"/>
          <w:sz w:val="16"/>
          <w:szCs w:val="16"/>
        </w:rPr>
      </w:pPr>
    </w:p>
    <w:p w14:paraId="0CC1BFD2" w14:textId="77777777" w:rsidR="00E242D7" w:rsidRDefault="00E242D7" w:rsidP="00E242D7">
      <w:pPr>
        <w:spacing w:line="360" w:lineRule="auto"/>
        <w:ind w:firstLine="1134"/>
        <w:jc w:val="both"/>
        <w:rPr>
          <w:rFonts w:eastAsia="Calibri"/>
        </w:rPr>
      </w:pPr>
      <w:r>
        <w:rPr>
          <w:rFonts w:eastAsia="Calibri"/>
        </w:rPr>
        <w:t>Assim, a depender da Classe Profissional e da formação o servidor recebe um nível de entrada e uma referência (</w:t>
      </w:r>
      <w:r w:rsidRPr="007F30B4">
        <w:rPr>
          <w:rFonts w:eastAsia="Calibri"/>
          <w:b/>
          <w:bCs/>
        </w:rPr>
        <w:t>A, B, C ou D</w:t>
      </w:r>
      <w:r>
        <w:rPr>
          <w:rFonts w:eastAsia="Calibri"/>
        </w:rPr>
        <w:t xml:space="preserve"> – </w:t>
      </w:r>
      <w:r w:rsidRPr="007F30B4">
        <w:rPr>
          <w:rFonts w:eastAsia="Calibri"/>
          <w:b/>
          <w:bCs/>
        </w:rPr>
        <w:t>1, 2, 3, 4, 5, 6, 7, 8 e 9</w:t>
      </w:r>
      <w:r>
        <w:rPr>
          <w:rFonts w:eastAsia="Calibri"/>
        </w:rPr>
        <w:t>).</w:t>
      </w:r>
    </w:p>
    <w:p w14:paraId="7FE88AA4" w14:textId="77777777" w:rsidR="00E242D7" w:rsidRDefault="00E242D7" w:rsidP="00E242D7">
      <w:pPr>
        <w:spacing w:line="360" w:lineRule="auto"/>
        <w:ind w:firstLine="1134"/>
        <w:jc w:val="both"/>
        <w:rPr>
          <w:rFonts w:eastAsia="Calibri"/>
        </w:rPr>
      </w:pPr>
      <w:r>
        <w:rPr>
          <w:rFonts w:eastAsia="Calibri"/>
        </w:rPr>
        <w:t>O Estado alega que o nível de “entrada” do servidor deve ser compreendido como o nível 01 em relação a uma conta em comparação com os valores Nacionais.</w:t>
      </w:r>
    </w:p>
    <w:p w14:paraId="171BADFE" w14:textId="77777777" w:rsidR="00E242D7" w:rsidRDefault="00E242D7" w:rsidP="00E242D7">
      <w:pPr>
        <w:ind w:firstLine="1134"/>
        <w:jc w:val="both"/>
        <w:rPr>
          <w:rFonts w:eastAsia="Calibri"/>
        </w:rPr>
      </w:pPr>
    </w:p>
    <w:p w14:paraId="1BEE98DB" w14:textId="77777777" w:rsidR="00E242D7" w:rsidRDefault="00E242D7" w:rsidP="00E242D7">
      <w:pPr>
        <w:spacing w:line="360" w:lineRule="auto"/>
        <w:ind w:firstLine="1134"/>
        <w:jc w:val="both"/>
        <w:rPr>
          <w:rFonts w:eastAsia="Calibri"/>
        </w:rPr>
      </w:pPr>
      <w:r>
        <w:rPr>
          <w:rFonts w:eastAsia="Calibri"/>
        </w:rPr>
        <w:t>Assim, nas categorias que se iniciam no nível 03, este deveria ser considerado o nível 01, o nível inicial da carreira para elaboração dos cálculos, novamente em completo desrespeito ao Plano de Carreira do servidor.</w:t>
      </w:r>
    </w:p>
    <w:p w14:paraId="2B6ACA26" w14:textId="77777777" w:rsidR="00E242D7" w:rsidRDefault="00E242D7" w:rsidP="00E242D7">
      <w:pPr>
        <w:ind w:firstLine="1134"/>
        <w:jc w:val="both"/>
        <w:rPr>
          <w:rFonts w:eastAsia="Calibri"/>
        </w:rPr>
      </w:pPr>
    </w:p>
    <w:p w14:paraId="3AD9DD4F" w14:textId="77777777" w:rsidR="00E242D7" w:rsidRDefault="00E242D7" w:rsidP="00E242D7">
      <w:pPr>
        <w:spacing w:line="360" w:lineRule="auto"/>
        <w:ind w:firstLine="1134"/>
        <w:jc w:val="both"/>
        <w:rPr>
          <w:rFonts w:eastAsia="Calibri"/>
        </w:rPr>
      </w:pPr>
      <w:r>
        <w:rPr>
          <w:rFonts w:eastAsia="Calibri"/>
        </w:rPr>
        <w:t>Ora, as referências e os níveis são pré-determinados em razão da formação do servidor, seguir o entendimento, em clara inovação recursal, do Estado seria violar os direitos de todo o magistério público estadual. Seria prejudicar os servidores que buscaram uma formação extra e por isso iniciaram em um nível superior.</w:t>
      </w:r>
    </w:p>
    <w:p w14:paraId="530C00CE" w14:textId="77777777" w:rsidR="00E242D7" w:rsidRDefault="00E242D7" w:rsidP="00E242D7">
      <w:pPr>
        <w:ind w:firstLine="1134"/>
        <w:jc w:val="both"/>
        <w:rPr>
          <w:rFonts w:eastAsia="Calibri"/>
        </w:rPr>
      </w:pPr>
    </w:p>
    <w:p w14:paraId="0E87C843" w14:textId="77777777" w:rsidR="00E242D7" w:rsidRDefault="00E242D7" w:rsidP="00E242D7">
      <w:pPr>
        <w:spacing w:line="360" w:lineRule="auto"/>
        <w:ind w:firstLine="1134"/>
        <w:jc w:val="both"/>
        <w:rPr>
          <w:rFonts w:eastAsia="Calibri"/>
        </w:rPr>
      </w:pPr>
      <w:r>
        <w:rPr>
          <w:rFonts w:eastAsia="Calibri"/>
        </w:rPr>
        <w:t>Conclui-se que mais esta alegação recursal não merece prosperar, devendo as legislações Nacional e Estadual serem respeitadas.</w:t>
      </w:r>
    </w:p>
    <w:p w14:paraId="0A1A7BA0" w14:textId="77777777" w:rsidR="00E242D7" w:rsidRDefault="00E242D7" w:rsidP="00E242D7">
      <w:pPr>
        <w:ind w:firstLine="1134"/>
        <w:jc w:val="both"/>
        <w:rPr>
          <w:rFonts w:eastAsia="Calibri"/>
        </w:rPr>
      </w:pPr>
    </w:p>
    <w:p w14:paraId="35054EF7" w14:textId="77777777" w:rsidR="00E242D7" w:rsidRPr="00F45599" w:rsidRDefault="00E242D7" w:rsidP="00E242D7">
      <w:pPr>
        <w:jc w:val="center"/>
        <w:rPr>
          <w:b/>
          <w:smallCaps/>
          <w:color w:val="1F3864" w:themeColor="accent5" w:themeShade="80"/>
          <w:u w:val="single"/>
        </w:rPr>
      </w:pPr>
      <w:r w:rsidRPr="00F45599">
        <w:rPr>
          <w:b/>
          <w:smallCaps/>
          <w:color w:val="1F3864" w:themeColor="accent5" w:themeShade="80"/>
          <w:u w:val="single"/>
        </w:rPr>
        <w:t>- Da Tutela -</w:t>
      </w:r>
    </w:p>
    <w:p w14:paraId="27B32928" w14:textId="77777777" w:rsidR="00E242D7" w:rsidRDefault="00E242D7" w:rsidP="00E242D7">
      <w:pPr>
        <w:ind w:firstLine="709"/>
        <w:jc w:val="both"/>
        <w:rPr>
          <w:rFonts w:eastAsia="Calibri"/>
        </w:rPr>
      </w:pPr>
    </w:p>
    <w:bookmarkEnd w:id="7"/>
    <w:p w14:paraId="1F3EABB1" w14:textId="77777777" w:rsidR="00E242D7" w:rsidRDefault="00E242D7" w:rsidP="00E242D7">
      <w:pPr>
        <w:spacing w:line="360" w:lineRule="auto"/>
        <w:ind w:firstLine="1134"/>
        <w:jc w:val="both"/>
      </w:pPr>
      <w:r>
        <w:t>Trata-se de um direito líquido e certo, sendo necessária simples análise legal e cálculo aritmético que demonstra que a Lei Federal não está sendo cumprida pelos Réus. A antecipação dos efeitos da tutela aqui requeridos se baseia nos arts. 300 e 311 do CPC, os quais preconizam que:</w:t>
      </w:r>
    </w:p>
    <w:p w14:paraId="424D55B4" w14:textId="77777777" w:rsidR="00E242D7" w:rsidRDefault="00E242D7" w:rsidP="00E242D7">
      <w:pPr>
        <w:ind w:left="2268"/>
        <w:jc w:val="both"/>
        <w:rPr>
          <w:b/>
          <w:sz w:val="20"/>
          <w:szCs w:val="20"/>
        </w:rPr>
      </w:pPr>
    </w:p>
    <w:p w14:paraId="2BDDC145" w14:textId="77777777" w:rsidR="00E242D7" w:rsidRDefault="00E242D7" w:rsidP="00E242D7">
      <w:pPr>
        <w:ind w:left="2268"/>
        <w:jc w:val="both"/>
        <w:rPr>
          <w:b/>
          <w:sz w:val="20"/>
          <w:szCs w:val="20"/>
        </w:rPr>
      </w:pPr>
      <w:r>
        <w:rPr>
          <w:b/>
          <w:sz w:val="20"/>
          <w:szCs w:val="20"/>
        </w:rPr>
        <w:t>Art. 300. A tutela de urgência será concedida quando houver elementos que evidenciem a probabilidade do direito e o perigo de dano ou o risco ao resultado útil do processo.</w:t>
      </w:r>
    </w:p>
    <w:p w14:paraId="754C369A" w14:textId="77777777" w:rsidR="00E242D7" w:rsidRDefault="00E242D7" w:rsidP="00E242D7">
      <w:pPr>
        <w:ind w:left="2268"/>
        <w:jc w:val="both"/>
        <w:rPr>
          <w:b/>
          <w:sz w:val="20"/>
          <w:szCs w:val="20"/>
        </w:rPr>
      </w:pPr>
    </w:p>
    <w:p w14:paraId="07D7972D" w14:textId="77777777" w:rsidR="00E242D7" w:rsidRDefault="00E242D7" w:rsidP="00E242D7">
      <w:pPr>
        <w:ind w:left="2268"/>
        <w:jc w:val="both"/>
        <w:rPr>
          <w:b/>
          <w:sz w:val="20"/>
          <w:szCs w:val="20"/>
        </w:rPr>
      </w:pPr>
      <w:r>
        <w:rPr>
          <w:b/>
          <w:sz w:val="20"/>
          <w:szCs w:val="20"/>
        </w:rPr>
        <w:t xml:space="preserve">Art. 311. A tutela da evidência será concedida, independentemente da demonstração de perigo de dano ou de risco ao resultado útil do processo, quando: </w:t>
      </w:r>
    </w:p>
    <w:p w14:paraId="74CF5C1B" w14:textId="77777777" w:rsidR="00E242D7" w:rsidRDefault="00E242D7" w:rsidP="00E242D7">
      <w:pPr>
        <w:ind w:left="2268"/>
        <w:jc w:val="both"/>
        <w:rPr>
          <w:sz w:val="20"/>
          <w:szCs w:val="20"/>
        </w:rPr>
      </w:pPr>
      <w:r>
        <w:rPr>
          <w:sz w:val="20"/>
          <w:szCs w:val="20"/>
        </w:rPr>
        <w:t xml:space="preserve">I - ficar caracterizado o abuso do direito de defesa ou o manifesto propósito protelatório da parte; </w:t>
      </w:r>
    </w:p>
    <w:p w14:paraId="520D71F1" w14:textId="77777777" w:rsidR="00E242D7" w:rsidRDefault="00E242D7" w:rsidP="00E242D7">
      <w:pPr>
        <w:ind w:left="2268"/>
        <w:jc w:val="both"/>
        <w:rPr>
          <w:b/>
          <w:sz w:val="20"/>
          <w:szCs w:val="20"/>
        </w:rPr>
      </w:pPr>
      <w:r>
        <w:rPr>
          <w:b/>
          <w:sz w:val="20"/>
          <w:szCs w:val="20"/>
        </w:rPr>
        <w:lastRenderedPageBreak/>
        <w:t xml:space="preserve">II - as alegações de fato puderem ser comprovadas apenas documentalmente e houver tese firmada em julgamento de casos repetitivos ou em súmula vinculante; </w:t>
      </w:r>
    </w:p>
    <w:p w14:paraId="68D90763" w14:textId="77777777" w:rsidR="00E242D7" w:rsidRDefault="00E242D7" w:rsidP="00E242D7">
      <w:pPr>
        <w:ind w:left="2268"/>
        <w:jc w:val="both"/>
        <w:rPr>
          <w:sz w:val="20"/>
          <w:szCs w:val="20"/>
        </w:rPr>
      </w:pPr>
      <w:r>
        <w:rPr>
          <w:sz w:val="20"/>
          <w:szCs w:val="20"/>
        </w:rPr>
        <w:t xml:space="preserve">III - se tratar de pedido reipersecutório fundado em prova documental adequada do contrato de depósito, caso em que será decretada a ordem de entrega do objeto custodiado, sob cominação de multa; </w:t>
      </w:r>
    </w:p>
    <w:p w14:paraId="68FD3CD3" w14:textId="77777777" w:rsidR="00E242D7" w:rsidRDefault="00E242D7" w:rsidP="00E242D7">
      <w:pPr>
        <w:ind w:left="2268"/>
        <w:jc w:val="both"/>
        <w:rPr>
          <w:sz w:val="20"/>
          <w:szCs w:val="20"/>
        </w:rPr>
      </w:pPr>
      <w:r>
        <w:rPr>
          <w:sz w:val="20"/>
          <w:szCs w:val="20"/>
        </w:rPr>
        <w:t xml:space="preserve">IV - a petição inicial for instruída com prova documental suficiente dos fatos constitutivos do direito do autor, a que o réu não oponha prova capaz de gerar dúvida razoável. </w:t>
      </w:r>
    </w:p>
    <w:p w14:paraId="56135F04" w14:textId="77777777" w:rsidR="00E242D7" w:rsidRDefault="00E242D7" w:rsidP="00E242D7">
      <w:pPr>
        <w:ind w:left="2268"/>
        <w:jc w:val="both"/>
        <w:rPr>
          <w:b/>
          <w:sz w:val="20"/>
          <w:szCs w:val="20"/>
        </w:rPr>
      </w:pPr>
      <w:r>
        <w:rPr>
          <w:b/>
          <w:sz w:val="20"/>
          <w:szCs w:val="20"/>
        </w:rPr>
        <w:t>Parágrafo único. Nas hipóteses dos incisos II e III, o juiz poderá decidir liminarmente.</w:t>
      </w:r>
    </w:p>
    <w:p w14:paraId="4030F9AA" w14:textId="77777777" w:rsidR="00E242D7" w:rsidRDefault="00E242D7" w:rsidP="00E242D7">
      <w:pPr>
        <w:ind w:firstLine="1134"/>
        <w:jc w:val="both"/>
      </w:pPr>
    </w:p>
    <w:p w14:paraId="31E6C719" w14:textId="77777777" w:rsidR="00E242D7" w:rsidRDefault="00E242D7" w:rsidP="00E242D7">
      <w:pPr>
        <w:spacing w:line="360" w:lineRule="auto"/>
        <w:ind w:firstLine="1134"/>
        <w:jc w:val="both"/>
      </w:pPr>
      <w:r>
        <w:t>Ressalta-se ainda que o direito se encontra pacificado pelo Recurso Repetitivo firmado pelo STJ no Recurso Especial nº 1.426.210/RS - Tema nº 911, na ADI nº 4167 e na jurisprudência do Tribunal de Justiça do Rio de Janeiro.</w:t>
      </w:r>
    </w:p>
    <w:p w14:paraId="7D70E9D6" w14:textId="77777777" w:rsidR="00E242D7" w:rsidRDefault="00E242D7" w:rsidP="00E242D7">
      <w:pPr>
        <w:ind w:firstLine="1134"/>
        <w:jc w:val="both"/>
      </w:pPr>
    </w:p>
    <w:p w14:paraId="6FC7BC30" w14:textId="77777777" w:rsidR="00E242D7" w:rsidRDefault="00E242D7" w:rsidP="00E242D7">
      <w:pPr>
        <w:ind w:firstLine="1134"/>
        <w:jc w:val="both"/>
      </w:pPr>
      <w:r>
        <w:t>A Jurisprudência do Tribunal tem decidido, considerando o tem 911 de STJ, no sentido de:</w:t>
      </w:r>
    </w:p>
    <w:p w14:paraId="5C8B6A9B" w14:textId="77777777" w:rsidR="00E242D7" w:rsidRDefault="00E242D7" w:rsidP="00E242D7">
      <w:pPr>
        <w:jc w:val="both"/>
        <w:rPr>
          <w:sz w:val="16"/>
          <w:szCs w:val="16"/>
        </w:rPr>
      </w:pPr>
    </w:p>
    <w:p w14:paraId="6B85AF2C" w14:textId="77777777" w:rsidR="00E242D7" w:rsidRDefault="00E242D7" w:rsidP="00E242D7">
      <w:pPr>
        <w:ind w:left="2125"/>
        <w:jc w:val="both"/>
        <w:rPr>
          <w:sz w:val="20"/>
          <w:szCs w:val="20"/>
        </w:rPr>
      </w:pPr>
      <w:r>
        <w:rPr>
          <w:rFonts w:ascii="Arial" w:eastAsia="Arial" w:hAnsi="Arial" w:cs="Arial"/>
          <w:b/>
          <w:color w:val="050B50"/>
          <w:sz w:val="20"/>
          <w:szCs w:val="20"/>
          <w:shd w:val="clear" w:color="auto" w:fill="EBEBD8"/>
        </w:rPr>
        <w:t>Tema nº. 911 do STJ.</w:t>
      </w:r>
      <w:r>
        <w:rPr>
          <w:rFonts w:ascii="Arial" w:eastAsia="Arial" w:hAnsi="Arial" w:cs="Arial"/>
          <w:color w:val="050B50"/>
          <w:sz w:val="20"/>
          <w:szCs w:val="20"/>
          <w:shd w:val="clear" w:color="auto" w:fill="EBEBD8"/>
        </w:rPr>
        <w:t xml:space="preserve">: </w:t>
      </w:r>
      <w:r>
        <w:rPr>
          <w:sz w:val="20"/>
          <w:szCs w:val="20"/>
        </w:rPr>
        <w:t>A Lei n. 11.738/2008, em seu art. 2º, § 1º, ordena que o vencimento inicial das carreiras do magistério público da educação básica deve corresponder ao piso salarial profissional nacional, sendo vedada a fixação do vencimento básico em valor inferior, não havendo determinação de incidência automática em toda a carreira e reflexo imediato sobre as demais vantagens e gratificações, o que somente ocorrerá se estas determinações estiverem previstas nas legislações locais.</w:t>
      </w:r>
    </w:p>
    <w:p w14:paraId="029E1649" w14:textId="77777777" w:rsidR="00E242D7" w:rsidRDefault="00E242D7" w:rsidP="00E242D7">
      <w:pPr>
        <w:spacing w:line="360" w:lineRule="auto"/>
        <w:ind w:left="2268"/>
        <w:jc w:val="both"/>
        <w:rPr>
          <w:highlight w:val="cyan"/>
        </w:rPr>
      </w:pPr>
    </w:p>
    <w:p w14:paraId="05C9A632" w14:textId="77777777" w:rsidR="00E242D7" w:rsidRDefault="00E242D7" w:rsidP="00E242D7">
      <w:pPr>
        <w:ind w:left="2125"/>
        <w:jc w:val="both"/>
        <w:rPr>
          <w:sz w:val="20"/>
          <w:szCs w:val="20"/>
        </w:rPr>
      </w:pPr>
      <w:r>
        <w:rPr>
          <w:sz w:val="20"/>
          <w:szCs w:val="20"/>
        </w:rPr>
        <w:t xml:space="preserve">APELAÇÃO CÍVEL. AÇÃO DECLARATÓRIA CUMULADA COM OBRIGAÇÃO DE FAZER. </w:t>
      </w:r>
      <w:r>
        <w:rPr>
          <w:b/>
          <w:sz w:val="20"/>
          <w:szCs w:val="20"/>
          <w:u w:val="single"/>
        </w:rPr>
        <w:t>PISO SALARIAL DO MAGISTÉRIO</w:t>
      </w:r>
      <w:r>
        <w:rPr>
          <w:sz w:val="20"/>
          <w:szCs w:val="20"/>
        </w:rPr>
        <w:t xml:space="preserve">. Servidora estadual inativa. Pretensão de observância ao piso nacional previsto na Lei nº 11.738/2008. Sentença de improcedência. Recurso da parte autora. </w:t>
      </w:r>
      <w:r>
        <w:rPr>
          <w:b/>
          <w:sz w:val="20"/>
          <w:szCs w:val="20"/>
          <w:u w:val="single"/>
        </w:rPr>
        <w:t>A Lei Federal nº 11.738/2008 estabelece o piso salarial nacional das carreiras de magistério público da educação básica, reconhecendo a proporcionalidade para os docentes que laboram com carga horária semanal inferior a 40 horas</w:t>
      </w:r>
      <w:r>
        <w:rPr>
          <w:sz w:val="20"/>
          <w:szCs w:val="20"/>
        </w:rPr>
        <w:t xml:space="preserve">. Excelso STF que decidiu pela constitucionalidade da referida norma (adi nº 4167-DF). Direito alegado pela autora/apelante condicionado à previsão específica em legislação local de escalonamento na carreira do magistério estadual. Tema nº. 911 do colendo STJ. Leis estaduais nºs 1.614/1990 e 5.539/2009 que </w:t>
      </w:r>
      <w:r>
        <w:rPr>
          <w:b/>
          <w:sz w:val="20"/>
          <w:szCs w:val="20"/>
          <w:u w:val="single"/>
        </w:rPr>
        <w:t>estabelecem o escalonamento entre as classes e referências da carreira do magistério estadual</w:t>
      </w:r>
      <w:r>
        <w:rPr>
          <w:sz w:val="20"/>
          <w:szCs w:val="20"/>
        </w:rPr>
        <w:t xml:space="preserve">. Imperiosa observância por parte dos réus/apelados. </w:t>
      </w:r>
      <w:r>
        <w:rPr>
          <w:b/>
          <w:sz w:val="20"/>
          <w:szCs w:val="20"/>
          <w:u w:val="single"/>
        </w:rPr>
        <w:t>Reajuste devido em favor da autora, observada a proporcionalidade da sua carga horária (22h semanais)</w:t>
      </w:r>
      <w:r>
        <w:rPr>
          <w:sz w:val="20"/>
          <w:szCs w:val="20"/>
        </w:rPr>
        <w:t xml:space="preserve">. </w:t>
      </w:r>
      <w:r>
        <w:rPr>
          <w:sz w:val="20"/>
          <w:szCs w:val="20"/>
          <w:u w:val="single"/>
        </w:rPr>
        <w:t>Pagamento das verbas pretéritas que deve respeitar a prescrição quinquenal</w:t>
      </w:r>
      <w:r>
        <w:rPr>
          <w:sz w:val="20"/>
          <w:szCs w:val="20"/>
        </w:rPr>
        <w:t>. Precedentes. Recurso provido. (TJRJ; APL 0012198-88.2020.8.19.0026; Itaperuna; Décima Quarta Câmara Cível; Rel. Des. Francisco de Assis Pessanha Filho; DORJ 13/05/2022; Pág. 430)</w:t>
      </w:r>
    </w:p>
    <w:p w14:paraId="23F97E12" w14:textId="77777777" w:rsidR="00E242D7" w:rsidRDefault="00E242D7" w:rsidP="00E242D7">
      <w:pPr>
        <w:ind w:left="2125"/>
        <w:jc w:val="both"/>
        <w:rPr>
          <w:sz w:val="20"/>
          <w:szCs w:val="20"/>
        </w:rPr>
      </w:pPr>
    </w:p>
    <w:p w14:paraId="356641F6" w14:textId="77777777" w:rsidR="00E242D7" w:rsidRDefault="00E242D7" w:rsidP="00E242D7">
      <w:pPr>
        <w:ind w:left="2125"/>
        <w:jc w:val="both"/>
        <w:rPr>
          <w:sz w:val="20"/>
          <w:szCs w:val="20"/>
        </w:rPr>
      </w:pPr>
    </w:p>
    <w:p w14:paraId="2EFD4542" w14:textId="77777777" w:rsidR="00E242D7" w:rsidRDefault="00E242D7" w:rsidP="00E242D7">
      <w:pPr>
        <w:ind w:left="2125"/>
        <w:jc w:val="both"/>
        <w:rPr>
          <w:sz w:val="20"/>
          <w:szCs w:val="20"/>
        </w:rPr>
      </w:pPr>
      <w:r>
        <w:rPr>
          <w:sz w:val="20"/>
          <w:szCs w:val="20"/>
        </w:rPr>
        <w:t xml:space="preserve">APELAÇÃO CÍVEL. DIREITO ADMINISTRATIVO. </w:t>
      </w:r>
      <w:r>
        <w:rPr>
          <w:b/>
          <w:sz w:val="20"/>
          <w:szCs w:val="20"/>
          <w:u w:val="single"/>
        </w:rPr>
        <w:t>SERVIDORA PÚBLICA ESTADUAL APOSENTADA. Professora de educação básica</w:t>
      </w:r>
      <w:r>
        <w:rPr>
          <w:sz w:val="20"/>
          <w:szCs w:val="20"/>
        </w:rPr>
        <w:t xml:space="preserve">. Pretensão de revisão de proventos com base no piso nacional instituído pela Lei nº 11.738/08. Preliminar de incompetência que se rejeita. Entendimento do Superior Tribunal de Justiça no julgamento do RESP 1559965/RS. Ilegitimidade da União Federal para demandas que tenham por objeto a implementação do piso salarial mínimo do magistério. </w:t>
      </w:r>
      <w:r>
        <w:rPr>
          <w:b/>
          <w:sz w:val="20"/>
          <w:szCs w:val="20"/>
        </w:rPr>
        <w:t>Suspensão do processo rejeitada</w:t>
      </w:r>
      <w:r>
        <w:rPr>
          <w:sz w:val="20"/>
          <w:szCs w:val="20"/>
        </w:rPr>
        <w:t xml:space="preserve">. Incidente de assunção de competência nº 0059333-48.2018.8.19.0000 que cuida de matéria diversa. Trâmite de ação civil pública que tampouco influi na demanda, assegurada à parte o direito de opção. Constitucionalidade da Lei nº 11.738/08 declarada pelo Supremo Tribunal Federal em sede de ADI 4.167/DF. Norma geral que funciona como mecanismo de fomento ao sistema </w:t>
      </w:r>
      <w:r>
        <w:rPr>
          <w:sz w:val="20"/>
          <w:szCs w:val="20"/>
        </w:rPr>
        <w:lastRenderedPageBreak/>
        <w:t xml:space="preserve">educacional e de valorização profissional. </w:t>
      </w:r>
      <w:r>
        <w:rPr>
          <w:b/>
          <w:sz w:val="20"/>
          <w:szCs w:val="20"/>
          <w:u w:val="single"/>
        </w:rPr>
        <w:t>Piso básico que deve ser aplicado em consonância com a Legislação local que dispõe acerca da carga horária e a diferença remuneratória de 12% entre as referências da carreira do magistério estadual de acordo com a progressão alcançada na carreira pelo professor</w:t>
      </w:r>
      <w:r>
        <w:rPr>
          <w:sz w:val="20"/>
          <w:szCs w:val="20"/>
        </w:rPr>
        <w:t>. Autora que ocupa cargo de professora docente II, referência 7, e tem à carga de trabalho de 22 horas semanais, fatores a serem considerados na fixação de seus proventos. Sentença de improcedência que merece ser reformada para julgar procedente o pedido autoral. PROVIMENTO DO RECURSO DA AUTORA. (TJRJ; APL 0003776-90.2021.8.19.0026; Itaperuna; Décima Oitava Câmara Cível; Relª Desª Margaret de Olivaes Valle dos Santos; DORJ 13/05/2022; Pág. 497)</w:t>
      </w:r>
    </w:p>
    <w:p w14:paraId="4556D0B0" w14:textId="77777777" w:rsidR="00E242D7" w:rsidRDefault="00E242D7" w:rsidP="00E242D7">
      <w:pPr>
        <w:ind w:left="2125"/>
        <w:jc w:val="both"/>
        <w:rPr>
          <w:sz w:val="20"/>
          <w:szCs w:val="20"/>
        </w:rPr>
      </w:pPr>
    </w:p>
    <w:p w14:paraId="2E90D65E" w14:textId="77777777" w:rsidR="00E242D7" w:rsidRDefault="00E242D7" w:rsidP="00E242D7">
      <w:pPr>
        <w:ind w:firstLine="1134"/>
        <w:jc w:val="both"/>
        <w:rPr>
          <w:rFonts w:eastAsia="Calibri"/>
          <w:sz w:val="14"/>
        </w:rPr>
      </w:pPr>
    </w:p>
    <w:p w14:paraId="057C933E" w14:textId="77777777" w:rsidR="00E242D7" w:rsidRPr="00F45599" w:rsidRDefault="00E242D7" w:rsidP="00E242D7">
      <w:pPr>
        <w:jc w:val="center"/>
        <w:rPr>
          <w:b/>
          <w:smallCaps/>
          <w:color w:val="1F3864" w:themeColor="accent5" w:themeShade="80"/>
          <w:u w:val="single"/>
        </w:rPr>
      </w:pPr>
      <w:r w:rsidRPr="00F45599">
        <w:rPr>
          <w:b/>
          <w:smallCaps/>
          <w:color w:val="1F3864" w:themeColor="accent5" w:themeShade="80"/>
          <w:u w:val="single"/>
        </w:rPr>
        <w:t xml:space="preserve">- </w:t>
      </w:r>
      <w:r>
        <w:rPr>
          <w:b/>
          <w:smallCaps/>
          <w:color w:val="1F3864" w:themeColor="accent5" w:themeShade="80"/>
          <w:u w:val="single"/>
        </w:rPr>
        <w:t>Das meras alegações sem provas do estado</w:t>
      </w:r>
      <w:r w:rsidRPr="00F45599">
        <w:rPr>
          <w:b/>
          <w:smallCaps/>
          <w:color w:val="1F3864" w:themeColor="accent5" w:themeShade="80"/>
          <w:u w:val="single"/>
        </w:rPr>
        <w:t xml:space="preserve"> -</w:t>
      </w:r>
    </w:p>
    <w:p w14:paraId="172962C1" w14:textId="77777777" w:rsidR="00E242D7" w:rsidRDefault="00E242D7" w:rsidP="00E242D7">
      <w:pPr>
        <w:ind w:firstLine="709"/>
        <w:jc w:val="both"/>
        <w:rPr>
          <w:rFonts w:eastAsia="Calibri"/>
        </w:rPr>
      </w:pPr>
    </w:p>
    <w:p w14:paraId="29BE468E" w14:textId="77777777" w:rsidR="00E242D7" w:rsidRDefault="00E242D7" w:rsidP="00E242D7">
      <w:pPr>
        <w:spacing w:line="360" w:lineRule="auto"/>
        <w:ind w:firstLine="1134"/>
        <w:jc w:val="both"/>
        <w:rPr>
          <w:rFonts w:eastAsia="Calibri"/>
        </w:rPr>
      </w:pPr>
      <w:r>
        <w:rPr>
          <w:rFonts w:eastAsia="Calibri"/>
        </w:rPr>
        <w:t>O Estado trás inúmeras alegações no decorrer de sua Contestação, sem, contudo, trazer quaisquer provas de tais alegações. O Estado não traz cálculos, mas afirma que estaria cumprindo o piso, sem qualquer demonstração deste dito cumprimento.</w:t>
      </w:r>
    </w:p>
    <w:p w14:paraId="03A57128" w14:textId="77777777" w:rsidR="00E242D7" w:rsidRDefault="00E242D7" w:rsidP="00E242D7">
      <w:pPr>
        <w:spacing w:line="360" w:lineRule="auto"/>
        <w:ind w:firstLine="1134"/>
        <w:jc w:val="both"/>
        <w:rPr>
          <w:rFonts w:eastAsia="Calibri"/>
        </w:rPr>
      </w:pPr>
    </w:p>
    <w:p w14:paraId="7CF2CE84" w14:textId="77777777" w:rsidR="00E242D7" w:rsidRDefault="00E242D7" w:rsidP="00E242D7">
      <w:pPr>
        <w:spacing w:line="360" w:lineRule="auto"/>
        <w:ind w:firstLine="1134"/>
        <w:jc w:val="both"/>
        <w:rPr>
          <w:rFonts w:eastAsia="Calibri"/>
        </w:rPr>
      </w:pPr>
      <w:r w:rsidRPr="00FE271E">
        <w:rPr>
          <w:rFonts w:eastAsia="Calibri"/>
        </w:rPr>
        <w:t xml:space="preserve">Ainda, </w:t>
      </w:r>
      <w:r>
        <w:rPr>
          <w:rFonts w:eastAsia="Calibri"/>
        </w:rPr>
        <w:t>o</w:t>
      </w:r>
      <w:r w:rsidRPr="00FE271E">
        <w:rPr>
          <w:rFonts w:eastAsia="Calibri"/>
        </w:rPr>
        <w:t xml:space="preserve"> Estado do Rio de Janeiro possui como tese de defesa a impossibilidade de ser aplicado o piso ao nível inicial e depois este ser adaptado à legislação estadual que prevê um escalonamento de 12% entre os níveis/referências.</w:t>
      </w:r>
    </w:p>
    <w:p w14:paraId="09E986A2" w14:textId="77777777" w:rsidR="00E242D7" w:rsidRDefault="00E242D7" w:rsidP="00E242D7">
      <w:pPr>
        <w:ind w:firstLine="1134"/>
        <w:jc w:val="both"/>
        <w:rPr>
          <w:rFonts w:eastAsia="Calibri"/>
        </w:rPr>
      </w:pPr>
    </w:p>
    <w:p w14:paraId="5EDE9EE3" w14:textId="77777777" w:rsidR="00E242D7" w:rsidRPr="00650551" w:rsidRDefault="00E242D7" w:rsidP="00E242D7">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O art. 2º, § 1º da LINDB é muito claro quando afirma que “a</w:t>
      </w:r>
      <w:r w:rsidRPr="00650551">
        <w:rPr>
          <w:rFonts w:asciiTheme="minorHAnsi" w:hAnsiTheme="minorHAnsi" w:cs="Arial"/>
          <w:i/>
          <w:iCs/>
          <w:color w:val="000000"/>
        </w:rPr>
        <w:t xml:space="preserve"> lei posterior revoga a anterior </w:t>
      </w:r>
      <w:r w:rsidRPr="00650551">
        <w:rPr>
          <w:rFonts w:asciiTheme="minorHAnsi" w:hAnsiTheme="minorHAnsi" w:cs="Arial"/>
          <w:b/>
          <w:bCs/>
          <w:i/>
          <w:iCs/>
          <w:color w:val="000000"/>
        </w:rPr>
        <w:t>quando expressamente o declare</w:t>
      </w:r>
      <w:r w:rsidRPr="00650551">
        <w:rPr>
          <w:rFonts w:asciiTheme="minorHAnsi" w:hAnsiTheme="minorHAnsi" w:cs="Arial"/>
          <w:i/>
          <w:iCs/>
          <w:color w:val="000000"/>
        </w:rPr>
        <w:t xml:space="preserve">, quando seja com ela </w:t>
      </w:r>
      <w:r w:rsidRPr="00650551">
        <w:rPr>
          <w:rFonts w:asciiTheme="minorHAnsi" w:hAnsiTheme="minorHAnsi" w:cs="Arial"/>
          <w:b/>
          <w:bCs/>
          <w:i/>
          <w:iCs/>
          <w:color w:val="000000"/>
        </w:rPr>
        <w:t>incompatível</w:t>
      </w:r>
      <w:r w:rsidRPr="00650551">
        <w:rPr>
          <w:rFonts w:asciiTheme="minorHAnsi" w:hAnsiTheme="minorHAnsi" w:cs="Arial"/>
          <w:i/>
          <w:iCs/>
          <w:color w:val="000000"/>
        </w:rPr>
        <w:t xml:space="preserve"> ou quando </w:t>
      </w:r>
      <w:r w:rsidRPr="00650551">
        <w:rPr>
          <w:rFonts w:asciiTheme="minorHAnsi" w:hAnsiTheme="minorHAnsi" w:cs="Arial"/>
          <w:b/>
          <w:bCs/>
          <w:i/>
          <w:iCs/>
          <w:color w:val="000000"/>
        </w:rPr>
        <w:t>regule inteiramente a matéria</w:t>
      </w:r>
      <w:r w:rsidRPr="00650551">
        <w:rPr>
          <w:rFonts w:asciiTheme="minorHAnsi" w:hAnsiTheme="minorHAnsi" w:cs="Arial"/>
          <w:i/>
          <w:iCs/>
          <w:color w:val="000000"/>
        </w:rPr>
        <w:t xml:space="preserve"> de que tratava a lei anterior”</w:t>
      </w:r>
      <w:r w:rsidRPr="00650551">
        <w:rPr>
          <w:rFonts w:asciiTheme="minorHAnsi" w:hAnsiTheme="minorHAnsi" w:cs="Arial"/>
          <w:color w:val="000000"/>
        </w:rPr>
        <w:t xml:space="preserve"> e como já verificamos</w:t>
      </w:r>
      <w:r>
        <w:rPr>
          <w:rFonts w:asciiTheme="minorHAnsi" w:hAnsiTheme="minorHAnsi" w:cs="Arial"/>
          <w:color w:val="000000"/>
        </w:rPr>
        <w:t>,</w:t>
      </w:r>
      <w:r w:rsidRPr="00650551">
        <w:rPr>
          <w:rFonts w:asciiTheme="minorHAnsi" w:hAnsiTheme="minorHAnsi" w:cs="Arial"/>
          <w:color w:val="000000"/>
        </w:rPr>
        <w:t xml:space="preserve"> e veremos de forma mais minuciosa, isso não aconteceu.</w:t>
      </w:r>
    </w:p>
    <w:p w14:paraId="1D82407C" w14:textId="77777777" w:rsidR="00E242D7" w:rsidRPr="00846F6A" w:rsidRDefault="00E242D7" w:rsidP="00E242D7">
      <w:pPr>
        <w:pStyle w:val="BodyTextIndent"/>
        <w:tabs>
          <w:tab w:val="left" w:pos="0"/>
        </w:tabs>
        <w:spacing w:after="0"/>
        <w:ind w:left="0" w:firstLine="567"/>
        <w:jc w:val="both"/>
        <w:rPr>
          <w:rFonts w:asciiTheme="minorHAnsi" w:hAnsiTheme="minorHAnsi" w:cs="Arial"/>
          <w:color w:val="000000"/>
          <w:highlight w:val="yellow"/>
        </w:rPr>
      </w:pPr>
    </w:p>
    <w:p w14:paraId="28F09C9B" w14:textId="77777777" w:rsidR="00E242D7" w:rsidRPr="00650551" w:rsidRDefault="00E242D7" w:rsidP="00E242D7">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Inicialmente, é imperioso ressaltar que todas as legislações que foram citadas permanecem em vigor</w:t>
      </w:r>
      <w:r>
        <w:rPr>
          <w:rFonts w:asciiTheme="minorHAnsi" w:hAnsiTheme="minorHAnsi" w:cs="Arial"/>
          <w:color w:val="000000"/>
        </w:rPr>
        <w:t xml:space="preserve">. </w:t>
      </w:r>
      <w:r w:rsidRPr="003E2435">
        <w:rPr>
          <w:rFonts w:asciiTheme="minorHAnsi" w:hAnsiTheme="minorHAnsi" w:cs="Arial"/>
          <w:color w:val="000000"/>
        </w:rPr>
        <w:t>Inclusive, é possível acessar essa informação diretamente no site da ALERJ, sendo certo que apenas</w:t>
      </w:r>
      <w:r w:rsidRPr="00650551">
        <w:rPr>
          <w:rFonts w:asciiTheme="minorHAnsi" w:hAnsiTheme="minorHAnsi" w:cs="Arial"/>
          <w:color w:val="000000"/>
        </w:rPr>
        <w:t xml:space="preserve"> alguns artigos foram revogados em situações em que houve algumas modificações, conforme art. 35 e 36 da Lei 1.614/90, pois o art. 3º da Lei 5.539/09 expressamente o alterou.</w:t>
      </w:r>
    </w:p>
    <w:p w14:paraId="31B4ABB2" w14:textId="77777777" w:rsidR="00E242D7" w:rsidRPr="00846F6A" w:rsidRDefault="00E242D7" w:rsidP="00E242D7">
      <w:pPr>
        <w:pStyle w:val="BodyTextIndent"/>
        <w:tabs>
          <w:tab w:val="left" w:pos="0"/>
        </w:tabs>
        <w:spacing w:after="0"/>
        <w:ind w:left="0" w:firstLine="567"/>
        <w:jc w:val="both"/>
        <w:rPr>
          <w:rFonts w:asciiTheme="minorHAnsi" w:hAnsiTheme="minorHAnsi" w:cs="Arial"/>
          <w:color w:val="000000"/>
          <w:highlight w:val="yellow"/>
        </w:rPr>
      </w:pPr>
    </w:p>
    <w:p w14:paraId="7B2B86C7" w14:textId="77777777" w:rsidR="00E242D7" w:rsidRPr="00650551" w:rsidRDefault="00E242D7" w:rsidP="00E242D7">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 xml:space="preserve">Contudo, como é possível verificar, não há qualquer determinação expressa que tenha revogado o referido art. 3º da Lei 5.539/09, este </w:t>
      </w:r>
      <w:r w:rsidRPr="00650551">
        <w:rPr>
          <w:rFonts w:asciiTheme="minorHAnsi" w:hAnsiTheme="minorHAnsi" w:cs="Arial"/>
          <w:b/>
          <w:bCs/>
          <w:color w:val="000000"/>
        </w:rPr>
        <w:t>não se mostrou incompatível</w:t>
      </w:r>
      <w:r w:rsidRPr="00650551">
        <w:rPr>
          <w:rFonts w:asciiTheme="minorHAnsi" w:hAnsiTheme="minorHAnsi" w:cs="Arial"/>
          <w:color w:val="000000"/>
        </w:rPr>
        <w:t xml:space="preserve"> com qualquer alteração trazida pela Lei Estadual 6.384/2014, </w:t>
      </w:r>
      <w:r w:rsidRPr="00650551">
        <w:rPr>
          <w:rFonts w:asciiTheme="minorHAnsi" w:hAnsiTheme="minorHAnsi" w:cs="Arial"/>
          <w:b/>
          <w:bCs/>
          <w:color w:val="000000"/>
        </w:rPr>
        <w:t>Lei que não regula inteiramente a matéria</w:t>
      </w:r>
      <w:r w:rsidRPr="00650551">
        <w:rPr>
          <w:rFonts w:asciiTheme="minorHAnsi" w:hAnsiTheme="minorHAnsi" w:cs="Arial"/>
          <w:color w:val="000000"/>
        </w:rPr>
        <w:t>.</w:t>
      </w:r>
    </w:p>
    <w:p w14:paraId="4FDE8C8F" w14:textId="77777777" w:rsidR="00E242D7" w:rsidRPr="00846F6A" w:rsidRDefault="00E242D7" w:rsidP="00E242D7">
      <w:pPr>
        <w:pStyle w:val="BodyTextIndent"/>
        <w:tabs>
          <w:tab w:val="left" w:pos="0"/>
        </w:tabs>
        <w:spacing w:after="0"/>
        <w:ind w:left="0" w:firstLine="1134"/>
        <w:jc w:val="both"/>
        <w:rPr>
          <w:rFonts w:asciiTheme="minorHAnsi" w:hAnsiTheme="minorHAnsi" w:cs="Arial"/>
          <w:color w:val="000000"/>
          <w:highlight w:val="yellow"/>
        </w:rPr>
      </w:pPr>
    </w:p>
    <w:p w14:paraId="27C324FD" w14:textId="77777777" w:rsidR="00E242D7" w:rsidRPr="00650551" w:rsidRDefault="00E242D7" w:rsidP="00E242D7">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lastRenderedPageBreak/>
        <w:t>Como já demonstrado anteriormente, a Lei Estadual 6.384/2014 visou majorar o vencimento base dos professores, sem, contudo, respeitar o piso nacional. O próprio preambulo da Lei traz a informação: “</w:t>
      </w:r>
      <w:r w:rsidRPr="00650551">
        <w:rPr>
          <w:rFonts w:asciiTheme="minorHAnsi" w:hAnsiTheme="minorHAnsi" w:cs="Arial"/>
          <w:i/>
          <w:iCs/>
          <w:color w:val="000000"/>
        </w:rPr>
        <w:t>majora o vencimento-base das categorias funcionais que menciona</w:t>
      </w:r>
      <w:r w:rsidRPr="00650551">
        <w:rPr>
          <w:rFonts w:asciiTheme="minorHAnsi" w:hAnsiTheme="minorHAnsi" w:cs="Arial"/>
          <w:color w:val="000000"/>
        </w:rPr>
        <w:t>”.</w:t>
      </w:r>
    </w:p>
    <w:p w14:paraId="046ECBFD" w14:textId="77777777" w:rsidR="00E242D7" w:rsidRPr="00650551" w:rsidRDefault="00E242D7" w:rsidP="00E242D7">
      <w:pPr>
        <w:pStyle w:val="BodyTextIndent"/>
        <w:tabs>
          <w:tab w:val="left" w:pos="0"/>
        </w:tabs>
        <w:spacing w:after="0"/>
        <w:ind w:left="0" w:firstLine="567"/>
        <w:jc w:val="both"/>
        <w:rPr>
          <w:rFonts w:asciiTheme="minorHAnsi" w:hAnsiTheme="minorHAnsi" w:cs="Arial"/>
          <w:color w:val="000000"/>
        </w:rPr>
      </w:pPr>
    </w:p>
    <w:p w14:paraId="299466BA" w14:textId="77777777" w:rsidR="00E242D7" w:rsidRDefault="00E242D7" w:rsidP="00E242D7">
      <w:pPr>
        <w:pStyle w:val="BodyTextIndent"/>
        <w:tabs>
          <w:tab w:val="left" w:pos="0"/>
        </w:tabs>
        <w:spacing w:after="0" w:line="360" w:lineRule="auto"/>
        <w:ind w:left="0" w:firstLine="567"/>
        <w:jc w:val="both"/>
        <w:rPr>
          <w:rFonts w:asciiTheme="minorHAnsi" w:hAnsiTheme="minorHAnsi" w:cs="Arial"/>
          <w:color w:val="000000"/>
        </w:rPr>
      </w:pPr>
      <w:r w:rsidRPr="00650551">
        <w:rPr>
          <w:rFonts w:asciiTheme="minorHAnsi" w:hAnsiTheme="minorHAnsi" w:cs="Arial"/>
          <w:color w:val="000000"/>
        </w:rPr>
        <w:t>O Estado, em uma total falta de honestidade</w:t>
      </w:r>
      <w:r>
        <w:rPr>
          <w:rFonts w:asciiTheme="minorHAnsi" w:hAnsiTheme="minorHAnsi" w:cs="Arial"/>
          <w:color w:val="000000"/>
        </w:rPr>
        <w:t>,</w:t>
      </w:r>
      <w:r w:rsidRPr="00650551">
        <w:rPr>
          <w:rFonts w:asciiTheme="minorHAnsi" w:hAnsiTheme="minorHAnsi" w:cs="Arial"/>
          <w:color w:val="000000"/>
        </w:rPr>
        <w:t xml:space="preserve"> alega que a referida majoração na verdade seria a Lei disciplinando “</w:t>
      </w:r>
      <w:r w:rsidRPr="00650551">
        <w:rPr>
          <w:rFonts w:asciiTheme="minorHAnsi" w:hAnsiTheme="minorHAnsi" w:cs="Arial"/>
          <w:i/>
          <w:iCs/>
          <w:color w:val="000000"/>
        </w:rPr>
        <w:t>integralmente os contornos da remuneração dos profissionais da educação</w:t>
      </w:r>
      <w:r w:rsidRPr="00650551">
        <w:rPr>
          <w:rFonts w:asciiTheme="minorHAnsi" w:hAnsiTheme="minorHAnsi" w:cs="Arial"/>
          <w:color w:val="000000"/>
        </w:rPr>
        <w:t xml:space="preserve">”. E seria uma mera coincidência que a majoração obedeceu a diferença de </w:t>
      </w:r>
      <w:r>
        <w:rPr>
          <w:rFonts w:asciiTheme="minorHAnsi" w:hAnsiTheme="minorHAnsi" w:cs="Arial"/>
          <w:color w:val="000000"/>
        </w:rPr>
        <w:t>12% entre os níveis/referências</w:t>
      </w:r>
      <w:r w:rsidRPr="00650551">
        <w:rPr>
          <w:rFonts w:asciiTheme="minorHAnsi" w:hAnsiTheme="minorHAnsi" w:cs="Arial"/>
          <w:color w:val="000000"/>
        </w:rPr>
        <w:t>?</w:t>
      </w:r>
      <w:r>
        <w:rPr>
          <w:rFonts w:asciiTheme="minorHAnsi" w:hAnsiTheme="minorHAnsi" w:cs="Arial"/>
          <w:color w:val="000000"/>
        </w:rPr>
        <w:t xml:space="preserve"> A</w:t>
      </w:r>
      <w:r w:rsidRPr="00650551">
        <w:rPr>
          <w:rFonts w:asciiTheme="minorHAnsi" w:hAnsiTheme="minorHAnsi" w:cs="Arial"/>
          <w:color w:val="000000"/>
        </w:rPr>
        <w:t>bsolutamente não, a Lei Estadual que determina o intervalo de 12% permanece em vigor e o Estado apenas majorou os valores respeitando (ao menos) a Lei Estadual.</w:t>
      </w:r>
    </w:p>
    <w:p w14:paraId="3D35C1CA" w14:textId="77777777" w:rsidR="00E242D7" w:rsidRDefault="00E242D7" w:rsidP="00E242D7">
      <w:pPr>
        <w:pStyle w:val="BodyTextIndent"/>
        <w:tabs>
          <w:tab w:val="left" w:pos="0"/>
        </w:tabs>
        <w:spacing w:after="0"/>
        <w:ind w:left="0" w:firstLine="567"/>
        <w:jc w:val="both"/>
        <w:rPr>
          <w:rFonts w:asciiTheme="minorHAnsi" w:hAnsiTheme="minorHAnsi" w:cs="Arial"/>
          <w:color w:val="000000"/>
        </w:rPr>
      </w:pPr>
    </w:p>
    <w:p w14:paraId="52584284" w14:textId="77777777" w:rsidR="00E242D7" w:rsidRDefault="00E242D7" w:rsidP="00E242D7">
      <w:pPr>
        <w:pStyle w:val="BodyTextIndent"/>
        <w:tabs>
          <w:tab w:val="left" w:pos="0"/>
        </w:tabs>
        <w:spacing w:after="0" w:line="360" w:lineRule="auto"/>
        <w:ind w:left="0" w:firstLine="567"/>
        <w:jc w:val="both"/>
        <w:rPr>
          <w:rFonts w:asciiTheme="minorHAnsi" w:hAnsiTheme="minorHAnsi" w:cs="Arial"/>
          <w:color w:val="000000"/>
        </w:rPr>
      </w:pPr>
      <w:r>
        <w:rPr>
          <w:rFonts w:asciiTheme="minorHAnsi" w:hAnsiTheme="minorHAnsi" w:cs="Arial"/>
          <w:color w:val="000000"/>
        </w:rPr>
        <w:t>Ainda, consta a alegação de que o piso deve ser obedecido apenas no nível inicial da carreira, não sendo aplicado o escalonamento, em uma demonstração matemática de tal alegação (utilizamos a mesma tabela do Docente I como exemplo) teríamos:</w:t>
      </w:r>
    </w:p>
    <w:tbl>
      <w:tblPr>
        <w:tblW w:w="9645" w:type="dxa"/>
        <w:jc w:val="center"/>
        <w:tblLayout w:type="fixed"/>
        <w:tblLook w:val="0400" w:firstRow="0" w:lastRow="0" w:firstColumn="0" w:lastColumn="0" w:noHBand="0" w:noVBand="1"/>
      </w:tblPr>
      <w:tblGrid>
        <w:gridCol w:w="1901"/>
        <w:gridCol w:w="1921"/>
        <w:gridCol w:w="1941"/>
        <w:gridCol w:w="1941"/>
        <w:gridCol w:w="1941"/>
      </w:tblGrid>
      <w:tr w:rsidR="00E242D7" w14:paraId="7FCB46C9" w14:textId="77777777" w:rsidTr="00DE4D2C">
        <w:trPr>
          <w:trHeight w:val="300"/>
          <w:jc w:val="center"/>
        </w:trPr>
        <w:tc>
          <w:tcPr>
            <w:tcW w:w="1900" w:type="dxa"/>
            <w:tcBorders>
              <w:top w:val="nil"/>
              <w:left w:val="single" w:sz="4" w:space="0" w:color="000000"/>
              <w:bottom w:val="single" w:sz="4" w:space="0" w:color="000000"/>
              <w:right w:val="single" w:sz="4" w:space="0" w:color="000000"/>
            </w:tcBorders>
            <w:shd w:val="clear" w:color="auto" w:fill="70AD47"/>
            <w:vAlign w:val="center"/>
            <w:hideMark/>
          </w:tcPr>
          <w:p w14:paraId="1EFC9D85" w14:textId="77777777" w:rsidR="00E242D7" w:rsidRDefault="00E242D7" w:rsidP="00DE4D2C">
            <w:pPr>
              <w:jc w:val="center"/>
              <w:rPr>
                <w:rFonts w:ascii="Garamond" w:eastAsia="Calibri" w:hAnsi="Garamond" w:cstheme="minorBidi"/>
                <w:color w:val="000000"/>
                <w:sz w:val="22"/>
                <w:szCs w:val="22"/>
              </w:rPr>
            </w:pPr>
            <w:r>
              <w:rPr>
                <w:rFonts w:ascii="Garamond" w:eastAsia="Calibri" w:hAnsi="Garamond"/>
                <w:color w:val="000000"/>
                <w:sz w:val="22"/>
                <w:szCs w:val="22"/>
              </w:rPr>
              <w:t>22h</w:t>
            </w:r>
          </w:p>
        </w:tc>
        <w:tc>
          <w:tcPr>
            <w:tcW w:w="1920" w:type="dxa"/>
            <w:tcBorders>
              <w:top w:val="nil"/>
              <w:left w:val="nil"/>
              <w:bottom w:val="single" w:sz="4" w:space="0" w:color="000000"/>
              <w:right w:val="single" w:sz="4" w:space="0" w:color="000000"/>
            </w:tcBorders>
            <w:shd w:val="clear" w:color="auto" w:fill="70AD47"/>
            <w:vAlign w:val="center"/>
            <w:hideMark/>
          </w:tcPr>
          <w:p w14:paraId="5C33A971"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Piso Nacional 2023</w:t>
            </w:r>
          </w:p>
        </w:tc>
        <w:tc>
          <w:tcPr>
            <w:tcW w:w="1940" w:type="dxa"/>
            <w:tcBorders>
              <w:top w:val="nil"/>
              <w:left w:val="nil"/>
              <w:bottom w:val="single" w:sz="4" w:space="0" w:color="000000"/>
              <w:right w:val="single" w:sz="4" w:space="0" w:color="000000"/>
            </w:tcBorders>
            <w:shd w:val="clear" w:color="auto" w:fill="70AD47"/>
            <w:vAlign w:val="center"/>
            <w:hideMark/>
          </w:tcPr>
          <w:p w14:paraId="44F841BF"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valor Estadual 2023</w:t>
            </w:r>
          </w:p>
        </w:tc>
        <w:tc>
          <w:tcPr>
            <w:tcW w:w="1940" w:type="dxa"/>
            <w:tcBorders>
              <w:top w:val="nil"/>
              <w:left w:val="nil"/>
              <w:bottom w:val="single" w:sz="4" w:space="0" w:color="000000"/>
              <w:right w:val="single" w:sz="4" w:space="0" w:color="000000"/>
            </w:tcBorders>
            <w:shd w:val="clear" w:color="auto" w:fill="70AD47"/>
            <w:vAlign w:val="center"/>
            <w:hideMark/>
          </w:tcPr>
          <w:p w14:paraId="02FF133C"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Diferença 2023</w:t>
            </w:r>
          </w:p>
        </w:tc>
        <w:tc>
          <w:tcPr>
            <w:tcW w:w="1940" w:type="dxa"/>
            <w:tcBorders>
              <w:top w:val="nil"/>
              <w:left w:val="nil"/>
              <w:bottom w:val="single" w:sz="4" w:space="0" w:color="000000"/>
              <w:right w:val="single" w:sz="4" w:space="0" w:color="000000"/>
            </w:tcBorders>
            <w:shd w:val="clear" w:color="auto" w:fill="70AD47"/>
            <w:hideMark/>
          </w:tcPr>
          <w:p w14:paraId="0E9185EB"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Aplicação conforme Estado deseja</w:t>
            </w:r>
          </w:p>
        </w:tc>
      </w:tr>
      <w:tr w:rsidR="00E242D7" w14:paraId="599452EE"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346789A0"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01</w:t>
            </w:r>
          </w:p>
        </w:tc>
        <w:tc>
          <w:tcPr>
            <w:tcW w:w="1920" w:type="dxa"/>
            <w:tcBorders>
              <w:top w:val="nil"/>
              <w:left w:val="nil"/>
              <w:bottom w:val="single" w:sz="4" w:space="0" w:color="000000"/>
              <w:right w:val="single" w:sz="4" w:space="0" w:color="000000"/>
            </w:tcBorders>
            <w:vAlign w:val="center"/>
            <w:hideMark/>
          </w:tcPr>
          <w:p w14:paraId="03179BAA"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R$ 2.431,30</w:t>
            </w:r>
          </w:p>
        </w:tc>
        <w:tc>
          <w:tcPr>
            <w:tcW w:w="1940" w:type="dxa"/>
            <w:tcBorders>
              <w:top w:val="nil"/>
              <w:left w:val="nil"/>
              <w:bottom w:val="single" w:sz="4" w:space="0" w:color="000000"/>
              <w:right w:val="single" w:sz="4" w:space="0" w:color="000000"/>
            </w:tcBorders>
            <w:vAlign w:val="center"/>
            <w:hideMark/>
          </w:tcPr>
          <w:p w14:paraId="3BBB88BF"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R$ 1.062,85</w:t>
            </w:r>
          </w:p>
        </w:tc>
        <w:tc>
          <w:tcPr>
            <w:tcW w:w="1940" w:type="dxa"/>
            <w:tcBorders>
              <w:top w:val="nil"/>
              <w:left w:val="nil"/>
              <w:bottom w:val="single" w:sz="4" w:space="0" w:color="000000"/>
              <w:right w:val="single" w:sz="4" w:space="0" w:color="000000"/>
            </w:tcBorders>
            <w:vAlign w:val="center"/>
            <w:hideMark/>
          </w:tcPr>
          <w:p w14:paraId="2479E5E0"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R$ 1.368,45</w:t>
            </w:r>
          </w:p>
        </w:tc>
        <w:tc>
          <w:tcPr>
            <w:tcW w:w="1940" w:type="dxa"/>
            <w:tcBorders>
              <w:top w:val="nil"/>
              <w:left w:val="nil"/>
              <w:bottom w:val="single" w:sz="4" w:space="0" w:color="000000"/>
              <w:right w:val="single" w:sz="4" w:space="0" w:color="000000"/>
            </w:tcBorders>
            <w:hideMark/>
          </w:tcPr>
          <w:p w14:paraId="73748EB9" w14:textId="77777777" w:rsidR="00E242D7" w:rsidRDefault="00E242D7" w:rsidP="00DE4D2C">
            <w:pPr>
              <w:jc w:val="center"/>
              <w:rPr>
                <w:rFonts w:ascii="Garamond" w:hAnsi="Garamond"/>
                <w:b/>
                <w:bCs/>
                <w:color w:val="FF0000"/>
                <w:sz w:val="22"/>
                <w:szCs w:val="22"/>
                <w:u w:val="single"/>
              </w:rPr>
            </w:pPr>
            <w:r>
              <w:rPr>
                <w:rFonts w:ascii="Garamond" w:eastAsia="Calibri" w:hAnsi="Garamond"/>
                <w:b/>
                <w:bCs/>
                <w:color w:val="000000"/>
                <w:sz w:val="22"/>
                <w:szCs w:val="22"/>
                <w:highlight w:val="yellow"/>
                <w:u w:val="single"/>
              </w:rPr>
              <w:t>R$ 2.431,30</w:t>
            </w:r>
          </w:p>
        </w:tc>
      </w:tr>
      <w:tr w:rsidR="00E242D7" w14:paraId="02FCE693"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2A3E5AE4"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02</w:t>
            </w:r>
          </w:p>
        </w:tc>
        <w:tc>
          <w:tcPr>
            <w:tcW w:w="1920" w:type="dxa"/>
            <w:tcBorders>
              <w:top w:val="nil"/>
              <w:left w:val="nil"/>
              <w:bottom w:val="single" w:sz="4" w:space="0" w:color="000000"/>
              <w:right w:val="single" w:sz="4" w:space="0" w:color="000000"/>
            </w:tcBorders>
            <w:vAlign w:val="center"/>
            <w:hideMark/>
          </w:tcPr>
          <w:p w14:paraId="35319BEB"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R$ 2.723,05</w:t>
            </w:r>
          </w:p>
        </w:tc>
        <w:tc>
          <w:tcPr>
            <w:tcW w:w="1940" w:type="dxa"/>
            <w:tcBorders>
              <w:top w:val="nil"/>
              <w:left w:val="nil"/>
              <w:bottom w:val="single" w:sz="4" w:space="0" w:color="000000"/>
              <w:right w:val="single" w:sz="4" w:space="0" w:color="000000"/>
            </w:tcBorders>
            <w:vAlign w:val="center"/>
            <w:hideMark/>
          </w:tcPr>
          <w:p w14:paraId="4B375DF6"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R$ 1.190,38</w:t>
            </w:r>
          </w:p>
        </w:tc>
        <w:tc>
          <w:tcPr>
            <w:tcW w:w="1940" w:type="dxa"/>
            <w:tcBorders>
              <w:top w:val="nil"/>
              <w:left w:val="nil"/>
              <w:bottom w:val="single" w:sz="4" w:space="0" w:color="000000"/>
              <w:right w:val="single" w:sz="4" w:space="0" w:color="000000"/>
            </w:tcBorders>
            <w:vAlign w:val="center"/>
            <w:hideMark/>
          </w:tcPr>
          <w:p w14:paraId="261C8D2C"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R$ 1.532,67</w:t>
            </w:r>
          </w:p>
        </w:tc>
        <w:tc>
          <w:tcPr>
            <w:tcW w:w="1940" w:type="dxa"/>
            <w:tcBorders>
              <w:top w:val="nil"/>
              <w:left w:val="nil"/>
              <w:bottom w:val="single" w:sz="4" w:space="0" w:color="000000"/>
              <w:right w:val="single" w:sz="4" w:space="0" w:color="000000"/>
            </w:tcBorders>
            <w:vAlign w:val="center"/>
            <w:hideMark/>
          </w:tcPr>
          <w:p w14:paraId="30608C8E"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R$ 1.190,38</w:t>
            </w:r>
          </w:p>
        </w:tc>
      </w:tr>
      <w:tr w:rsidR="00E242D7" w14:paraId="5ADC9707"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3B2657B7"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03</w:t>
            </w:r>
          </w:p>
        </w:tc>
        <w:tc>
          <w:tcPr>
            <w:tcW w:w="1920" w:type="dxa"/>
            <w:tcBorders>
              <w:top w:val="nil"/>
              <w:left w:val="nil"/>
              <w:bottom w:val="single" w:sz="4" w:space="0" w:color="000000"/>
              <w:right w:val="single" w:sz="4" w:space="0" w:color="000000"/>
            </w:tcBorders>
            <w:vAlign w:val="center"/>
            <w:hideMark/>
          </w:tcPr>
          <w:p w14:paraId="48FFD7CE"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R$ 3.049,81</w:t>
            </w:r>
          </w:p>
        </w:tc>
        <w:tc>
          <w:tcPr>
            <w:tcW w:w="1940" w:type="dxa"/>
            <w:tcBorders>
              <w:top w:val="nil"/>
              <w:left w:val="nil"/>
              <w:bottom w:val="single" w:sz="4" w:space="0" w:color="000000"/>
              <w:right w:val="single" w:sz="4" w:space="0" w:color="000000"/>
            </w:tcBorders>
            <w:vAlign w:val="center"/>
            <w:hideMark/>
          </w:tcPr>
          <w:p w14:paraId="1A06DFE4"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R$ 1.333,26</w:t>
            </w:r>
          </w:p>
        </w:tc>
        <w:tc>
          <w:tcPr>
            <w:tcW w:w="1940" w:type="dxa"/>
            <w:tcBorders>
              <w:top w:val="nil"/>
              <w:left w:val="nil"/>
              <w:bottom w:val="single" w:sz="4" w:space="0" w:color="000000"/>
              <w:right w:val="single" w:sz="4" w:space="0" w:color="000000"/>
            </w:tcBorders>
            <w:vAlign w:val="center"/>
            <w:hideMark/>
          </w:tcPr>
          <w:p w14:paraId="14C7F071"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R$ 1.716,55</w:t>
            </w:r>
          </w:p>
        </w:tc>
        <w:tc>
          <w:tcPr>
            <w:tcW w:w="1940" w:type="dxa"/>
            <w:tcBorders>
              <w:top w:val="nil"/>
              <w:left w:val="nil"/>
              <w:bottom w:val="single" w:sz="4" w:space="0" w:color="000000"/>
              <w:right w:val="single" w:sz="4" w:space="0" w:color="000000"/>
            </w:tcBorders>
            <w:vAlign w:val="center"/>
            <w:hideMark/>
          </w:tcPr>
          <w:p w14:paraId="555FE4E2"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R$ 1.333,26</w:t>
            </w:r>
          </w:p>
        </w:tc>
      </w:tr>
      <w:tr w:rsidR="00E242D7" w14:paraId="25477997"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5B9ADB15"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04</w:t>
            </w:r>
          </w:p>
        </w:tc>
        <w:tc>
          <w:tcPr>
            <w:tcW w:w="1920" w:type="dxa"/>
            <w:tcBorders>
              <w:top w:val="nil"/>
              <w:left w:val="nil"/>
              <w:bottom w:val="single" w:sz="4" w:space="0" w:color="000000"/>
              <w:right w:val="single" w:sz="4" w:space="0" w:color="000000"/>
            </w:tcBorders>
            <w:vAlign w:val="center"/>
            <w:hideMark/>
          </w:tcPr>
          <w:p w14:paraId="5ED391EA"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R$ 3.415,78</w:t>
            </w:r>
          </w:p>
        </w:tc>
        <w:tc>
          <w:tcPr>
            <w:tcW w:w="1940" w:type="dxa"/>
            <w:tcBorders>
              <w:top w:val="nil"/>
              <w:left w:val="nil"/>
              <w:bottom w:val="single" w:sz="4" w:space="0" w:color="000000"/>
              <w:right w:val="single" w:sz="4" w:space="0" w:color="000000"/>
            </w:tcBorders>
            <w:vAlign w:val="center"/>
            <w:hideMark/>
          </w:tcPr>
          <w:p w14:paraId="75919D50"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R$ 1.493,22</w:t>
            </w:r>
          </w:p>
        </w:tc>
        <w:tc>
          <w:tcPr>
            <w:tcW w:w="1940" w:type="dxa"/>
            <w:tcBorders>
              <w:top w:val="nil"/>
              <w:left w:val="nil"/>
              <w:bottom w:val="single" w:sz="4" w:space="0" w:color="000000"/>
              <w:right w:val="single" w:sz="4" w:space="0" w:color="000000"/>
            </w:tcBorders>
            <w:vAlign w:val="center"/>
            <w:hideMark/>
          </w:tcPr>
          <w:p w14:paraId="6E4D0810"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R$ 1.922,56</w:t>
            </w:r>
          </w:p>
        </w:tc>
        <w:tc>
          <w:tcPr>
            <w:tcW w:w="1940" w:type="dxa"/>
            <w:tcBorders>
              <w:top w:val="nil"/>
              <w:left w:val="nil"/>
              <w:bottom w:val="single" w:sz="4" w:space="0" w:color="000000"/>
              <w:right w:val="single" w:sz="4" w:space="0" w:color="000000"/>
            </w:tcBorders>
            <w:vAlign w:val="center"/>
            <w:hideMark/>
          </w:tcPr>
          <w:p w14:paraId="1C3B2D59"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R$ 1.493,22</w:t>
            </w:r>
          </w:p>
        </w:tc>
      </w:tr>
      <w:tr w:rsidR="00E242D7" w14:paraId="42430D6A"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4210498E"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05</w:t>
            </w:r>
          </w:p>
        </w:tc>
        <w:tc>
          <w:tcPr>
            <w:tcW w:w="1920" w:type="dxa"/>
            <w:tcBorders>
              <w:top w:val="nil"/>
              <w:left w:val="nil"/>
              <w:bottom w:val="single" w:sz="4" w:space="0" w:color="000000"/>
              <w:right w:val="single" w:sz="4" w:space="0" w:color="000000"/>
            </w:tcBorders>
            <w:vAlign w:val="center"/>
            <w:hideMark/>
          </w:tcPr>
          <w:p w14:paraId="05E2B32B"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R$ 3.825,67</w:t>
            </w:r>
          </w:p>
        </w:tc>
        <w:tc>
          <w:tcPr>
            <w:tcW w:w="1940" w:type="dxa"/>
            <w:tcBorders>
              <w:top w:val="nil"/>
              <w:left w:val="nil"/>
              <w:bottom w:val="single" w:sz="4" w:space="0" w:color="000000"/>
              <w:right w:val="single" w:sz="4" w:space="0" w:color="000000"/>
            </w:tcBorders>
            <w:vAlign w:val="center"/>
            <w:hideMark/>
          </w:tcPr>
          <w:p w14:paraId="65001F48"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R$ 1.672,41</w:t>
            </w:r>
          </w:p>
        </w:tc>
        <w:tc>
          <w:tcPr>
            <w:tcW w:w="1940" w:type="dxa"/>
            <w:tcBorders>
              <w:top w:val="nil"/>
              <w:left w:val="nil"/>
              <w:bottom w:val="single" w:sz="4" w:space="0" w:color="000000"/>
              <w:right w:val="single" w:sz="4" w:space="0" w:color="000000"/>
            </w:tcBorders>
            <w:vAlign w:val="center"/>
            <w:hideMark/>
          </w:tcPr>
          <w:p w14:paraId="50BD02DE"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R$ 2.153,26</w:t>
            </w:r>
          </w:p>
        </w:tc>
        <w:tc>
          <w:tcPr>
            <w:tcW w:w="1940" w:type="dxa"/>
            <w:tcBorders>
              <w:top w:val="nil"/>
              <w:left w:val="nil"/>
              <w:bottom w:val="single" w:sz="4" w:space="0" w:color="000000"/>
              <w:right w:val="single" w:sz="4" w:space="0" w:color="000000"/>
            </w:tcBorders>
            <w:vAlign w:val="center"/>
            <w:hideMark/>
          </w:tcPr>
          <w:p w14:paraId="7E23E632"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R$ 1.672,41</w:t>
            </w:r>
          </w:p>
        </w:tc>
      </w:tr>
      <w:tr w:rsidR="00E242D7" w14:paraId="6510CC62"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21668216"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06</w:t>
            </w:r>
          </w:p>
        </w:tc>
        <w:tc>
          <w:tcPr>
            <w:tcW w:w="1920" w:type="dxa"/>
            <w:tcBorders>
              <w:top w:val="nil"/>
              <w:left w:val="nil"/>
              <w:bottom w:val="single" w:sz="4" w:space="0" w:color="000000"/>
              <w:right w:val="single" w:sz="4" w:space="0" w:color="000000"/>
            </w:tcBorders>
            <w:vAlign w:val="center"/>
            <w:hideMark/>
          </w:tcPr>
          <w:p w14:paraId="74995304"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R$ 4.284,75</w:t>
            </w:r>
          </w:p>
        </w:tc>
        <w:tc>
          <w:tcPr>
            <w:tcW w:w="1940" w:type="dxa"/>
            <w:tcBorders>
              <w:top w:val="nil"/>
              <w:left w:val="nil"/>
              <w:bottom w:val="single" w:sz="4" w:space="0" w:color="000000"/>
              <w:right w:val="single" w:sz="4" w:space="0" w:color="000000"/>
            </w:tcBorders>
            <w:vAlign w:val="center"/>
            <w:hideMark/>
          </w:tcPr>
          <w:p w14:paraId="3912B62B"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R$ 1.872,68</w:t>
            </w:r>
          </w:p>
        </w:tc>
        <w:tc>
          <w:tcPr>
            <w:tcW w:w="1940" w:type="dxa"/>
            <w:tcBorders>
              <w:top w:val="nil"/>
              <w:left w:val="nil"/>
              <w:bottom w:val="single" w:sz="4" w:space="0" w:color="000000"/>
              <w:right w:val="single" w:sz="4" w:space="0" w:color="000000"/>
            </w:tcBorders>
            <w:vAlign w:val="center"/>
            <w:hideMark/>
          </w:tcPr>
          <w:p w14:paraId="1DE350E3"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R$ 2.412,07</w:t>
            </w:r>
          </w:p>
        </w:tc>
        <w:tc>
          <w:tcPr>
            <w:tcW w:w="1940" w:type="dxa"/>
            <w:tcBorders>
              <w:top w:val="nil"/>
              <w:left w:val="nil"/>
              <w:bottom w:val="single" w:sz="4" w:space="0" w:color="000000"/>
              <w:right w:val="single" w:sz="4" w:space="0" w:color="000000"/>
            </w:tcBorders>
            <w:vAlign w:val="center"/>
            <w:hideMark/>
          </w:tcPr>
          <w:p w14:paraId="34A2CFF5"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R$ 1.872,68</w:t>
            </w:r>
          </w:p>
        </w:tc>
      </w:tr>
      <w:tr w:rsidR="00E242D7" w14:paraId="5B7DB251"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507DB866"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07</w:t>
            </w:r>
          </w:p>
        </w:tc>
        <w:tc>
          <w:tcPr>
            <w:tcW w:w="1920" w:type="dxa"/>
            <w:tcBorders>
              <w:top w:val="nil"/>
              <w:left w:val="nil"/>
              <w:bottom w:val="single" w:sz="4" w:space="0" w:color="000000"/>
              <w:right w:val="single" w:sz="4" w:space="0" w:color="000000"/>
            </w:tcBorders>
            <w:vAlign w:val="center"/>
            <w:hideMark/>
          </w:tcPr>
          <w:p w14:paraId="0217F102"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R$ 4.798,92</w:t>
            </w:r>
          </w:p>
        </w:tc>
        <w:tc>
          <w:tcPr>
            <w:tcW w:w="1940" w:type="dxa"/>
            <w:tcBorders>
              <w:top w:val="nil"/>
              <w:left w:val="nil"/>
              <w:bottom w:val="single" w:sz="4" w:space="0" w:color="000000"/>
              <w:right w:val="single" w:sz="4" w:space="0" w:color="000000"/>
            </w:tcBorders>
            <w:vAlign w:val="center"/>
            <w:hideMark/>
          </w:tcPr>
          <w:p w14:paraId="6B8585EF"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R$ 2.097,88</w:t>
            </w:r>
          </w:p>
        </w:tc>
        <w:tc>
          <w:tcPr>
            <w:tcW w:w="1940" w:type="dxa"/>
            <w:tcBorders>
              <w:top w:val="nil"/>
              <w:left w:val="nil"/>
              <w:bottom w:val="single" w:sz="4" w:space="0" w:color="000000"/>
              <w:right w:val="single" w:sz="4" w:space="0" w:color="000000"/>
            </w:tcBorders>
            <w:vAlign w:val="center"/>
            <w:hideMark/>
          </w:tcPr>
          <w:p w14:paraId="7C70021B"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R$ 2.701,04</w:t>
            </w:r>
          </w:p>
        </w:tc>
        <w:tc>
          <w:tcPr>
            <w:tcW w:w="1940" w:type="dxa"/>
            <w:tcBorders>
              <w:top w:val="nil"/>
              <w:left w:val="nil"/>
              <w:bottom w:val="single" w:sz="4" w:space="0" w:color="000000"/>
              <w:right w:val="single" w:sz="4" w:space="0" w:color="000000"/>
            </w:tcBorders>
            <w:vAlign w:val="center"/>
            <w:hideMark/>
          </w:tcPr>
          <w:p w14:paraId="700DC64F"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R$ 2.097,88</w:t>
            </w:r>
          </w:p>
        </w:tc>
      </w:tr>
      <w:tr w:rsidR="00E242D7" w14:paraId="6C357A69"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002EC3BE"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08</w:t>
            </w:r>
          </w:p>
        </w:tc>
        <w:tc>
          <w:tcPr>
            <w:tcW w:w="1920" w:type="dxa"/>
            <w:tcBorders>
              <w:top w:val="nil"/>
              <w:left w:val="nil"/>
              <w:bottom w:val="single" w:sz="4" w:space="0" w:color="000000"/>
              <w:right w:val="single" w:sz="4" w:space="0" w:color="000000"/>
            </w:tcBorders>
            <w:vAlign w:val="center"/>
            <w:hideMark/>
          </w:tcPr>
          <w:p w14:paraId="1D17FC3C"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R$ 5.374,79</w:t>
            </w:r>
          </w:p>
        </w:tc>
        <w:tc>
          <w:tcPr>
            <w:tcW w:w="1940" w:type="dxa"/>
            <w:tcBorders>
              <w:top w:val="nil"/>
              <w:left w:val="nil"/>
              <w:bottom w:val="single" w:sz="4" w:space="0" w:color="000000"/>
              <w:right w:val="single" w:sz="4" w:space="0" w:color="000000"/>
            </w:tcBorders>
            <w:vAlign w:val="center"/>
            <w:hideMark/>
          </w:tcPr>
          <w:p w14:paraId="3C3443B8"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R$ 2.349,62</w:t>
            </w:r>
          </w:p>
        </w:tc>
        <w:tc>
          <w:tcPr>
            <w:tcW w:w="1940" w:type="dxa"/>
            <w:tcBorders>
              <w:top w:val="nil"/>
              <w:left w:val="nil"/>
              <w:bottom w:val="single" w:sz="4" w:space="0" w:color="000000"/>
              <w:right w:val="single" w:sz="4" w:space="0" w:color="000000"/>
            </w:tcBorders>
            <w:vAlign w:val="center"/>
            <w:hideMark/>
          </w:tcPr>
          <w:p w14:paraId="3C16BB5E"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R$ 3.025,17</w:t>
            </w:r>
          </w:p>
        </w:tc>
        <w:tc>
          <w:tcPr>
            <w:tcW w:w="1940" w:type="dxa"/>
            <w:tcBorders>
              <w:top w:val="nil"/>
              <w:left w:val="nil"/>
              <w:bottom w:val="single" w:sz="4" w:space="0" w:color="000000"/>
              <w:right w:val="single" w:sz="4" w:space="0" w:color="000000"/>
            </w:tcBorders>
            <w:vAlign w:val="center"/>
            <w:hideMark/>
          </w:tcPr>
          <w:p w14:paraId="4F1ED09A"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R$ 2.349,62</w:t>
            </w:r>
          </w:p>
        </w:tc>
      </w:tr>
      <w:tr w:rsidR="00E242D7" w14:paraId="1CA7B14C" w14:textId="77777777" w:rsidTr="00DE4D2C">
        <w:trPr>
          <w:trHeight w:val="300"/>
          <w:jc w:val="center"/>
        </w:trPr>
        <w:tc>
          <w:tcPr>
            <w:tcW w:w="1900" w:type="dxa"/>
            <w:tcBorders>
              <w:top w:val="nil"/>
              <w:left w:val="single" w:sz="4" w:space="0" w:color="000000"/>
              <w:bottom w:val="single" w:sz="4" w:space="0" w:color="000000"/>
              <w:right w:val="single" w:sz="4" w:space="0" w:color="000000"/>
            </w:tcBorders>
            <w:vAlign w:val="center"/>
            <w:hideMark/>
          </w:tcPr>
          <w:p w14:paraId="5AA5FF82"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Nível 09</w:t>
            </w:r>
          </w:p>
        </w:tc>
        <w:tc>
          <w:tcPr>
            <w:tcW w:w="1920" w:type="dxa"/>
            <w:tcBorders>
              <w:top w:val="nil"/>
              <w:left w:val="nil"/>
              <w:bottom w:val="single" w:sz="4" w:space="0" w:color="000000"/>
              <w:right w:val="single" w:sz="4" w:space="0" w:color="000000"/>
            </w:tcBorders>
            <w:vAlign w:val="center"/>
            <w:hideMark/>
          </w:tcPr>
          <w:p w14:paraId="2D4817B0"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R$ 6.019,76</w:t>
            </w:r>
          </w:p>
        </w:tc>
        <w:tc>
          <w:tcPr>
            <w:tcW w:w="1940" w:type="dxa"/>
            <w:tcBorders>
              <w:top w:val="nil"/>
              <w:left w:val="nil"/>
              <w:bottom w:val="single" w:sz="4" w:space="0" w:color="000000"/>
              <w:right w:val="single" w:sz="4" w:space="0" w:color="000000"/>
            </w:tcBorders>
            <w:vAlign w:val="center"/>
            <w:hideMark/>
          </w:tcPr>
          <w:p w14:paraId="41C17F46" w14:textId="77777777" w:rsidR="00E242D7" w:rsidRDefault="00E242D7" w:rsidP="00DE4D2C">
            <w:pPr>
              <w:jc w:val="center"/>
              <w:rPr>
                <w:rFonts w:ascii="Garamond" w:eastAsia="Calibri" w:hAnsi="Garamond"/>
                <w:color w:val="000000"/>
                <w:sz w:val="22"/>
                <w:szCs w:val="22"/>
              </w:rPr>
            </w:pPr>
            <w:r>
              <w:rPr>
                <w:rFonts w:ascii="Garamond" w:eastAsia="Calibri" w:hAnsi="Garamond"/>
                <w:color w:val="000000"/>
                <w:sz w:val="22"/>
                <w:szCs w:val="22"/>
              </w:rPr>
              <w:t>R$ 2.631,57</w:t>
            </w:r>
          </w:p>
        </w:tc>
        <w:tc>
          <w:tcPr>
            <w:tcW w:w="1940" w:type="dxa"/>
            <w:tcBorders>
              <w:top w:val="nil"/>
              <w:left w:val="nil"/>
              <w:bottom w:val="single" w:sz="4" w:space="0" w:color="000000"/>
              <w:right w:val="single" w:sz="4" w:space="0" w:color="000000"/>
            </w:tcBorders>
            <w:vAlign w:val="center"/>
            <w:hideMark/>
          </w:tcPr>
          <w:p w14:paraId="373C6D15" w14:textId="77777777" w:rsidR="00E242D7" w:rsidRDefault="00E242D7" w:rsidP="00DE4D2C">
            <w:pPr>
              <w:jc w:val="center"/>
              <w:rPr>
                <w:rFonts w:ascii="Garamond" w:eastAsia="Calibri" w:hAnsi="Garamond"/>
                <w:color w:val="FF0000"/>
                <w:sz w:val="22"/>
                <w:szCs w:val="22"/>
              </w:rPr>
            </w:pPr>
            <w:r>
              <w:rPr>
                <w:rFonts w:ascii="Garamond" w:hAnsi="Garamond"/>
                <w:color w:val="FF0000"/>
                <w:sz w:val="22"/>
                <w:szCs w:val="22"/>
              </w:rPr>
              <w:t>R$ 3.388,19</w:t>
            </w:r>
          </w:p>
        </w:tc>
        <w:tc>
          <w:tcPr>
            <w:tcW w:w="1940" w:type="dxa"/>
            <w:tcBorders>
              <w:top w:val="nil"/>
              <w:left w:val="nil"/>
              <w:bottom w:val="single" w:sz="4" w:space="0" w:color="000000"/>
              <w:right w:val="single" w:sz="4" w:space="0" w:color="000000"/>
            </w:tcBorders>
            <w:vAlign w:val="center"/>
            <w:hideMark/>
          </w:tcPr>
          <w:p w14:paraId="24319180" w14:textId="77777777" w:rsidR="00E242D7" w:rsidRDefault="00E242D7" w:rsidP="00DE4D2C">
            <w:pPr>
              <w:jc w:val="center"/>
              <w:rPr>
                <w:rFonts w:ascii="Garamond" w:hAnsi="Garamond"/>
                <w:color w:val="FF0000"/>
                <w:sz w:val="22"/>
                <w:szCs w:val="22"/>
              </w:rPr>
            </w:pPr>
            <w:r>
              <w:rPr>
                <w:rFonts w:ascii="Garamond" w:eastAsia="Calibri" w:hAnsi="Garamond"/>
                <w:color w:val="000000"/>
                <w:sz w:val="22"/>
                <w:szCs w:val="22"/>
              </w:rPr>
              <w:t>R$ 2.631,57</w:t>
            </w:r>
          </w:p>
        </w:tc>
      </w:tr>
    </w:tbl>
    <w:p w14:paraId="68496342" w14:textId="77777777" w:rsidR="00E242D7" w:rsidRPr="00650551" w:rsidRDefault="00E242D7" w:rsidP="00E242D7">
      <w:pPr>
        <w:pStyle w:val="BodyTextIndent"/>
        <w:tabs>
          <w:tab w:val="left" w:pos="0"/>
        </w:tabs>
        <w:spacing w:after="0"/>
        <w:ind w:left="0" w:firstLine="567"/>
        <w:jc w:val="both"/>
        <w:rPr>
          <w:rFonts w:asciiTheme="minorHAnsi" w:hAnsiTheme="minorHAnsi" w:cs="Arial"/>
          <w:color w:val="000000"/>
        </w:rPr>
      </w:pPr>
    </w:p>
    <w:p w14:paraId="6271D316" w14:textId="77777777" w:rsidR="00E242D7" w:rsidRDefault="00E242D7" w:rsidP="00E242D7">
      <w:pPr>
        <w:spacing w:line="360" w:lineRule="auto"/>
        <w:ind w:firstLine="1134"/>
        <w:jc w:val="both"/>
        <w:rPr>
          <w:rFonts w:cs="Arial"/>
          <w:color w:val="000000"/>
        </w:rPr>
      </w:pPr>
      <w:r>
        <w:rPr>
          <w:rFonts w:eastAsia="Calibri"/>
        </w:rPr>
        <w:t xml:space="preserve">Ou seja, caso fosse levada tal alegação a sério </w:t>
      </w:r>
      <w:r>
        <w:rPr>
          <w:rFonts w:cs="Arial"/>
          <w:color w:val="000000"/>
        </w:rPr>
        <w:t>teríamos que o/a servidor(a) iniciaria a carreira recebendo R$ 2.431,30, sendo que após 5 anos subiria de nível com seu provento alterado de R$ 2.431,30 para R$1.190,38, ou seja, haveria uma redução de R$ 1.240,92. E isso apenas para aqueles que iniciam pelo nível/referência 1, pois nos cargos que se iniciam em 2, 3 ou 4 o servidor sequer iria receber conforme o piso em qualquer momento.</w:t>
      </w:r>
    </w:p>
    <w:p w14:paraId="43BBD35A" w14:textId="77777777" w:rsidR="00E242D7" w:rsidRDefault="00E242D7" w:rsidP="00E242D7">
      <w:pPr>
        <w:ind w:firstLine="1134"/>
        <w:jc w:val="both"/>
        <w:rPr>
          <w:rFonts w:cs="Arial"/>
          <w:color w:val="000000"/>
        </w:rPr>
      </w:pPr>
    </w:p>
    <w:p w14:paraId="17A7EDCD" w14:textId="77777777" w:rsidR="00E242D7" w:rsidRDefault="00E242D7" w:rsidP="00E242D7">
      <w:pPr>
        <w:spacing w:line="360" w:lineRule="auto"/>
        <w:ind w:firstLine="1134"/>
        <w:jc w:val="both"/>
        <w:rPr>
          <w:rFonts w:cs="Arial"/>
          <w:color w:val="000000"/>
        </w:rPr>
      </w:pPr>
      <w:r>
        <w:rPr>
          <w:rFonts w:cs="Arial"/>
          <w:color w:val="000000"/>
        </w:rPr>
        <w:t>Assim, resta claro que há provas suficientes nos autos para comprovar que o Estado do Rio de Janeiro descumpre com o Piso Nacional e que ambas as legislações (Federal e Estadual) devem ser aplicadas.</w:t>
      </w:r>
    </w:p>
    <w:p w14:paraId="45EB0AB0" w14:textId="77777777" w:rsidR="001927EA" w:rsidRDefault="001927EA" w:rsidP="00E242D7">
      <w:pPr>
        <w:spacing w:line="360" w:lineRule="auto"/>
        <w:ind w:firstLine="1134"/>
        <w:jc w:val="both"/>
        <w:rPr>
          <w:rFonts w:cs="Arial"/>
          <w:color w:val="000000"/>
        </w:rPr>
      </w:pPr>
    </w:p>
    <w:p w14:paraId="349E9DA6" w14:textId="77777777" w:rsidR="001927EA" w:rsidRPr="00A105AE" w:rsidRDefault="001927EA" w:rsidP="001927EA">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sidRPr="00A105AE">
        <w:rPr>
          <w:rFonts w:eastAsia="Calibri"/>
          <w:i/>
          <w:color w:val="5B9BD5"/>
        </w:rPr>
        <w:lastRenderedPageBreak/>
        <w:t>Do Tema 1.218 e do sobrestamento</w:t>
      </w:r>
    </w:p>
    <w:p w14:paraId="4412C2B2" w14:textId="77777777" w:rsidR="001927EA" w:rsidRPr="00A105AE" w:rsidRDefault="001927EA" w:rsidP="001927EA">
      <w:pPr>
        <w:spacing w:before="280" w:line="360" w:lineRule="auto"/>
        <w:jc w:val="center"/>
        <w:rPr>
          <w:rFonts w:eastAsia="Arial"/>
          <w:b/>
          <w:bCs/>
          <w:color w:val="0F4761"/>
          <w:lang w:eastAsia="en-GB"/>
        </w:rPr>
      </w:pPr>
      <w:r w:rsidRPr="00A105AE">
        <w:rPr>
          <w:rFonts w:eastAsia="Arial"/>
          <w:b/>
          <w:bCs/>
          <w:color w:val="0F4761"/>
          <w:lang w:eastAsia="en-GB"/>
        </w:rPr>
        <w:t>A)</w:t>
      </w:r>
      <w:r w:rsidRPr="00A105AE">
        <w:rPr>
          <w:rFonts w:eastAsia="Arial"/>
          <w:b/>
          <w:bCs/>
          <w:color w:val="0F4761"/>
          <w:lang w:eastAsia="en-GB"/>
        </w:rPr>
        <w:tab/>
        <w:t>DA IMPOSSIBILIDADE DO SOBRESTAMENTO - INTRODUÇÃO</w:t>
      </w:r>
    </w:p>
    <w:p w14:paraId="1EC3F4E4" w14:textId="77777777" w:rsidR="001927EA" w:rsidRPr="00A105AE" w:rsidRDefault="001927EA" w:rsidP="001927EA">
      <w:pPr>
        <w:spacing w:line="360" w:lineRule="auto"/>
        <w:ind w:firstLine="1134"/>
        <w:jc w:val="both"/>
      </w:pPr>
    </w:p>
    <w:p w14:paraId="5E969A94" w14:textId="77777777" w:rsidR="001927EA" w:rsidRPr="00A105AE" w:rsidRDefault="001927EA" w:rsidP="001927EA">
      <w:pPr>
        <w:spacing w:line="360" w:lineRule="auto"/>
        <w:ind w:firstLine="1134"/>
        <w:jc w:val="both"/>
      </w:pPr>
      <w:r w:rsidRPr="00A105AE">
        <w:t>O sobrestamento pressupõe que os processos "versem sobre a questão" objeto do leading case. Quando a identidade de questão é apenas aparente — porque a situação fática e normativa do caso concreto é estruturalmente distinta — o sobrestamento é indevido e deve ser afastado mediante o instrumento ora manejado.</w:t>
      </w:r>
    </w:p>
    <w:p w14:paraId="52B5121B" w14:textId="77777777" w:rsidR="001927EA" w:rsidRPr="00A105AE" w:rsidRDefault="001927EA" w:rsidP="001927EA">
      <w:pPr>
        <w:spacing w:before="280" w:line="360" w:lineRule="auto"/>
        <w:jc w:val="center"/>
        <w:rPr>
          <w:rFonts w:eastAsia="Arial"/>
          <w:b/>
          <w:bCs/>
          <w:color w:val="0F4761"/>
          <w:lang w:val="en-GB" w:eastAsia="en-GB"/>
        </w:rPr>
      </w:pPr>
      <w:r w:rsidRPr="00A105AE">
        <w:rPr>
          <w:rFonts w:eastAsia="Arial"/>
          <w:b/>
          <w:bCs/>
          <w:color w:val="0F4761"/>
          <w:lang w:val="en-GB" w:eastAsia="en-GB"/>
        </w:rPr>
        <w:t>B) O LEADING CASE DO TEMA 1.218</w:t>
      </w:r>
    </w:p>
    <w:p w14:paraId="078476B2" w14:textId="77777777" w:rsidR="001927EA" w:rsidRPr="00A105AE" w:rsidRDefault="001927EA" w:rsidP="001927EA">
      <w:pPr>
        <w:spacing w:line="360" w:lineRule="auto"/>
        <w:ind w:firstLine="709"/>
        <w:jc w:val="both"/>
        <w:rPr>
          <w:rFonts w:eastAsia="Arial"/>
          <w:lang w:val="en-GB" w:eastAsia="en-GB"/>
        </w:rPr>
      </w:pPr>
    </w:p>
    <w:p w14:paraId="7FCA38D1"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O RE 1.326.541/SP, </w:t>
      </w:r>
      <w:r w:rsidRPr="00A105AE">
        <w:rPr>
          <w:rFonts w:eastAsia="Arial"/>
          <w:i/>
          <w:iCs/>
          <w:lang w:eastAsia="en-GB"/>
        </w:rPr>
        <w:t>leading case</w:t>
      </w:r>
      <w:r w:rsidRPr="00A105AE">
        <w:rPr>
          <w:rFonts w:eastAsia="Arial"/>
          <w:lang w:eastAsia="en-GB"/>
        </w:rPr>
        <w:t xml:space="preserve"> do Tema 1.218 da Repercussão Geral, de relatoria do Ministro Cristiano Zanin, tem como objeto específico uma decisão proferida pela Turma Recursal do Juizado Especial de Votuporanga/SP, que havia determinado o reajuste escalonado de toda a tabela de vencimentos do magistério paulista a partir do piso nacional, aplicando um percentual fixo de correção entre os "degraus" da carreira com base na </w:t>
      </w:r>
      <w:r w:rsidRPr="00A105AE">
        <w:rPr>
          <w:rFonts w:eastAsia="Arial"/>
          <w:b/>
          <w:bCs/>
          <w:lang w:eastAsia="en-GB"/>
        </w:rPr>
        <w:t>Lei Complementar Estadual paulista nº 836/1997</w:t>
      </w:r>
      <w:r w:rsidRPr="00A105AE">
        <w:rPr>
          <w:rFonts w:eastAsia="Arial"/>
          <w:lang w:eastAsia="en-GB"/>
        </w:rPr>
        <w:t>, lei essa anterior à própria Lei Federal do Piso, editada em dezembro de 1997, portanto onze anos antes da Lei nº 11.738/2008.</w:t>
      </w:r>
    </w:p>
    <w:p w14:paraId="0BF2A5F0" w14:textId="77777777" w:rsidR="001927EA" w:rsidRPr="00A105AE" w:rsidRDefault="001927EA" w:rsidP="001927EA">
      <w:pPr>
        <w:spacing w:line="360" w:lineRule="auto"/>
        <w:ind w:firstLine="709"/>
        <w:jc w:val="both"/>
        <w:rPr>
          <w:rFonts w:eastAsia="Times New Roman"/>
          <w:sz w:val="20"/>
          <w:szCs w:val="20"/>
          <w:lang w:eastAsia="en-GB"/>
        </w:rPr>
      </w:pPr>
    </w:p>
    <w:p w14:paraId="76D48CF9"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O voto do Relator, ao dar parcial provimento ao recurso, veda que o Poder Judiciário invente e aplique percentuais de escalonamento sem amparo em lei preexistente, por violação à Súmula Vinculante 37 e ao art. 37, X, da Constituição Federal. O objeto da vedação é, portanto, a </w:t>
      </w:r>
      <w:r w:rsidRPr="00A105AE">
        <w:rPr>
          <w:rFonts w:eastAsia="Arial"/>
          <w:b/>
          <w:bCs/>
          <w:highlight w:val="yellow"/>
          <w:lang w:eastAsia="en-GB"/>
        </w:rPr>
        <w:t>criação judicial de fórmula remuneratória</w:t>
      </w:r>
      <w:r w:rsidRPr="00A105AE">
        <w:rPr>
          <w:rFonts w:eastAsia="Arial"/>
          <w:lang w:eastAsia="en-GB"/>
        </w:rPr>
        <w:t xml:space="preserve"> — </w:t>
      </w:r>
      <w:r w:rsidRPr="00A105AE">
        <w:rPr>
          <w:rFonts w:eastAsia="Arial"/>
          <w:b/>
          <w:bCs/>
          <w:u w:val="single"/>
          <w:lang w:eastAsia="en-GB"/>
        </w:rPr>
        <w:t>não a aplicação de fórmula já estabelecida em lei estadual vigente</w:t>
      </w:r>
      <w:r w:rsidRPr="00A105AE">
        <w:rPr>
          <w:rFonts w:eastAsia="Arial"/>
          <w:lang w:eastAsia="en-GB"/>
        </w:rPr>
        <w:t>.</w:t>
      </w:r>
    </w:p>
    <w:p w14:paraId="533133C7" w14:textId="77777777" w:rsidR="001927EA" w:rsidRPr="00A105AE" w:rsidRDefault="001927EA" w:rsidP="001927EA">
      <w:pPr>
        <w:spacing w:line="360" w:lineRule="auto"/>
        <w:ind w:firstLine="709"/>
        <w:jc w:val="both"/>
        <w:rPr>
          <w:rFonts w:eastAsia="Times New Roman"/>
          <w:sz w:val="20"/>
          <w:szCs w:val="20"/>
          <w:lang w:eastAsia="en-GB"/>
        </w:rPr>
      </w:pPr>
    </w:p>
    <w:p w14:paraId="219C34EF" w14:textId="77777777" w:rsidR="001927EA" w:rsidRPr="00A105AE" w:rsidRDefault="001927EA" w:rsidP="001927EA">
      <w:pPr>
        <w:spacing w:line="360" w:lineRule="auto"/>
        <w:ind w:firstLine="709"/>
        <w:jc w:val="both"/>
        <w:rPr>
          <w:rFonts w:eastAsia="Times New Roman"/>
          <w:sz w:val="20"/>
          <w:szCs w:val="20"/>
          <w:lang w:eastAsia="en-GB"/>
        </w:rPr>
      </w:pPr>
      <w:r w:rsidRPr="00A105AE">
        <w:rPr>
          <w:rFonts w:eastAsia="Arial"/>
          <w:lang w:eastAsia="en-GB"/>
        </w:rPr>
        <w:t xml:space="preserve">O voto, em seu item 2, visa reconhecer o dever dos entes estatais de elaborar e/ou adequar seus Planos de Carreira e Remuneração do Magistério ao piso nacional, modulando os efeitos </w:t>
      </w:r>
      <w:r w:rsidRPr="00A105AE">
        <w:rPr>
          <w:rFonts w:eastAsia="Arial"/>
          <w:b/>
          <w:bCs/>
          <w:lang w:eastAsia="en-GB"/>
        </w:rPr>
        <w:t xml:space="preserve">para os entes que </w:t>
      </w:r>
      <w:r w:rsidRPr="00A105AE">
        <w:rPr>
          <w:rFonts w:eastAsia="Arial"/>
          <w:b/>
          <w:bCs/>
          <w:sz w:val="28"/>
          <w:szCs w:val="28"/>
          <w:u w:val="single"/>
          <w:lang w:eastAsia="en-GB"/>
        </w:rPr>
        <w:t>ainda</w:t>
      </w:r>
      <w:r w:rsidRPr="00A105AE">
        <w:rPr>
          <w:rFonts w:eastAsia="Arial"/>
          <w:b/>
          <w:bCs/>
          <w:sz w:val="28"/>
          <w:szCs w:val="28"/>
          <w:lang w:eastAsia="en-GB"/>
        </w:rPr>
        <w:t xml:space="preserve"> </w:t>
      </w:r>
      <w:r w:rsidRPr="00A105AE">
        <w:rPr>
          <w:rFonts w:eastAsia="Arial"/>
          <w:b/>
          <w:bCs/>
          <w:lang w:eastAsia="en-GB"/>
        </w:rPr>
        <w:t>não possuem plano adequado</w:t>
      </w:r>
      <w:r w:rsidRPr="00A105AE">
        <w:rPr>
          <w:rFonts w:eastAsia="Arial"/>
          <w:lang w:eastAsia="en-GB"/>
        </w:rPr>
        <w:t>. O caso dos professores do Estado do Rio de Janeiro não se enquadra em nenhuma dessas premissas. Demonstra-se a seguir.</w:t>
      </w:r>
    </w:p>
    <w:p w14:paraId="00A76DEC" w14:textId="77777777" w:rsidR="001927EA" w:rsidRPr="00A105AE" w:rsidRDefault="001927EA" w:rsidP="001927EA">
      <w:pPr>
        <w:spacing w:line="360" w:lineRule="auto"/>
        <w:jc w:val="center"/>
        <w:rPr>
          <w:rFonts w:eastAsia="Times New Roman"/>
          <w:sz w:val="20"/>
          <w:szCs w:val="20"/>
          <w:lang w:eastAsia="en-GB"/>
        </w:rPr>
      </w:pPr>
    </w:p>
    <w:p w14:paraId="3230B9F2" w14:textId="77777777" w:rsidR="001927EA" w:rsidRPr="00A105AE" w:rsidRDefault="001927EA" w:rsidP="001927EA">
      <w:pPr>
        <w:spacing w:before="280" w:line="360" w:lineRule="auto"/>
        <w:jc w:val="center"/>
        <w:rPr>
          <w:rFonts w:eastAsia="Times New Roman"/>
          <w:color w:val="0F4761"/>
          <w:sz w:val="20"/>
          <w:szCs w:val="20"/>
          <w:lang w:eastAsia="en-GB"/>
        </w:rPr>
      </w:pPr>
      <w:r w:rsidRPr="00A105AE">
        <w:rPr>
          <w:rFonts w:eastAsia="Arial"/>
          <w:b/>
          <w:bCs/>
          <w:color w:val="0F4761"/>
          <w:lang w:eastAsia="en-GB"/>
        </w:rPr>
        <w:lastRenderedPageBreak/>
        <w:t>C) A DISTINÇÃO FÁTICA E NORMATIVA: CINCO DIFERENÇAS IRRECONCILIÁVEIS</w:t>
      </w:r>
    </w:p>
    <w:p w14:paraId="125A5023" w14:textId="77777777" w:rsidR="001927EA" w:rsidRPr="00A105AE" w:rsidRDefault="001927EA" w:rsidP="001927EA">
      <w:pPr>
        <w:spacing w:before="240" w:line="360" w:lineRule="auto"/>
        <w:jc w:val="both"/>
        <w:rPr>
          <w:rFonts w:eastAsia="Arial"/>
          <w:b/>
          <w:bCs/>
          <w:color w:val="215E99"/>
          <w:u w:val="single"/>
          <w:lang w:eastAsia="en-GB"/>
        </w:rPr>
      </w:pPr>
      <w:r w:rsidRPr="00A105AE">
        <w:rPr>
          <w:rFonts w:eastAsia="Arial"/>
          <w:b/>
          <w:bCs/>
          <w:color w:val="215E99"/>
          <w:u w:val="single"/>
          <w:lang w:eastAsia="en-GB"/>
        </w:rPr>
        <w:t>C.1) No caso paulista, o percentual de escalonamento não existe em lei. No caso fluminense, está positivado em lei estadual vigente desde 2009.</w:t>
      </w:r>
    </w:p>
    <w:p w14:paraId="2DC0F7D1" w14:textId="77777777" w:rsidR="001927EA" w:rsidRPr="00A105AE" w:rsidRDefault="001927EA" w:rsidP="001927EA">
      <w:pPr>
        <w:spacing w:line="360" w:lineRule="auto"/>
        <w:ind w:firstLine="709"/>
        <w:jc w:val="both"/>
        <w:rPr>
          <w:rFonts w:eastAsia="Arial"/>
          <w:sz w:val="16"/>
          <w:szCs w:val="16"/>
          <w:lang w:eastAsia="en-GB"/>
        </w:rPr>
      </w:pPr>
    </w:p>
    <w:p w14:paraId="5EEFC562"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A Lei Complementar Estadual paulista nº 836/1997 estrutura a carreira do magistério em 5 (cinco) níveis e 5 (cinco) faixas de vencimentos, mas </w:t>
      </w:r>
      <w:r w:rsidRPr="00A105AE">
        <w:rPr>
          <w:rFonts w:eastAsia="Arial"/>
          <w:b/>
          <w:bCs/>
          <w:lang w:eastAsia="en-GB"/>
        </w:rPr>
        <w:t>não fixa nenhum percentual de escalonamento entre esses níveis</w:t>
      </w:r>
      <w:r w:rsidRPr="00A105AE">
        <w:rPr>
          <w:rFonts w:eastAsia="Arial"/>
          <w:lang w:eastAsia="en-GB"/>
        </w:rPr>
        <w:t>. Conforme seu art. 32 e parágrafo único, os demais níveis e faixas decorrem de Evolução Funcional e de Promoção, e os valores absolutos constam dos Anexos V e VI como tabelas numéricas fechadas, sem fórmula cogente de progressão. O Colégio Recursal de Votuporanga extraiu da tabela uma proporção matemática implícita e a transformou em regra jurídica — criando percentual sem base legal. Isso é exatamente o que o STF em seu tema 1218 coloca em pauta.</w:t>
      </w:r>
    </w:p>
    <w:p w14:paraId="2F74287E" w14:textId="77777777" w:rsidR="001927EA" w:rsidRPr="00A105AE" w:rsidRDefault="001927EA" w:rsidP="001927EA">
      <w:pPr>
        <w:spacing w:line="360" w:lineRule="auto"/>
        <w:ind w:firstLine="709"/>
        <w:jc w:val="both"/>
        <w:rPr>
          <w:rFonts w:eastAsia="Times New Roman"/>
          <w:sz w:val="14"/>
          <w:szCs w:val="14"/>
          <w:lang w:eastAsia="en-GB"/>
        </w:rPr>
      </w:pPr>
    </w:p>
    <w:p w14:paraId="16422A84"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O Estado do Rio de Janeiro, por sua vez, possui o percentual de escalonamento </w:t>
      </w:r>
      <w:r w:rsidRPr="00A105AE">
        <w:rPr>
          <w:rFonts w:eastAsia="Arial"/>
          <w:b/>
          <w:bCs/>
          <w:lang w:eastAsia="en-GB"/>
        </w:rPr>
        <w:t>expressamente positivado em lei estadual cogente e vigente</w:t>
      </w:r>
      <w:r w:rsidRPr="00A105AE">
        <w:rPr>
          <w:rFonts w:eastAsia="Arial"/>
          <w:lang w:eastAsia="en-GB"/>
        </w:rPr>
        <w:t>:</w:t>
      </w:r>
    </w:p>
    <w:p w14:paraId="0365BB09" w14:textId="77777777" w:rsidR="001927EA" w:rsidRPr="00A105AE" w:rsidRDefault="001927EA" w:rsidP="001927EA">
      <w:pPr>
        <w:spacing w:line="360" w:lineRule="auto"/>
        <w:ind w:firstLine="709"/>
        <w:jc w:val="both"/>
        <w:rPr>
          <w:rFonts w:eastAsia="Times New Roman"/>
          <w:sz w:val="12"/>
          <w:szCs w:val="12"/>
          <w:lang w:eastAsia="en-GB"/>
        </w:rPr>
      </w:pPr>
    </w:p>
    <w:p w14:paraId="70C4FAC5" w14:textId="77777777" w:rsidR="001927EA" w:rsidRPr="00A105AE" w:rsidRDefault="001927EA" w:rsidP="001927EA">
      <w:pPr>
        <w:numPr>
          <w:ilvl w:val="0"/>
          <w:numId w:val="9"/>
        </w:numPr>
        <w:spacing w:before="60" w:line="360" w:lineRule="auto"/>
        <w:rPr>
          <w:rFonts w:eastAsia="Times New Roman"/>
          <w:sz w:val="20"/>
          <w:szCs w:val="20"/>
          <w:lang w:eastAsia="en-GB"/>
        </w:rPr>
      </w:pPr>
      <w:r w:rsidRPr="00A105AE">
        <w:rPr>
          <w:rFonts w:eastAsia="Arial"/>
          <w:b/>
          <w:bCs/>
          <w:lang w:eastAsia="en-GB"/>
        </w:rPr>
        <w:t>Art. 3º da Lei Estadual nº 5.539, de 10 de setembro de 2009</w:t>
      </w:r>
      <w:r w:rsidRPr="00A105AE">
        <w:rPr>
          <w:rFonts w:eastAsia="Arial"/>
          <w:lang w:eastAsia="en-GB"/>
        </w:rPr>
        <w:t xml:space="preserve">: "O vencimento-base dos cargos a que se refere a Lei nº 1.614, de 24 de janeiro de 1990, </w:t>
      </w:r>
      <w:r w:rsidRPr="00A105AE">
        <w:rPr>
          <w:rFonts w:eastAsia="Arial"/>
          <w:b/>
          <w:bCs/>
          <w:lang w:eastAsia="en-GB"/>
        </w:rPr>
        <w:t>guardará o interstício de 12% (doze por cento) entre referências</w:t>
      </w:r>
      <w:r w:rsidRPr="00A105AE">
        <w:rPr>
          <w:rFonts w:eastAsia="Arial"/>
          <w:lang w:eastAsia="en-GB"/>
        </w:rPr>
        <w:t>.";</w:t>
      </w:r>
    </w:p>
    <w:p w14:paraId="4FD541BD" w14:textId="77777777" w:rsidR="001927EA" w:rsidRPr="00A105AE" w:rsidRDefault="001927EA" w:rsidP="001927EA">
      <w:pPr>
        <w:spacing w:before="60" w:line="360" w:lineRule="auto"/>
        <w:ind w:left="720"/>
        <w:rPr>
          <w:rFonts w:eastAsia="Times New Roman"/>
          <w:sz w:val="20"/>
          <w:szCs w:val="20"/>
          <w:lang w:eastAsia="en-GB"/>
        </w:rPr>
      </w:pPr>
    </w:p>
    <w:p w14:paraId="4347D856" w14:textId="77777777" w:rsidR="001927EA" w:rsidRPr="00A105AE" w:rsidRDefault="001927EA" w:rsidP="001927EA">
      <w:pPr>
        <w:numPr>
          <w:ilvl w:val="0"/>
          <w:numId w:val="9"/>
        </w:numPr>
        <w:spacing w:before="60" w:line="360" w:lineRule="auto"/>
        <w:rPr>
          <w:rFonts w:eastAsia="Times New Roman"/>
          <w:sz w:val="20"/>
          <w:szCs w:val="20"/>
          <w:lang w:eastAsia="en-GB"/>
        </w:rPr>
      </w:pPr>
      <w:r w:rsidRPr="00A105AE">
        <w:rPr>
          <w:rFonts w:eastAsia="Arial"/>
          <w:b/>
          <w:bCs/>
          <w:lang w:eastAsia="en-GB"/>
        </w:rPr>
        <w:t>Art. 3º, parágrafo único, da Lei Estadual nº 5.584, de 2 de dezembro de 2009</w:t>
      </w:r>
      <w:r w:rsidRPr="00A105AE">
        <w:rPr>
          <w:rFonts w:eastAsia="Arial"/>
          <w:lang w:eastAsia="en-GB"/>
        </w:rPr>
        <w:t>: replica a mesma regra para os cargos de Professor Docente I e Docente II.</w:t>
      </w:r>
    </w:p>
    <w:p w14:paraId="36432B91" w14:textId="77777777" w:rsidR="001927EA" w:rsidRPr="00A105AE" w:rsidRDefault="001927EA" w:rsidP="001927EA">
      <w:pPr>
        <w:spacing w:before="60" w:line="360" w:lineRule="auto"/>
        <w:ind w:left="720"/>
        <w:rPr>
          <w:rFonts w:eastAsia="Times New Roman"/>
          <w:sz w:val="12"/>
          <w:szCs w:val="12"/>
          <w:lang w:eastAsia="en-GB"/>
        </w:rPr>
      </w:pPr>
    </w:p>
    <w:p w14:paraId="49EB28BA"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Esses dispositivos, criado justamente em conformidade com a Lei Nacional do Piso, nunca foram revogados. Permanecem em pleno vigor, conforme se verifica no sítio eletrônico da ALERJ, onde ambas as leis constam com situação "Em Vigor". Nenhuma lei posterior — incluída a Lei Estadual nº 6.834/2014 — revogou expressa ou tacitamente o art. 3º da Lei 5.539/2009 nem o parágrafo único do art. 3º da Lei 5.584/2009, pois não há incompatibilidade nem regulação integral da mesma matéria (art. 2º, §1º, da LINDB).</w:t>
      </w:r>
    </w:p>
    <w:p w14:paraId="5D86333F" w14:textId="77777777" w:rsidR="001927EA" w:rsidRPr="00A105AE" w:rsidRDefault="001927EA" w:rsidP="001927EA">
      <w:pPr>
        <w:spacing w:line="360" w:lineRule="auto"/>
        <w:ind w:firstLine="709"/>
        <w:jc w:val="both"/>
        <w:rPr>
          <w:rFonts w:eastAsia="Times New Roman"/>
          <w:sz w:val="20"/>
          <w:szCs w:val="20"/>
          <w:lang w:eastAsia="en-GB"/>
        </w:rPr>
      </w:pPr>
    </w:p>
    <w:p w14:paraId="0068E343"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Quando o TJRJ determina que o piso nacional proporcional seja aplicado à Referência 1 da carreira e que as demais referências sejam calculadas com 12% de interstício, </w:t>
      </w:r>
      <w:r w:rsidRPr="00A105AE">
        <w:rPr>
          <w:rFonts w:eastAsia="Arial"/>
          <w:b/>
          <w:bCs/>
          <w:lang w:eastAsia="en-GB"/>
        </w:rPr>
        <w:t xml:space="preserve">não está criando </w:t>
      </w:r>
      <w:r w:rsidRPr="00A105AE">
        <w:rPr>
          <w:rFonts w:eastAsia="Arial"/>
          <w:b/>
          <w:bCs/>
          <w:lang w:eastAsia="en-GB"/>
        </w:rPr>
        <w:lastRenderedPageBreak/>
        <w:t>nenhum percentual</w:t>
      </w:r>
      <w:r w:rsidRPr="00A105AE">
        <w:rPr>
          <w:rFonts w:eastAsia="Arial"/>
          <w:lang w:eastAsia="en-GB"/>
        </w:rPr>
        <w:t>. Está determinando o cumprimento simultâneo de duas normas vigentes: a federal, que fixa o piso mínimo (Lei 11.738/2008), e a estadual, que fixa o escalonamento (art. 3º das Leis 5.539/2009 e 5.584/2009). Isso é jurisdição ordinária — não é ativismo judicial, não é violação à separação dos poderes, não é o que o Tema 1.218 versa.</w:t>
      </w:r>
    </w:p>
    <w:p w14:paraId="52E33FFB" w14:textId="77777777" w:rsidR="001927EA" w:rsidRPr="00A105AE" w:rsidRDefault="001927EA" w:rsidP="001927EA">
      <w:pPr>
        <w:spacing w:line="360" w:lineRule="auto"/>
        <w:ind w:firstLine="709"/>
        <w:jc w:val="both"/>
        <w:rPr>
          <w:rFonts w:eastAsia="Times New Roman"/>
          <w:sz w:val="20"/>
          <w:szCs w:val="20"/>
          <w:lang w:eastAsia="en-GB"/>
        </w:rPr>
      </w:pPr>
    </w:p>
    <w:tbl>
      <w:tblPr>
        <w:tblW w:w="9360" w:type="dxa"/>
        <w:shd w:val="clear" w:color="auto" w:fill="FFFFFF"/>
        <w:tblCellMar>
          <w:left w:w="10" w:type="dxa"/>
          <w:right w:w="10" w:type="dxa"/>
        </w:tblCellMar>
        <w:tblLook w:val="04A0" w:firstRow="1" w:lastRow="0" w:firstColumn="1" w:lastColumn="0" w:noHBand="0" w:noVBand="1"/>
      </w:tblPr>
      <w:tblGrid>
        <w:gridCol w:w="2000"/>
        <w:gridCol w:w="3680"/>
        <w:gridCol w:w="3680"/>
      </w:tblGrid>
      <w:tr w:rsidR="001927EA" w:rsidRPr="00A105AE" w14:paraId="6125090E" w14:textId="77777777" w:rsidTr="00C05447">
        <w:tc>
          <w:tcPr>
            <w:tcW w:w="2000" w:type="dxa"/>
            <w:shd w:val="clear" w:color="auto" w:fill="FFFFFF"/>
            <w:tcMar>
              <w:top w:w="60" w:type="dxa"/>
              <w:left w:w="100" w:type="dxa"/>
              <w:bottom w:w="60" w:type="dxa"/>
              <w:right w:w="100" w:type="dxa"/>
            </w:tcMar>
          </w:tcPr>
          <w:p w14:paraId="731A5454" w14:textId="77777777" w:rsidR="001927EA" w:rsidRPr="00A105AE" w:rsidRDefault="001927EA" w:rsidP="00C05447">
            <w:pPr>
              <w:spacing w:line="360" w:lineRule="auto"/>
              <w:jc w:val="both"/>
              <w:rPr>
                <w:rFonts w:eastAsia="Times New Roman"/>
                <w:strike/>
                <w:color w:val="FFFFFF"/>
                <w:sz w:val="20"/>
                <w:szCs w:val="20"/>
                <w:lang w:eastAsia="en-GB"/>
              </w:rPr>
            </w:pPr>
          </w:p>
        </w:tc>
        <w:tc>
          <w:tcPr>
            <w:tcW w:w="3680" w:type="dxa"/>
            <w:shd w:val="clear" w:color="auto" w:fill="FFFFFF"/>
            <w:tcMar>
              <w:top w:w="60" w:type="dxa"/>
              <w:left w:w="100" w:type="dxa"/>
              <w:bottom w:w="60" w:type="dxa"/>
              <w:right w:w="100" w:type="dxa"/>
            </w:tcMar>
          </w:tcPr>
          <w:p w14:paraId="54220211" w14:textId="77777777" w:rsidR="001927EA" w:rsidRPr="00A105AE" w:rsidRDefault="001927EA" w:rsidP="00C05447">
            <w:pPr>
              <w:spacing w:line="360" w:lineRule="auto"/>
              <w:jc w:val="both"/>
              <w:rPr>
                <w:rFonts w:eastAsia="Times New Roman"/>
                <w:strike/>
                <w:color w:val="FFFFFF"/>
                <w:sz w:val="20"/>
                <w:szCs w:val="20"/>
                <w:lang w:val="en-GB" w:eastAsia="en-GB"/>
              </w:rPr>
            </w:pPr>
            <w:r w:rsidRPr="00A105AE">
              <w:rPr>
                <w:rFonts w:eastAsia="Arial"/>
                <w:b/>
                <w:bCs/>
                <w:strike/>
                <w:color w:val="FFFFFF"/>
                <w:sz w:val="20"/>
                <w:szCs w:val="20"/>
                <w:lang w:val="en-GB" w:eastAsia="en-GB"/>
              </w:rPr>
              <w:t>LC nº 836/1997 — São Paulo</w:t>
            </w:r>
          </w:p>
        </w:tc>
        <w:tc>
          <w:tcPr>
            <w:tcW w:w="3680" w:type="dxa"/>
            <w:shd w:val="clear" w:color="auto" w:fill="FFFFFF"/>
            <w:tcMar>
              <w:top w:w="60" w:type="dxa"/>
              <w:left w:w="100" w:type="dxa"/>
              <w:bottom w:w="60" w:type="dxa"/>
              <w:right w:w="100" w:type="dxa"/>
            </w:tcMar>
          </w:tcPr>
          <w:p w14:paraId="37B62137" w14:textId="77777777" w:rsidR="001927EA" w:rsidRPr="00A105AE" w:rsidRDefault="001927EA" w:rsidP="00C05447">
            <w:pPr>
              <w:spacing w:line="360" w:lineRule="auto"/>
              <w:jc w:val="both"/>
              <w:rPr>
                <w:rFonts w:eastAsia="Times New Roman"/>
                <w:strike/>
                <w:color w:val="FFFFFF"/>
                <w:sz w:val="20"/>
                <w:szCs w:val="20"/>
                <w:lang w:eastAsia="en-GB"/>
              </w:rPr>
            </w:pPr>
            <w:r w:rsidRPr="00A105AE">
              <w:rPr>
                <w:rFonts w:eastAsia="Arial"/>
                <w:b/>
                <w:bCs/>
                <w:strike/>
                <w:color w:val="FFFFFF"/>
                <w:sz w:val="20"/>
                <w:szCs w:val="20"/>
                <w:lang w:eastAsia="en-GB"/>
              </w:rPr>
              <w:t>Leis nº 5.539/2009 e 5.584/2009 — Rio de Janeiro</w:t>
            </w:r>
          </w:p>
        </w:tc>
      </w:tr>
      <w:tr w:rsidR="001927EA" w:rsidRPr="00A105AE" w14:paraId="7D96B748" w14:textId="77777777" w:rsidTr="00C05447">
        <w:tc>
          <w:tcPr>
            <w:tcW w:w="2000" w:type="dxa"/>
            <w:shd w:val="clear" w:color="auto" w:fill="FFFFFF"/>
            <w:tcMar>
              <w:top w:w="60" w:type="dxa"/>
              <w:left w:w="100" w:type="dxa"/>
              <w:bottom w:w="60" w:type="dxa"/>
              <w:right w:w="100" w:type="dxa"/>
            </w:tcMar>
          </w:tcPr>
          <w:p w14:paraId="64D94243" w14:textId="77777777" w:rsidR="001927EA" w:rsidRPr="00A105AE" w:rsidRDefault="001927EA"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Percentual entre níveis</w:t>
            </w:r>
          </w:p>
        </w:tc>
        <w:tc>
          <w:tcPr>
            <w:tcW w:w="3680" w:type="dxa"/>
            <w:shd w:val="clear" w:color="auto" w:fill="FFFFFF"/>
            <w:tcMar>
              <w:top w:w="60" w:type="dxa"/>
              <w:left w:w="100" w:type="dxa"/>
              <w:bottom w:w="60" w:type="dxa"/>
              <w:right w:w="100" w:type="dxa"/>
            </w:tcMar>
          </w:tcPr>
          <w:p w14:paraId="7DCFFEEB" w14:textId="77777777" w:rsidR="001927EA" w:rsidRPr="00A105AE" w:rsidRDefault="001927EA"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Não previsto em lei. Decorre matematicamente dos valores absolutos tabelados nos Anexos V e VI.</w:t>
            </w:r>
          </w:p>
        </w:tc>
        <w:tc>
          <w:tcPr>
            <w:tcW w:w="3680" w:type="dxa"/>
            <w:shd w:val="clear" w:color="auto" w:fill="FFFFFF"/>
            <w:tcMar>
              <w:top w:w="60" w:type="dxa"/>
              <w:left w:w="100" w:type="dxa"/>
              <w:bottom w:w="60" w:type="dxa"/>
              <w:right w:w="100" w:type="dxa"/>
            </w:tcMar>
          </w:tcPr>
          <w:p w14:paraId="2F7383DE" w14:textId="77777777" w:rsidR="001927EA" w:rsidRPr="00A105AE" w:rsidRDefault="001927EA"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Expresso em lei: 12% entre referências (art. 3º de ambas as leis).</w:t>
            </w:r>
          </w:p>
        </w:tc>
      </w:tr>
      <w:tr w:rsidR="001927EA" w:rsidRPr="00A105AE" w14:paraId="6D24C962" w14:textId="77777777" w:rsidTr="00C05447">
        <w:tc>
          <w:tcPr>
            <w:tcW w:w="2000" w:type="dxa"/>
            <w:shd w:val="clear" w:color="auto" w:fill="FFFFFF"/>
            <w:tcMar>
              <w:top w:w="60" w:type="dxa"/>
              <w:left w:w="100" w:type="dxa"/>
              <w:bottom w:w="60" w:type="dxa"/>
              <w:right w:w="100" w:type="dxa"/>
            </w:tcMar>
          </w:tcPr>
          <w:p w14:paraId="1A024AFB" w14:textId="77777777" w:rsidR="001927EA" w:rsidRPr="00A105AE" w:rsidRDefault="001927EA"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Origem do escalonamento</w:t>
            </w:r>
          </w:p>
        </w:tc>
        <w:tc>
          <w:tcPr>
            <w:tcW w:w="3680" w:type="dxa"/>
            <w:shd w:val="clear" w:color="auto" w:fill="FFFFFF"/>
            <w:tcMar>
              <w:top w:w="60" w:type="dxa"/>
              <w:left w:w="100" w:type="dxa"/>
              <w:bottom w:w="60" w:type="dxa"/>
              <w:right w:w="100" w:type="dxa"/>
            </w:tcMar>
          </w:tcPr>
          <w:p w14:paraId="6503428B" w14:textId="77777777" w:rsidR="001927EA" w:rsidRPr="00A105AE" w:rsidRDefault="001927EA"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Implícita — inferida da tabela pelo julgador.</w:t>
            </w:r>
          </w:p>
        </w:tc>
        <w:tc>
          <w:tcPr>
            <w:tcW w:w="3680" w:type="dxa"/>
            <w:shd w:val="clear" w:color="auto" w:fill="FFFFFF"/>
            <w:tcMar>
              <w:top w:w="60" w:type="dxa"/>
              <w:left w:w="100" w:type="dxa"/>
              <w:bottom w:w="60" w:type="dxa"/>
              <w:right w:w="100" w:type="dxa"/>
            </w:tcMar>
          </w:tcPr>
          <w:p w14:paraId="491CB3A6" w14:textId="77777777" w:rsidR="001927EA" w:rsidRPr="00A105AE" w:rsidRDefault="001927EA"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Explícita — norma cogente positivada.</w:t>
            </w:r>
          </w:p>
        </w:tc>
      </w:tr>
      <w:tr w:rsidR="001927EA" w:rsidRPr="00A105AE" w14:paraId="0D486B7F" w14:textId="77777777" w:rsidTr="00C05447">
        <w:tc>
          <w:tcPr>
            <w:tcW w:w="2000" w:type="dxa"/>
            <w:shd w:val="clear" w:color="auto" w:fill="FFFFFF"/>
            <w:tcMar>
              <w:top w:w="60" w:type="dxa"/>
              <w:left w:w="100" w:type="dxa"/>
              <w:bottom w:w="60" w:type="dxa"/>
              <w:right w:w="100" w:type="dxa"/>
            </w:tcMar>
          </w:tcPr>
          <w:p w14:paraId="374EABE3" w14:textId="77777777" w:rsidR="001927EA" w:rsidRPr="00A105AE" w:rsidRDefault="001927EA"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O que o Judiciário faz ao aplicar</w:t>
            </w:r>
          </w:p>
        </w:tc>
        <w:tc>
          <w:tcPr>
            <w:tcW w:w="3680" w:type="dxa"/>
            <w:shd w:val="clear" w:color="auto" w:fill="FFFFFF"/>
            <w:tcMar>
              <w:top w:w="60" w:type="dxa"/>
              <w:left w:w="100" w:type="dxa"/>
              <w:bottom w:w="60" w:type="dxa"/>
              <w:right w:w="100" w:type="dxa"/>
            </w:tcMar>
          </w:tcPr>
          <w:p w14:paraId="602503E5" w14:textId="77777777" w:rsidR="001927EA" w:rsidRPr="00A105AE" w:rsidRDefault="001927EA" w:rsidP="00C05447">
            <w:pPr>
              <w:spacing w:line="360" w:lineRule="auto"/>
              <w:jc w:val="both"/>
              <w:rPr>
                <w:rFonts w:eastAsia="Times New Roman"/>
                <w:strike/>
                <w:color w:val="FFFFFF"/>
                <w:sz w:val="20"/>
                <w:szCs w:val="20"/>
                <w:lang w:eastAsia="en-GB"/>
              </w:rPr>
            </w:pPr>
            <w:r w:rsidRPr="00A105AE">
              <w:rPr>
                <w:rFonts w:eastAsia="Arial"/>
                <w:b/>
                <w:bCs/>
                <w:noProof/>
                <w:u w:val="single"/>
                <w:lang w:eastAsia="en-GB"/>
              </w:rPr>
              <w:drawing>
                <wp:anchor distT="0" distB="0" distL="114300" distR="114300" simplePos="0" relativeHeight="251676672" behindDoc="0" locked="0" layoutInCell="1" allowOverlap="1" wp14:anchorId="6A55007D" wp14:editId="5A00AB6D">
                  <wp:simplePos x="0" y="0"/>
                  <wp:positionH relativeFrom="column">
                    <wp:posOffset>-919480</wp:posOffset>
                  </wp:positionH>
                  <wp:positionV relativeFrom="paragraph">
                    <wp:posOffset>-1822450</wp:posOffset>
                  </wp:positionV>
                  <wp:extent cx="5076825" cy="3384550"/>
                  <wp:effectExtent l="0" t="0" r="9525" b="6350"/>
                  <wp:wrapNone/>
                  <wp:docPr id="1383092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76825" cy="3384550"/>
                          </a:xfrm>
                          <a:prstGeom prst="rect">
                            <a:avLst/>
                          </a:prstGeom>
                          <a:noFill/>
                        </pic:spPr>
                      </pic:pic>
                    </a:graphicData>
                  </a:graphic>
                  <wp14:sizeRelH relativeFrom="page">
                    <wp14:pctWidth>0</wp14:pctWidth>
                  </wp14:sizeRelH>
                  <wp14:sizeRelV relativeFrom="page">
                    <wp14:pctHeight>0</wp14:pctHeight>
                  </wp14:sizeRelV>
                </wp:anchor>
              </w:drawing>
            </w:r>
            <w:r w:rsidRPr="00A105AE">
              <w:rPr>
                <w:rFonts w:eastAsia="Arial"/>
                <w:strike/>
                <w:color w:val="FFFFFF"/>
                <w:sz w:val="20"/>
                <w:szCs w:val="20"/>
                <w:lang w:eastAsia="en-GB"/>
              </w:rPr>
              <w:t>Cria fórmula sem base legal → vedado pelo Tema 1.218.</w:t>
            </w:r>
          </w:p>
        </w:tc>
        <w:tc>
          <w:tcPr>
            <w:tcW w:w="3680" w:type="dxa"/>
            <w:shd w:val="clear" w:color="auto" w:fill="FFFFFF"/>
            <w:tcMar>
              <w:top w:w="60" w:type="dxa"/>
              <w:left w:w="100" w:type="dxa"/>
              <w:bottom w:w="60" w:type="dxa"/>
              <w:right w:w="100" w:type="dxa"/>
            </w:tcMar>
          </w:tcPr>
          <w:p w14:paraId="07135FA2" w14:textId="77777777" w:rsidR="001927EA" w:rsidRPr="00A105AE" w:rsidRDefault="001927EA"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Aplica norma já existente → obrigação jurisdicional.</w:t>
            </w:r>
          </w:p>
        </w:tc>
      </w:tr>
      <w:tr w:rsidR="001927EA" w:rsidRPr="00A105AE" w14:paraId="2DE73275" w14:textId="77777777" w:rsidTr="00C05447">
        <w:tc>
          <w:tcPr>
            <w:tcW w:w="2000" w:type="dxa"/>
            <w:shd w:val="clear" w:color="auto" w:fill="FFFFFF"/>
            <w:tcMar>
              <w:top w:w="60" w:type="dxa"/>
              <w:left w:w="100" w:type="dxa"/>
              <w:bottom w:w="60" w:type="dxa"/>
              <w:right w:w="100" w:type="dxa"/>
            </w:tcMar>
          </w:tcPr>
          <w:p w14:paraId="2E50AFF8" w14:textId="77777777" w:rsidR="001927EA" w:rsidRPr="00A105AE" w:rsidRDefault="001927EA"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Natureza da intervenção judicial</w:t>
            </w:r>
          </w:p>
        </w:tc>
        <w:tc>
          <w:tcPr>
            <w:tcW w:w="3680" w:type="dxa"/>
            <w:shd w:val="clear" w:color="auto" w:fill="FFFFFF"/>
            <w:tcMar>
              <w:top w:w="60" w:type="dxa"/>
              <w:left w:w="100" w:type="dxa"/>
              <w:bottom w:w="60" w:type="dxa"/>
              <w:right w:w="100" w:type="dxa"/>
            </w:tcMar>
          </w:tcPr>
          <w:p w14:paraId="687B85D9" w14:textId="77777777" w:rsidR="001927EA" w:rsidRPr="00A105AE" w:rsidRDefault="001927EA" w:rsidP="00C05447">
            <w:pPr>
              <w:spacing w:line="360" w:lineRule="auto"/>
              <w:jc w:val="both"/>
              <w:rPr>
                <w:rFonts w:eastAsia="Times New Roman"/>
                <w:strike/>
                <w:color w:val="FFFFFF"/>
                <w:sz w:val="20"/>
                <w:szCs w:val="20"/>
                <w:lang w:eastAsia="en-GB"/>
              </w:rPr>
            </w:pPr>
            <w:r w:rsidRPr="00A105AE">
              <w:rPr>
                <w:rFonts w:eastAsia="Arial"/>
                <w:strike/>
                <w:color w:val="FFFFFF"/>
                <w:sz w:val="20"/>
                <w:szCs w:val="20"/>
                <w:lang w:eastAsia="en-GB"/>
              </w:rPr>
              <w:t>Legislativa (proibida).</w:t>
            </w:r>
          </w:p>
        </w:tc>
        <w:tc>
          <w:tcPr>
            <w:tcW w:w="3680" w:type="dxa"/>
            <w:shd w:val="clear" w:color="auto" w:fill="FFFFFF"/>
            <w:tcMar>
              <w:top w:w="60" w:type="dxa"/>
              <w:left w:w="100" w:type="dxa"/>
              <w:bottom w:w="60" w:type="dxa"/>
              <w:right w:w="100" w:type="dxa"/>
            </w:tcMar>
          </w:tcPr>
          <w:p w14:paraId="65CABDFB" w14:textId="77777777" w:rsidR="001927EA" w:rsidRPr="00A105AE" w:rsidRDefault="001927EA" w:rsidP="00C05447">
            <w:pPr>
              <w:spacing w:line="360" w:lineRule="auto"/>
              <w:jc w:val="both"/>
              <w:rPr>
                <w:rFonts w:eastAsia="Times New Roman"/>
                <w:b/>
                <w:bCs/>
                <w:strike/>
                <w:color w:val="FFFFFF"/>
                <w:sz w:val="20"/>
                <w:szCs w:val="20"/>
                <w:lang w:eastAsia="en-GB"/>
              </w:rPr>
            </w:pPr>
            <w:r w:rsidRPr="00A105AE">
              <w:rPr>
                <w:rFonts w:eastAsia="Arial"/>
                <w:b/>
                <w:bCs/>
                <w:strike/>
                <w:color w:val="FFFFFF"/>
                <w:sz w:val="20"/>
                <w:szCs w:val="20"/>
                <w:lang w:eastAsia="en-GB"/>
              </w:rPr>
              <w:t>Jurisdicional (devida).</w:t>
            </w:r>
          </w:p>
        </w:tc>
      </w:tr>
    </w:tbl>
    <w:p w14:paraId="1987780A" w14:textId="77777777" w:rsidR="001927EA" w:rsidRPr="00A105AE" w:rsidRDefault="001927EA" w:rsidP="001927EA">
      <w:pPr>
        <w:spacing w:line="360" w:lineRule="auto"/>
        <w:jc w:val="center"/>
        <w:rPr>
          <w:rFonts w:eastAsia="Times New Roman"/>
          <w:sz w:val="20"/>
          <w:szCs w:val="20"/>
          <w:lang w:val="en-GB" w:eastAsia="en-GB"/>
        </w:rPr>
      </w:pPr>
    </w:p>
    <w:p w14:paraId="7D14E0AF" w14:textId="77777777" w:rsidR="001927EA" w:rsidRPr="00A105AE" w:rsidRDefault="001927EA" w:rsidP="001927EA">
      <w:pPr>
        <w:spacing w:before="240" w:line="360" w:lineRule="auto"/>
        <w:jc w:val="both"/>
        <w:rPr>
          <w:rFonts w:eastAsia="Arial"/>
          <w:b/>
          <w:bCs/>
          <w:u w:val="single"/>
          <w:lang w:eastAsia="en-GB"/>
        </w:rPr>
      </w:pPr>
    </w:p>
    <w:p w14:paraId="24FC9D9A" w14:textId="77777777" w:rsidR="001927EA" w:rsidRPr="00A105AE" w:rsidRDefault="001927EA" w:rsidP="001927EA">
      <w:pPr>
        <w:spacing w:before="240" w:line="360" w:lineRule="auto"/>
        <w:jc w:val="both"/>
        <w:rPr>
          <w:rFonts w:eastAsia="Arial"/>
          <w:b/>
          <w:bCs/>
          <w:color w:val="215E99"/>
          <w:u w:val="single"/>
          <w:lang w:eastAsia="en-GB"/>
        </w:rPr>
      </w:pPr>
      <w:r w:rsidRPr="00A105AE">
        <w:rPr>
          <w:rFonts w:eastAsia="Arial"/>
          <w:b/>
          <w:bCs/>
          <w:color w:val="215E99"/>
          <w:u w:val="single"/>
          <w:lang w:eastAsia="en-GB"/>
        </w:rPr>
        <w:t>C.2) A lei paulista é anterior à Lei do Piso. A legislação fluminense é posterior e editada exatamente para adequar-se a ela.</w:t>
      </w:r>
    </w:p>
    <w:p w14:paraId="0A36D286"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A Lei Complementar Estadual paulista nº 836/1997 foi editada </w:t>
      </w:r>
      <w:r w:rsidRPr="00A105AE">
        <w:rPr>
          <w:rFonts w:eastAsia="Arial"/>
          <w:b/>
          <w:bCs/>
          <w:lang w:eastAsia="en-GB"/>
        </w:rPr>
        <w:t>onze anos antes</w:t>
      </w:r>
      <w:r w:rsidRPr="00A105AE">
        <w:rPr>
          <w:rFonts w:eastAsia="Arial"/>
          <w:lang w:eastAsia="en-GB"/>
        </w:rPr>
        <w:t xml:space="preserve"> da Lei Federal nº 11.738/2008. São Paulo nunca adequou legislativamente sua estrutura de carreira ao piso nacional após 2008 — o que gerou a omissão que o Colégio Recursal tentou suprir judicialmente.</w:t>
      </w:r>
    </w:p>
    <w:p w14:paraId="74370D48" w14:textId="77777777" w:rsidR="001927EA" w:rsidRPr="00A105AE" w:rsidRDefault="001927EA" w:rsidP="001927EA">
      <w:pPr>
        <w:spacing w:line="360" w:lineRule="auto"/>
        <w:ind w:firstLine="709"/>
        <w:jc w:val="both"/>
        <w:rPr>
          <w:rFonts w:eastAsia="Times New Roman"/>
          <w:sz w:val="20"/>
          <w:szCs w:val="20"/>
          <w:lang w:eastAsia="en-GB"/>
        </w:rPr>
      </w:pPr>
    </w:p>
    <w:p w14:paraId="7F05829B"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O Estado do Rio de Janeiro, em sentido diametralmente oposto, em 2009 — imediatamente após a edição da Lei do Piso — editou duas leis estaduais específicas para adequar sua estrutura remuneratória ao novo paradigma federal: (i) a </w:t>
      </w:r>
      <w:r w:rsidRPr="00A105AE">
        <w:rPr>
          <w:rFonts w:eastAsia="Arial"/>
          <w:b/>
          <w:bCs/>
          <w:lang w:eastAsia="en-GB"/>
        </w:rPr>
        <w:t>Lei Estadual nº 5.539/2009</w:t>
      </w:r>
      <w:r w:rsidRPr="00A105AE">
        <w:rPr>
          <w:rFonts w:eastAsia="Arial"/>
          <w:lang w:eastAsia="en-GB"/>
        </w:rPr>
        <w:t xml:space="preserve">, que majorou os vencimentos básicos de toda a carreira, absorveu gratificações ao vencimento-base e positivou o interstício de 12%; e (ii) a </w:t>
      </w:r>
      <w:r w:rsidRPr="00A105AE">
        <w:rPr>
          <w:rFonts w:eastAsia="Arial"/>
          <w:b/>
          <w:bCs/>
          <w:lang w:eastAsia="en-GB"/>
        </w:rPr>
        <w:t>Lei Estadual nº 5.584/2009</w:t>
      </w:r>
      <w:r w:rsidRPr="00A105AE">
        <w:rPr>
          <w:rFonts w:eastAsia="Arial"/>
          <w:lang w:eastAsia="en-GB"/>
        </w:rPr>
        <w:t xml:space="preserve">, que instituiu plano de cargos e vencimentos </w:t>
      </w:r>
      <w:r w:rsidRPr="00A105AE">
        <w:rPr>
          <w:rFonts w:eastAsia="Arial"/>
          <w:lang w:eastAsia="en-GB"/>
        </w:rPr>
        <w:lastRenderedPageBreak/>
        <w:t xml:space="preserve">específico para os Professores Docentes I e II, com tabela progressiva até outubro de 2015. A legislação fluminense de 2009 é, portanto, </w:t>
      </w:r>
      <w:r w:rsidRPr="00A105AE">
        <w:rPr>
          <w:rFonts w:eastAsia="Arial"/>
          <w:b/>
          <w:bCs/>
          <w:lang w:eastAsia="en-GB"/>
        </w:rPr>
        <w:t>resposta ao piso nacional</w:t>
      </w:r>
      <w:r w:rsidRPr="00A105AE">
        <w:rPr>
          <w:rFonts w:eastAsia="Arial"/>
          <w:lang w:eastAsia="en-GB"/>
        </w:rPr>
        <w:t>, não legislação anterior a ele.</w:t>
      </w:r>
    </w:p>
    <w:p w14:paraId="11707377" w14:textId="77777777" w:rsidR="001927EA" w:rsidRPr="00A105AE" w:rsidRDefault="001927EA" w:rsidP="001927EA">
      <w:pPr>
        <w:spacing w:before="240" w:line="360" w:lineRule="auto"/>
        <w:jc w:val="both"/>
        <w:rPr>
          <w:rFonts w:eastAsia="Arial"/>
          <w:b/>
          <w:bCs/>
          <w:color w:val="215E99"/>
          <w:u w:val="single"/>
          <w:lang w:eastAsia="en-GB"/>
        </w:rPr>
      </w:pPr>
      <w:r w:rsidRPr="00A105AE">
        <w:rPr>
          <w:rFonts w:eastAsia="Arial"/>
          <w:b/>
          <w:bCs/>
          <w:color w:val="215E99"/>
          <w:u w:val="single"/>
          <w:lang w:eastAsia="en-GB"/>
        </w:rPr>
        <w:t>C.3) O Estado do Rio de Janeiro chegou a cumprir o piso nacional — e depois o congelou deliberadamente.</w:t>
      </w:r>
    </w:p>
    <w:p w14:paraId="220A5926"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A análise dos valores históricos demonstra que, entre 2010 e 2014, os valores pagos em todas as categorias e referências superavam os mínimos federais proporcionais. Em 2010, o Professor Docente II de 22h na Referência 3 recebia R$ 34,80 por hora, quando o piso proporcional era de apenas R$ 31,76 por hora. Em 2014, recebia R$ 53,61 por hora, frente a um piso proporcional de R$ 52,62 por hora. O modelo era viável. O Estado sabia como cumprir a lei — e a cumpria.</w:t>
      </w:r>
    </w:p>
    <w:p w14:paraId="020AD423" w14:textId="77777777" w:rsidR="001927EA" w:rsidRPr="00A105AE" w:rsidRDefault="001927EA" w:rsidP="001927EA">
      <w:pPr>
        <w:spacing w:line="360" w:lineRule="auto"/>
        <w:ind w:firstLine="709"/>
        <w:jc w:val="both"/>
        <w:rPr>
          <w:rFonts w:eastAsia="Arial"/>
          <w:lang w:eastAsia="en-GB"/>
        </w:rPr>
      </w:pPr>
    </w:p>
    <w:p w14:paraId="7478E135" w14:textId="77777777" w:rsidR="001927EA" w:rsidRPr="00A105AE" w:rsidRDefault="001927EA" w:rsidP="001927EA">
      <w:pPr>
        <w:spacing w:line="360" w:lineRule="auto"/>
        <w:jc w:val="both"/>
        <w:rPr>
          <w:rFonts w:eastAsia="Arial"/>
          <w:lang w:eastAsia="en-GB"/>
        </w:rPr>
      </w:pPr>
      <w:r w:rsidRPr="00A105AE">
        <w:rPr>
          <w:rFonts w:eastAsia="Times New Roman"/>
          <w:noProof/>
          <w:sz w:val="20"/>
          <w:szCs w:val="20"/>
          <w:lang w:val="en-GB" w:eastAsia="en-GB"/>
        </w:rPr>
        <w:drawing>
          <wp:inline distT="0" distB="0" distL="0" distR="0" wp14:anchorId="66BD63A4" wp14:editId="0AA46BC4">
            <wp:extent cx="5759450" cy="576776"/>
            <wp:effectExtent l="0" t="0" r="0" b="0"/>
            <wp:docPr id="3887210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576776"/>
                    </a:xfrm>
                    <a:prstGeom prst="rect">
                      <a:avLst/>
                    </a:prstGeom>
                    <a:noFill/>
                    <a:ln>
                      <a:noFill/>
                    </a:ln>
                  </pic:spPr>
                </pic:pic>
              </a:graphicData>
            </a:graphic>
          </wp:inline>
        </w:drawing>
      </w:r>
    </w:p>
    <w:p w14:paraId="5C64ABAF" w14:textId="77777777" w:rsidR="001927EA" w:rsidRPr="00A105AE" w:rsidRDefault="001927EA" w:rsidP="001927EA">
      <w:pPr>
        <w:spacing w:line="360" w:lineRule="auto"/>
        <w:ind w:firstLine="709"/>
        <w:jc w:val="both"/>
        <w:rPr>
          <w:rFonts w:eastAsia="Times New Roman"/>
          <w:sz w:val="20"/>
          <w:szCs w:val="20"/>
          <w:lang w:eastAsia="en-GB"/>
        </w:rPr>
      </w:pPr>
    </w:p>
    <w:p w14:paraId="1D1B4C0B"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O descumprimento não decorreu de impossibilidade estrutural. Decorreu de congelamento deliberado: a Lei Estadual nº 6.834/2014, última lei salarial do magistério fluminense, fixou os valores de tabela em patamares que ainda cumpriam o piso naquele ano, mas que não foram reajustados nos anos seguintes. O resultado foi que o piso federal progressivamente ultrapassou os valores estaduais congelados — a partir de 2015 para o Docente II de 22h, e a partir de 2018 para o Docente I de 16h.</w:t>
      </w:r>
    </w:p>
    <w:p w14:paraId="3B40F1F3" w14:textId="77777777" w:rsidR="001927EA" w:rsidRPr="00A105AE" w:rsidRDefault="001927EA" w:rsidP="001927EA">
      <w:pPr>
        <w:spacing w:line="360" w:lineRule="auto"/>
        <w:jc w:val="both"/>
        <w:rPr>
          <w:rFonts w:eastAsia="Arial"/>
          <w:lang w:eastAsia="en-GB"/>
        </w:rPr>
      </w:pPr>
      <w:r w:rsidRPr="00A105AE">
        <w:rPr>
          <w:rFonts w:eastAsia="Times New Roman"/>
          <w:noProof/>
          <w:color w:val="000000"/>
          <w:sz w:val="20"/>
          <w:szCs w:val="20"/>
          <w:lang w:val="en-GB" w:eastAsia="en-GB"/>
        </w:rPr>
        <w:drawing>
          <wp:inline distT="0" distB="0" distL="0" distR="0" wp14:anchorId="60C6E1DE" wp14:editId="48D3ED2C">
            <wp:extent cx="5759450" cy="2323914"/>
            <wp:effectExtent l="0" t="0" r="0" b="635"/>
            <wp:docPr id="121110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05164" name=""/>
                    <pic:cNvPicPr/>
                  </pic:nvPicPr>
                  <pic:blipFill>
                    <a:blip r:embed="rId19"/>
                    <a:stretch>
                      <a:fillRect/>
                    </a:stretch>
                  </pic:blipFill>
                  <pic:spPr>
                    <a:xfrm>
                      <a:off x="0" y="0"/>
                      <a:ext cx="5759450" cy="2323914"/>
                    </a:xfrm>
                    <a:prstGeom prst="rect">
                      <a:avLst/>
                    </a:prstGeom>
                  </pic:spPr>
                </pic:pic>
              </a:graphicData>
            </a:graphic>
          </wp:inline>
        </w:drawing>
      </w:r>
    </w:p>
    <w:p w14:paraId="458EDAB5" w14:textId="77777777" w:rsidR="001927EA" w:rsidRPr="00A105AE" w:rsidRDefault="001927EA" w:rsidP="001927EA">
      <w:pPr>
        <w:spacing w:line="360" w:lineRule="auto"/>
        <w:ind w:firstLine="709"/>
        <w:jc w:val="both"/>
        <w:rPr>
          <w:rFonts w:eastAsia="Times New Roman"/>
          <w:sz w:val="20"/>
          <w:szCs w:val="20"/>
          <w:lang w:eastAsia="en-GB"/>
        </w:rPr>
      </w:pPr>
    </w:p>
    <w:p w14:paraId="14692D05"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lastRenderedPageBreak/>
        <w:t>Não se está, portanto, diante de um ente que nunca elaborou plano de carreira adequado e que precisa de tempo para fazê-lo — hipótese para a qual foi concebida a modulação do Tema 1.218. Está-se diante de um ente que já tinha plano, comprovou que o modelo era viável, e escolheu congelar os salários. A distinção é radical.</w:t>
      </w:r>
    </w:p>
    <w:p w14:paraId="21F0D570" w14:textId="77777777" w:rsidR="001927EA" w:rsidRPr="00A105AE" w:rsidRDefault="001927EA" w:rsidP="001927EA">
      <w:pPr>
        <w:tabs>
          <w:tab w:val="left" w:pos="0"/>
        </w:tabs>
        <w:spacing w:line="360" w:lineRule="auto"/>
        <w:jc w:val="both"/>
        <w:rPr>
          <w:rFonts w:eastAsia="Times New Roman"/>
          <w:color w:val="000000"/>
        </w:rPr>
      </w:pPr>
    </w:p>
    <w:p w14:paraId="2F38DB24" w14:textId="77777777" w:rsidR="001927EA" w:rsidRPr="00A105AE" w:rsidRDefault="001927EA" w:rsidP="001927EA">
      <w:pPr>
        <w:tabs>
          <w:tab w:val="left" w:pos="0"/>
        </w:tabs>
        <w:spacing w:line="360" w:lineRule="auto"/>
        <w:jc w:val="both"/>
        <w:rPr>
          <w:rFonts w:eastAsia="Times New Roman"/>
          <w:color w:val="000000"/>
        </w:rPr>
      </w:pPr>
      <w:r w:rsidRPr="00A105AE">
        <w:rPr>
          <w:rFonts w:eastAsia="Times New Roman"/>
          <w:noProof/>
          <w:color w:val="000000"/>
        </w:rPr>
        <mc:AlternateContent>
          <mc:Choice Requires="wps">
            <w:drawing>
              <wp:anchor distT="0" distB="0" distL="114300" distR="114300" simplePos="0" relativeHeight="251675648" behindDoc="0" locked="0" layoutInCell="1" allowOverlap="1" wp14:anchorId="053E7D91" wp14:editId="4963C937">
                <wp:simplePos x="0" y="0"/>
                <wp:positionH relativeFrom="column">
                  <wp:posOffset>2580640</wp:posOffset>
                </wp:positionH>
                <wp:positionV relativeFrom="paragraph">
                  <wp:posOffset>497840</wp:posOffset>
                </wp:positionV>
                <wp:extent cx="0" cy="2031365"/>
                <wp:effectExtent l="19050" t="0" r="19050" b="26035"/>
                <wp:wrapNone/>
                <wp:docPr id="3" name="Straight Connector 2">
                  <a:extLst xmlns:a="http://schemas.openxmlformats.org/drawingml/2006/main">
                    <a:ext uri="{FF2B5EF4-FFF2-40B4-BE49-F238E27FC236}">
                      <a16:creationId xmlns:a16="http://schemas.microsoft.com/office/drawing/2014/main" id="{0D8EAD68-A9F1-C3B1-846E-91149DC12C46}"/>
                    </a:ext>
                  </a:extLst>
                </wp:docPr>
                <wp:cNvGraphicFramePr/>
                <a:graphic xmlns:a="http://schemas.openxmlformats.org/drawingml/2006/main">
                  <a:graphicData uri="http://schemas.microsoft.com/office/word/2010/wordprocessingShape">
                    <wps:wsp>
                      <wps:cNvCnPr/>
                      <wps:spPr>
                        <a:xfrm>
                          <a:off x="0" y="0"/>
                          <a:ext cx="0" cy="2031365"/>
                        </a:xfrm>
                        <a:prstGeom prst="line">
                          <a:avLst/>
                        </a:prstGeom>
                        <a:noFill/>
                        <a:ln w="28575" cap="flat" cmpd="sng" algn="ctr">
                          <a:solidFill>
                            <a:srgbClr val="FF0000"/>
                          </a:solidFill>
                          <a:prstDash val="dash"/>
                        </a:ln>
                        <a:effectLst/>
                      </wps:spPr>
                      <wps:bodyPr/>
                    </wps:wsp>
                  </a:graphicData>
                </a:graphic>
                <wp14:sizeRelH relativeFrom="margin">
                  <wp14:pctWidth>0</wp14:pctWidth>
                </wp14:sizeRelH>
                <wp14:sizeRelV relativeFrom="margin">
                  <wp14:pctHeight>0</wp14:pctHeight>
                </wp14:sizeRelV>
              </wp:anchor>
            </w:drawing>
          </mc:Choice>
          <mc:Fallback>
            <w:pict>
              <v:line w14:anchorId="5782B6C7" id="Straight Connector 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3.2pt,39.2pt" to="203.2pt,19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" strokecolor="red" strokeweight="2.25pt">
                <v:stroke dashstyle="dash"/>
              </v:line>
            </w:pict>
          </mc:Fallback>
        </mc:AlternateContent>
      </w:r>
      <w:r w:rsidRPr="00A105AE">
        <w:rPr>
          <w:rFonts w:eastAsia="Times New Roman"/>
          <w:noProof/>
          <w:color w:val="000000"/>
        </w:rPr>
        <w:drawing>
          <wp:inline distT="0" distB="0" distL="0" distR="0" wp14:anchorId="142B1CE6" wp14:editId="550055D5">
            <wp:extent cx="6030595" cy="3041650"/>
            <wp:effectExtent l="0" t="0" r="8255" b="6350"/>
            <wp:docPr id="551385740" name="Chart 1">
              <a:extLst xmlns:a="http://schemas.openxmlformats.org/drawingml/2006/main">
                <a:ext uri="{FF2B5EF4-FFF2-40B4-BE49-F238E27FC236}">
                  <a16:creationId xmlns:a16="http://schemas.microsoft.com/office/drawing/2014/main" id="{ACE7406E-4778-F0C6-5F44-D00D8B56F0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r w:rsidRPr="00A105AE">
        <w:rPr>
          <w:rFonts w:eastAsia="Times New Roman"/>
          <w:noProof/>
          <w:lang w:eastAsia="en-US"/>
        </w:rPr>
        <w:t xml:space="preserve"> </w:t>
      </w:r>
    </w:p>
    <w:p w14:paraId="333BC96C" w14:textId="77777777" w:rsidR="001927EA" w:rsidRPr="00A105AE" w:rsidRDefault="001927EA" w:rsidP="001927EA">
      <w:pPr>
        <w:spacing w:line="360" w:lineRule="auto"/>
        <w:ind w:firstLine="709"/>
        <w:jc w:val="both"/>
        <w:rPr>
          <w:rFonts w:eastAsia="Times New Roman"/>
          <w:sz w:val="20"/>
          <w:szCs w:val="20"/>
          <w:lang w:eastAsia="en-GB"/>
        </w:rPr>
      </w:pPr>
    </w:p>
    <w:p w14:paraId="17AB09CE" w14:textId="77777777" w:rsidR="001927EA" w:rsidRPr="00A105AE" w:rsidRDefault="001927EA" w:rsidP="001927EA">
      <w:pPr>
        <w:spacing w:before="240" w:line="360" w:lineRule="auto"/>
        <w:jc w:val="both"/>
        <w:rPr>
          <w:rFonts w:eastAsia="Arial"/>
          <w:b/>
          <w:bCs/>
          <w:color w:val="215E99"/>
          <w:u w:val="single"/>
          <w:lang w:eastAsia="en-GB"/>
        </w:rPr>
      </w:pPr>
      <w:r w:rsidRPr="00A105AE">
        <w:rPr>
          <w:rFonts w:eastAsia="Arial"/>
          <w:b/>
          <w:bCs/>
          <w:color w:val="215E99"/>
          <w:u w:val="single"/>
          <w:lang w:eastAsia="en-GB"/>
        </w:rPr>
        <w:t>C.4) O Estado do Rio de Janeiro descumpre também sua própria legislação estadual vigente.</w:t>
      </w:r>
    </w:p>
    <w:p w14:paraId="17A3E7F3" w14:textId="77777777" w:rsidR="001927EA" w:rsidRPr="00A105AE" w:rsidRDefault="001927EA" w:rsidP="001927EA">
      <w:pPr>
        <w:spacing w:before="240" w:line="360" w:lineRule="auto"/>
        <w:jc w:val="both"/>
        <w:rPr>
          <w:rFonts w:eastAsia="Times New Roman"/>
          <w:sz w:val="20"/>
          <w:szCs w:val="20"/>
          <w:lang w:eastAsia="en-GB"/>
        </w:rPr>
      </w:pPr>
    </w:p>
    <w:p w14:paraId="06060D07"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A Lei Estadual nº 5.584/2009 previa, em seu Anexo II, uma tabela progressiva de vencimentos com reajustes programados até outubro de 2015. Em 2024, o valor pago ao Docente II de 22h na Referência 1 era de R$ 1.125,56 — quando a lei estadual de 2009 já havia fixado R$ 1.455,73 para aquela categoria em 2015. O Estado paga, em 2024, valor inferior ao que sua própria lei garantia há quase dez anos.</w:t>
      </w:r>
    </w:p>
    <w:p w14:paraId="312E7E6A" w14:textId="77777777" w:rsidR="001927EA" w:rsidRPr="00A105AE" w:rsidRDefault="001927EA" w:rsidP="001927EA">
      <w:pPr>
        <w:spacing w:line="360" w:lineRule="auto"/>
        <w:ind w:firstLine="709"/>
        <w:jc w:val="both"/>
        <w:rPr>
          <w:rFonts w:eastAsia="Times New Roman"/>
          <w:sz w:val="20"/>
          <w:szCs w:val="20"/>
          <w:lang w:eastAsia="en-GB"/>
        </w:rPr>
      </w:pPr>
    </w:p>
    <w:p w14:paraId="5FB47D2D"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Esse argumento é </w:t>
      </w:r>
      <w:r w:rsidRPr="00A105AE">
        <w:rPr>
          <w:rFonts w:eastAsia="Arial"/>
          <w:b/>
          <w:bCs/>
          <w:lang w:eastAsia="en-GB"/>
        </w:rPr>
        <w:t>inteiramente autônomo</w:t>
      </w:r>
      <w:r w:rsidRPr="00A105AE">
        <w:rPr>
          <w:rFonts w:eastAsia="Arial"/>
          <w:lang w:eastAsia="en-GB"/>
        </w:rPr>
        <w:t xml:space="preserve"> em relação ao debate sobre o piso federal: um ente federativo que remunera seus servidores abaixo do que sua própria lei determina viola o princípio da legalidade estrita, previsto no </w:t>
      </w:r>
      <w:r w:rsidRPr="00A105AE">
        <w:rPr>
          <w:rFonts w:eastAsia="Arial"/>
          <w:b/>
          <w:bCs/>
          <w:lang w:eastAsia="en-GB"/>
        </w:rPr>
        <w:t>art. 37, caput, da Constituição Federal</w:t>
      </w:r>
      <w:r w:rsidRPr="00A105AE">
        <w:rPr>
          <w:rFonts w:eastAsia="Arial"/>
          <w:lang w:eastAsia="en-GB"/>
        </w:rPr>
        <w:t xml:space="preserve">, </w:t>
      </w:r>
      <w:r w:rsidRPr="00A105AE">
        <w:rPr>
          <w:rFonts w:eastAsia="Arial"/>
          <w:lang w:eastAsia="en-GB"/>
        </w:rPr>
        <w:lastRenderedPageBreak/>
        <w:t>independentemente de qualquer tese de repercussão geral. O Tema 1.218 não tem nada a dizer sobre esse ponto.</w:t>
      </w:r>
    </w:p>
    <w:p w14:paraId="2A330AEE" w14:textId="77777777" w:rsidR="001927EA" w:rsidRPr="00A105AE" w:rsidRDefault="001927EA" w:rsidP="001927EA">
      <w:pPr>
        <w:spacing w:line="360" w:lineRule="auto"/>
        <w:ind w:firstLine="709"/>
        <w:jc w:val="both"/>
        <w:rPr>
          <w:rFonts w:eastAsia="Arial"/>
          <w:lang w:eastAsia="en-GB"/>
        </w:rPr>
      </w:pPr>
    </w:p>
    <w:p w14:paraId="03370F4D" w14:textId="77777777" w:rsidR="001927EA" w:rsidRPr="00A105AE" w:rsidRDefault="001927EA" w:rsidP="001927EA">
      <w:pPr>
        <w:spacing w:before="240" w:line="360" w:lineRule="auto"/>
        <w:jc w:val="both"/>
        <w:rPr>
          <w:rFonts w:eastAsia="Arial"/>
          <w:b/>
          <w:bCs/>
          <w:color w:val="215E99"/>
          <w:u w:val="single"/>
          <w:lang w:eastAsia="en-GB"/>
        </w:rPr>
      </w:pPr>
      <w:r w:rsidRPr="00A105AE">
        <w:rPr>
          <w:rFonts w:eastAsia="Arial"/>
          <w:b/>
          <w:bCs/>
          <w:color w:val="215E99"/>
          <w:u w:val="single"/>
          <w:lang w:eastAsia="en-GB"/>
        </w:rPr>
        <w:t>C.5) O que o TJRJ faz é aplicar lei estadual vigente, não criar reajuste por isonomia.</w:t>
      </w:r>
    </w:p>
    <w:p w14:paraId="7252B158" w14:textId="77777777" w:rsidR="001927EA" w:rsidRPr="00A105AE" w:rsidRDefault="001927EA" w:rsidP="001927EA">
      <w:pPr>
        <w:spacing w:before="240" w:line="360" w:lineRule="auto"/>
        <w:jc w:val="both"/>
        <w:rPr>
          <w:rFonts w:eastAsia="Times New Roman"/>
          <w:sz w:val="20"/>
          <w:szCs w:val="20"/>
          <w:lang w:eastAsia="en-GB"/>
        </w:rPr>
      </w:pPr>
    </w:p>
    <w:p w14:paraId="696A7BE6"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A Súmula Vinculante 37 proíbe o reajuste por isonomia. O art. 37, X, da Constituição Federal proíbe que o Poder Judiciário substitua o Legislativo na fixação de vencimentos. Essas vedações são reais, relevantes e merecem ser levadas a sério. Mas, precisamente por isso, exigem que se identifique com rigor quem, no caso concreto, estaria invadindo a competência legislativa — e a resposta é a oposta à que o Estado sustenta.</w:t>
      </w:r>
    </w:p>
    <w:p w14:paraId="35200BEF" w14:textId="77777777" w:rsidR="001927EA" w:rsidRPr="00A105AE" w:rsidRDefault="001927EA" w:rsidP="001927EA">
      <w:pPr>
        <w:spacing w:line="360" w:lineRule="auto"/>
        <w:ind w:firstLine="709"/>
        <w:jc w:val="both"/>
        <w:rPr>
          <w:rFonts w:eastAsia="Arial"/>
          <w:lang w:eastAsia="en-GB"/>
        </w:rPr>
      </w:pPr>
    </w:p>
    <w:p w14:paraId="2976A073"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O TJRJ, ao determinar o cumprimento do art. 3º da Lei Estadual nº 5.539/2009 e do art. 3º, parágrafo único, da Lei Estadual nº 5.584/2009, não cria nenhuma norma. Não extrai percentual implícito de tabela alguma. Não constrói fórmula remuneratória que o legislador estadual teria se omitido em prever. O interstício de 12% entre referências está expresso, textual e cogentemente positivado nessas leis, editadas em 2009, em pleno vigor, jamais revogadas. O julgador não inventou nada: leu a lei, verificou que ela determina o escalonamento de 12%, verificou que o Estado não a cumpre, e determinou seu cumprimento. </w:t>
      </w:r>
      <w:r w:rsidRPr="00A105AE">
        <w:rPr>
          <w:rFonts w:eastAsia="Arial"/>
          <w:color w:val="000000"/>
          <w:szCs w:val="20"/>
          <w:lang w:eastAsia="en-GB"/>
        </w:rPr>
        <w:t>Essas são as funções desempenhadas pelos juízes, conforme estipulado pela Constituição.</w:t>
      </w:r>
    </w:p>
    <w:p w14:paraId="46F62056" w14:textId="77777777" w:rsidR="001927EA" w:rsidRPr="00A105AE" w:rsidRDefault="001927EA" w:rsidP="001927EA">
      <w:pPr>
        <w:spacing w:line="360" w:lineRule="auto"/>
        <w:ind w:firstLine="709"/>
        <w:jc w:val="both"/>
        <w:rPr>
          <w:rFonts w:eastAsia="Arial"/>
          <w:lang w:eastAsia="en-GB"/>
        </w:rPr>
      </w:pPr>
    </w:p>
    <w:p w14:paraId="6B4364CC"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Agora consideremos o cenário inverso — aquele que o Estado pretende que prevaleça: o sobrestamento é mantido, o Tema 1.218 é aplicado ao caso fluminense sem análise aprofundada, a modulação é aceita pelos outros ministros, e o Estado recebe prazo de 24 meses para "elaborar ou adequar" seu plano de carreira. Esse cenário exige que alguém produza um efeito jurídico que nenhum dos três poderes fluminenses produziu: a revogação ou suspensão das Leis 5.539/2009 e 5.584/2009. A Assembleia Legislativa do Estado do Rio de Janeiro não as revogou. O Governador não as vetou. O TJRJ não as declarou inconstitucionais. Essas leis estão em vigor.</w:t>
      </w:r>
    </w:p>
    <w:p w14:paraId="137ED2FC" w14:textId="77777777" w:rsidR="001927EA" w:rsidRPr="00A105AE" w:rsidRDefault="001927EA" w:rsidP="001927EA">
      <w:pPr>
        <w:spacing w:line="360" w:lineRule="auto"/>
        <w:ind w:firstLine="709"/>
        <w:jc w:val="both"/>
        <w:rPr>
          <w:rFonts w:eastAsia="Arial"/>
          <w:lang w:eastAsia="en-GB"/>
        </w:rPr>
      </w:pPr>
    </w:p>
    <w:p w14:paraId="0370BE2E"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lastRenderedPageBreak/>
        <w:t>Para que o Estado receba o prazo da modulação proposta pelo Relator — para que se trate o ERJ como se nunca tivesse adequado seu plano de carreira —, seria necessário ignorar duas leis estaduais vigentes. E quem as ignoraria? O STF. Pela via do sobrestamento fundado no Tema 1.218, o Supremo estaria, na prática, produzindo sobre as Leis 5.539/2009 e 5.584/2009 um efeito que ele não tem competência para produzir — nem pela via do recurso extraordinário, nem pela via da repercussão geral. A Súmula 280 do próprio STF é clara: "Por ofensa a direito local não cabe recurso extraordinário." A interpretação de lei estadual é matéria reservada à jurisdição ordinária do tribunal de origem. O STF não pode, em recurso extraordinário, reinterpretar, afastar ou neutralizar os efeitos de lei estadual vigente — e é exatamente isso que ocorre enquanto o sobrestamento baseado no Tema 1.218 é mantido no caso fluminense.</w:t>
      </w:r>
    </w:p>
    <w:p w14:paraId="173C99C5" w14:textId="77777777" w:rsidR="001927EA" w:rsidRPr="00A105AE" w:rsidRDefault="001927EA" w:rsidP="001927EA">
      <w:pPr>
        <w:spacing w:line="360" w:lineRule="auto"/>
        <w:ind w:firstLine="709"/>
        <w:jc w:val="both"/>
        <w:rPr>
          <w:rFonts w:eastAsia="Arial"/>
          <w:lang w:eastAsia="en-GB"/>
        </w:rPr>
      </w:pPr>
    </w:p>
    <w:p w14:paraId="0AE3D0BE"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Há, portanto, uma inversão completa no argumento do Estado: a violação à separação dos poderes e à Súmula Vinculante 37 não está, na realidade, na Decisão do TJRJ que determina o cumprimento das leis estaduais. Está na pretensão de que o STF, pela via reflexa do sobrestamento, produza sobre legislação estadual vigente o efeito de uma revogação que o legislador estadual jamais promulgou. Quem estaria legislando no lugar do legislativo não seria o TJRJ — seria o próprio STF, ao apagar, com um instrumento processual de repercussão geral, duas leis estaduais para cuja análise não possui competência e cujo conteúdo nunca examinou.</w:t>
      </w:r>
    </w:p>
    <w:p w14:paraId="60CBC903" w14:textId="77777777" w:rsidR="001927EA" w:rsidRPr="00A105AE" w:rsidRDefault="001927EA" w:rsidP="001927EA">
      <w:pPr>
        <w:spacing w:line="360" w:lineRule="auto"/>
        <w:ind w:firstLine="709"/>
        <w:jc w:val="both"/>
        <w:rPr>
          <w:rFonts w:eastAsia="Arial"/>
          <w:lang w:eastAsia="en-GB"/>
        </w:rPr>
      </w:pPr>
    </w:p>
    <w:p w14:paraId="04EB5694"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O TJRJ aplicou a lei. O Estado não a cumpriu. O que se pede nesta ação é que a lei seja cumprida. Não há nada aqui que o art. 37, X, da CF ou a Súmula Vinculante 37 proíbam — porque não há fixação judicial de vencimentos, há determinação judicial de cumprimento de lei que os fixou.</w:t>
      </w:r>
    </w:p>
    <w:p w14:paraId="5365211D" w14:textId="77777777" w:rsidR="001927EA" w:rsidRPr="00A105AE" w:rsidRDefault="001927EA" w:rsidP="001927EA">
      <w:pPr>
        <w:spacing w:line="360" w:lineRule="auto"/>
        <w:ind w:firstLine="709"/>
        <w:jc w:val="both"/>
        <w:rPr>
          <w:rFonts w:eastAsia="Arial"/>
          <w:lang w:eastAsia="en-GB"/>
        </w:rPr>
      </w:pPr>
    </w:p>
    <w:p w14:paraId="69B43BF6" w14:textId="77777777" w:rsidR="001927EA" w:rsidRPr="00A105AE" w:rsidRDefault="001927EA" w:rsidP="001927EA">
      <w:pPr>
        <w:spacing w:before="240" w:line="360" w:lineRule="auto"/>
        <w:jc w:val="both"/>
        <w:rPr>
          <w:rFonts w:eastAsia="Arial"/>
          <w:b/>
          <w:bCs/>
          <w:color w:val="215E99"/>
          <w:u w:val="single"/>
          <w:lang w:eastAsia="en-GB"/>
        </w:rPr>
      </w:pPr>
      <w:r w:rsidRPr="00A105AE">
        <w:rPr>
          <w:rFonts w:eastAsia="Arial"/>
          <w:b/>
          <w:bCs/>
          <w:color w:val="215E99"/>
          <w:u w:val="single"/>
          <w:lang w:eastAsia="en-GB"/>
        </w:rPr>
        <w:t>C.6) O TJRJ é o único juízo competente para interpretar e aplicar as Leis Estaduais 5.539/2009 e 5.584/2009 — e o faz corretamente ao determiná-las cumpridas</w:t>
      </w:r>
    </w:p>
    <w:p w14:paraId="426D31D2" w14:textId="77777777" w:rsidR="001927EA" w:rsidRPr="00A105AE" w:rsidRDefault="001927EA" w:rsidP="001927EA">
      <w:pPr>
        <w:spacing w:before="240" w:line="360" w:lineRule="auto"/>
        <w:jc w:val="both"/>
        <w:rPr>
          <w:rFonts w:eastAsia="Times New Roman"/>
          <w:sz w:val="20"/>
          <w:szCs w:val="20"/>
          <w:lang w:eastAsia="en-GB"/>
        </w:rPr>
      </w:pPr>
    </w:p>
    <w:p w14:paraId="721D1CE1"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A distribuição constitucional de competências impõe uma limitação que o Estado não pode superar por via do sobrestamento: a interpretação e a aplicação das Leis Estaduais nº 5.539/2009 e nº 5.584/2009 — que positivam o interstício de 12% entre referências e estruturam os vencimentos </w:t>
      </w:r>
      <w:r w:rsidRPr="00A105AE">
        <w:rPr>
          <w:rFonts w:eastAsia="Arial"/>
          <w:lang w:eastAsia="en-GB"/>
        </w:rPr>
        <w:lastRenderedPageBreak/>
        <w:t>do magistério fluminense — são matéria de direito local, insuscetível de reexame em sede de recurso extraordinário.</w:t>
      </w:r>
    </w:p>
    <w:p w14:paraId="61E9CA8A" w14:textId="77777777" w:rsidR="001927EA" w:rsidRPr="00A105AE" w:rsidRDefault="001927EA" w:rsidP="001927EA">
      <w:pPr>
        <w:spacing w:line="360" w:lineRule="auto"/>
        <w:ind w:firstLine="709"/>
        <w:jc w:val="both"/>
        <w:rPr>
          <w:rFonts w:eastAsia="Arial"/>
          <w:lang w:eastAsia="en-GB"/>
        </w:rPr>
      </w:pPr>
    </w:p>
    <w:p w14:paraId="610BF210"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A Súmula 280 do STF é expressa: "</w:t>
      </w:r>
      <w:r w:rsidRPr="00A105AE">
        <w:rPr>
          <w:rFonts w:eastAsia="Arial"/>
          <w:i/>
          <w:iCs/>
          <w:lang w:eastAsia="en-GB"/>
        </w:rPr>
        <w:t>Por ofensa a direito local não cabe recurso extraordinário</w:t>
      </w:r>
      <w:r w:rsidRPr="00A105AE">
        <w:rPr>
          <w:rFonts w:eastAsia="Arial"/>
          <w:lang w:eastAsia="en-GB"/>
        </w:rPr>
        <w:t>." A jurisprudência do Supremo é reiterada no sentido de que é infraconstitucional a controvérsia fundada na interpretação de lei local relativa a servidor público estadual, sendo inviável o reexame da legislação local pertinente na via extraordinária.</w:t>
      </w:r>
    </w:p>
    <w:p w14:paraId="2252392A" w14:textId="77777777" w:rsidR="001927EA" w:rsidRPr="00A105AE" w:rsidRDefault="001927EA" w:rsidP="001927EA">
      <w:pPr>
        <w:spacing w:line="360" w:lineRule="auto"/>
        <w:ind w:firstLine="709"/>
        <w:jc w:val="both"/>
        <w:rPr>
          <w:rFonts w:eastAsia="Arial"/>
          <w:lang w:eastAsia="en-GB"/>
        </w:rPr>
      </w:pPr>
    </w:p>
    <w:p w14:paraId="4767C292"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Isso produz uma consequência processual de primeira ordem: o STF, ao julgar o Tema 1.218, não tem competência para interpretar as leis estaduais fluminenses de 2009, tampouco para determinar que o TJRJ deixe de aplicá-las. O leading case do Tema 1.218 tratou da Lei Complementar Estadual paulista nº 836/1997 — lei de outro estado, outro plano normativo, outro contexto histórico. O que o STF decide sobre a legislação paulista não vincula, por via de repercussão geral, a interpretação que o TJRJ faz das leis estaduais fluminenses — porque essas leis são de competência exclusiva da jurisdição estadual.</w:t>
      </w:r>
    </w:p>
    <w:p w14:paraId="72A02B5C" w14:textId="77777777" w:rsidR="001927EA" w:rsidRPr="00A105AE" w:rsidRDefault="001927EA" w:rsidP="001927EA">
      <w:pPr>
        <w:spacing w:line="360" w:lineRule="auto"/>
        <w:ind w:firstLine="709"/>
        <w:jc w:val="both"/>
        <w:rPr>
          <w:rFonts w:eastAsia="Arial"/>
          <w:lang w:eastAsia="en-GB"/>
        </w:rPr>
      </w:pPr>
    </w:p>
    <w:p w14:paraId="05AC5DD7"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Quando o TJRJ determina que o art. 3º da Lei 5.539/2009 e o art. 3º, parágrafo único, da Lei 5.584/2009 sejam cumpridos — aplicando o interstício de 12% entre referências a partir do piso federal proporcional —, não está criando nenhuma tese constitucional passível de controle pelo STF via repercussão geral. Está exercendo sua função jurisdicional típica: aplicar lei estadual vigente, em vigor, nunca revogada, ao caso concreto. Esse ato é jurisdicional, não legislativo. É local, não federal. É ordinário, não extraordinário.</w:t>
      </w:r>
    </w:p>
    <w:p w14:paraId="4098A67F" w14:textId="77777777" w:rsidR="001927EA" w:rsidRPr="00A105AE" w:rsidRDefault="001927EA" w:rsidP="001927EA">
      <w:pPr>
        <w:spacing w:line="360" w:lineRule="auto"/>
        <w:ind w:firstLine="709"/>
        <w:jc w:val="both"/>
        <w:rPr>
          <w:rFonts w:eastAsia="Arial"/>
          <w:lang w:eastAsia="en-GB"/>
        </w:rPr>
      </w:pPr>
    </w:p>
    <w:p w14:paraId="3B38221D" w14:textId="77777777" w:rsidR="001927EA" w:rsidRPr="00A105AE" w:rsidRDefault="001927EA" w:rsidP="001927EA">
      <w:pPr>
        <w:spacing w:line="360" w:lineRule="auto"/>
        <w:ind w:firstLine="709"/>
        <w:jc w:val="both"/>
        <w:rPr>
          <w:rFonts w:eastAsia="Times New Roman"/>
          <w:sz w:val="20"/>
          <w:szCs w:val="20"/>
          <w:lang w:eastAsia="en-GB"/>
        </w:rPr>
      </w:pPr>
      <w:r w:rsidRPr="00A105AE">
        <w:rPr>
          <w:rFonts w:eastAsia="Arial"/>
          <w:lang w:eastAsia="en-GB"/>
        </w:rPr>
        <w:t>O sobrestamento fundado no Tema 1.218 pressupõe que o TJRJ estaria fazendo o que o Colégio Recursal de Votuporanga fez: criando judicialmente um percentual sem base legal. Mas como demonstrado nas distinções anteriores — e agora reforçado sob o ângulo da competência —, o TJRJ não cria percentual algum. Aplica percentual já positivado em lei estadual cuja interpretação lhe é constitucionalmente reservada. Sobrestar essa aplicação equivale a impedir que o TJRJ exerça a competência que a Constituição Federal lhe atribuiu com exclusividade, o que inverte a lógica do sistema e compromete a autonomia jurisdicional dos Tribunais de Justiça estaduais</w:t>
      </w:r>
    </w:p>
    <w:p w14:paraId="7381936A" w14:textId="77777777" w:rsidR="001927EA" w:rsidRPr="00A105AE" w:rsidRDefault="001927EA" w:rsidP="001927EA">
      <w:pPr>
        <w:spacing w:line="360" w:lineRule="auto"/>
        <w:jc w:val="center"/>
        <w:rPr>
          <w:rFonts w:eastAsia="Times New Roman"/>
          <w:sz w:val="10"/>
          <w:szCs w:val="10"/>
          <w:lang w:eastAsia="en-GB"/>
        </w:rPr>
      </w:pPr>
    </w:p>
    <w:p w14:paraId="4D014464" w14:textId="77777777" w:rsidR="001927EA" w:rsidRPr="00A105AE" w:rsidRDefault="001927EA" w:rsidP="001927EA">
      <w:pPr>
        <w:spacing w:before="280" w:line="360" w:lineRule="auto"/>
        <w:jc w:val="center"/>
        <w:rPr>
          <w:rFonts w:eastAsia="Arial"/>
          <w:b/>
          <w:bCs/>
          <w:color w:val="0F4761"/>
          <w:lang w:eastAsia="en-GB"/>
        </w:rPr>
      </w:pPr>
      <w:r w:rsidRPr="00A105AE">
        <w:rPr>
          <w:rFonts w:eastAsia="Arial"/>
          <w:b/>
          <w:bCs/>
          <w:color w:val="0F4761"/>
          <w:lang w:eastAsia="en-GB"/>
        </w:rPr>
        <w:lastRenderedPageBreak/>
        <w:t>D) DA INAPLICABILIDADE DA MODULAÇÃO DE 24 MESES</w:t>
      </w:r>
    </w:p>
    <w:p w14:paraId="44A985F9" w14:textId="77777777" w:rsidR="001927EA" w:rsidRPr="00A105AE" w:rsidRDefault="001927EA" w:rsidP="001927EA">
      <w:pPr>
        <w:spacing w:before="280" w:line="360" w:lineRule="auto"/>
        <w:rPr>
          <w:rFonts w:eastAsia="Times New Roman"/>
          <w:sz w:val="2"/>
          <w:szCs w:val="2"/>
          <w:lang w:eastAsia="en-GB"/>
        </w:rPr>
      </w:pPr>
    </w:p>
    <w:p w14:paraId="36856C89"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Quanto à eventual modulação de 24 meses para conceder aos entes federativos prazo para elaboração ou adequação de seus Planos de Carreira, impõe-se reconhecer que esse instrumento foi concebido para </w:t>
      </w:r>
      <w:r w:rsidRPr="00A105AE">
        <w:rPr>
          <w:rFonts w:eastAsia="Arial"/>
          <w:b/>
          <w:bCs/>
          <w:u w:val="single"/>
          <w:lang w:eastAsia="en-GB"/>
        </w:rPr>
        <w:t>entes que ainda não possuem plano adequado e precisam de tempo para criá-lo</w:t>
      </w:r>
      <w:r w:rsidRPr="00A105AE">
        <w:rPr>
          <w:rFonts w:eastAsia="Arial"/>
          <w:lang w:eastAsia="en-GB"/>
        </w:rPr>
        <w:t>.</w:t>
      </w:r>
    </w:p>
    <w:p w14:paraId="37A19DC2" w14:textId="77777777" w:rsidR="001927EA" w:rsidRPr="00A105AE" w:rsidRDefault="001927EA" w:rsidP="001927EA">
      <w:pPr>
        <w:spacing w:line="360" w:lineRule="auto"/>
        <w:ind w:firstLine="709"/>
        <w:jc w:val="both"/>
        <w:rPr>
          <w:rFonts w:eastAsia="Times New Roman"/>
          <w:sz w:val="20"/>
          <w:szCs w:val="20"/>
          <w:lang w:eastAsia="en-GB"/>
        </w:rPr>
      </w:pPr>
    </w:p>
    <w:p w14:paraId="4E2DFB16" w14:textId="77777777" w:rsidR="001927EA" w:rsidRPr="00A105AE" w:rsidRDefault="001927EA" w:rsidP="001927EA">
      <w:pPr>
        <w:spacing w:line="360" w:lineRule="auto"/>
        <w:ind w:firstLine="709"/>
        <w:jc w:val="both"/>
        <w:rPr>
          <w:rFonts w:eastAsia="Times New Roman"/>
          <w:sz w:val="20"/>
          <w:szCs w:val="20"/>
          <w:lang w:eastAsia="en-GB"/>
        </w:rPr>
      </w:pPr>
      <w:r w:rsidRPr="00A105AE">
        <w:rPr>
          <w:rFonts w:eastAsia="Arial"/>
          <w:lang w:eastAsia="en-GB"/>
        </w:rPr>
        <w:t>O Estado do Rio de Janeiro possui plano de carreira desde a Lei 1.614/1990, o adequou ao piso nacional em 2009, e congelou os salários a partir de 2014. Não há plano a elaborar: há congelamento a desfazer. Conceder ao Estado o benefício da modulação seria tratar desigualmente situações desiguais — vedação elementar do princípio isonômico em sua dimensão material, pois a isonomia substancial exige que se trate desigualmente os desiguais na medida de sua desigualdade.</w:t>
      </w:r>
    </w:p>
    <w:p w14:paraId="55064C23" w14:textId="77777777" w:rsidR="001927EA" w:rsidRPr="00A105AE" w:rsidRDefault="001927EA" w:rsidP="001927EA">
      <w:pPr>
        <w:spacing w:line="360" w:lineRule="auto"/>
        <w:jc w:val="center"/>
        <w:rPr>
          <w:rFonts w:eastAsia="Times New Roman"/>
          <w:sz w:val="2"/>
          <w:szCs w:val="2"/>
          <w:lang w:eastAsia="en-GB"/>
        </w:rPr>
      </w:pPr>
    </w:p>
    <w:p w14:paraId="6DA3D00D" w14:textId="77777777" w:rsidR="001927EA" w:rsidRPr="00A105AE" w:rsidRDefault="001927EA" w:rsidP="001927EA">
      <w:pPr>
        <w:spacing w:before="280" w:line="360" w:lineRule="auto"/>
        <w:jc w:val="center"/>
        <w:rPr>
          <w:rFonts w:eastAsia="Arial"/>
          <w:b/>
          <w:bCs/>
          <w:color w:val="0F4761"/>
          <w:lang w:eastAsia="en-GB"/>
        </w:rPr>
      </w:pPr>
      <w:r w:rsidRPr="00A105AE">
        <w:rPr>
          <w:rFonts w:eastAsia="Arial"/>
          <w:b/>
          <w:bCs/>
          <w:color w:val="0F4761"/>
          <w:lang w:eastAsia="en-GB"/>
        </w:rPr>
        <w:t>E) DAS VIOLAÇÕES DECORRENTES DA MANUTENÇÃO DO SOBRESTAMENTO</w:t>
      </w:r>
    </w:p>
    <w:p w14:paraId="40716DCC" w14:textId="77777777" w:rsidR="001927EA" w:rsidRPr="00A105AE" w:rsidRDefault="001927EA" w:rsidP="001927EA">
      <w:pPr>
        <w:spacing w:before="280" w:line="360" w:lineRule="auto"/>
        <w:jc w:val="center"/>
        <w:rPr>
          <w:rFonts w:eastAsia="Times New Roman"/>
          <w:color w:val="0F4761"/>
          <w:sz w:val="4"/>
          <w:szCs w:val="4"/>
          <w:lang w:eastAsia="en-GB"/>
        </w:rPr>
      </w:pPr>
    </w:p>
    <w:p w14:paraId="5A8DF450"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A manutenção do sobrestamento no caso concreto — aplicado a processo que não guarda identidade de questão com o Tema 1.218 — não é apenas processualmente incorreta. É materialmente lesiva, pois perpetua, ao longo de toda a duração do sobrestamento, um descumprimento legal já consolidado e de consequências patrimoniais crescentes. Identificam-se as seguintes violações:</w:t>
      </w:r>
    </w:p>
    <w:p w14:paraId="12E28CAA" w14:textId="77777777" w:rsidR="001927EA" w:rsidRPr="00A105AE" w:rsidRDefault="001927EA" w:rsidP="001927EA">
      <w:pPr>
        <w:spacing w:line="360" w:lineRule="auto"/>
        <w:ind w:firstLine="709"/>
        <w:jc w:val="both"/>
        <w:rPr>
          <w:rFonts w:eastAsia="Times New Roman"/>
          <w:sz w:val="8"/>
          <w:szCs w:val="8"/>
          <w:lang w:eastAsia="en-GB"/>
        </w:rPr>
      </w:pPr>
    </w:p>
    <w:p w14:paraId="183B02F1" w14:textId="77777777" w:rsidR="001927EA" w:rsidRPr="00A105AE" w:rsidRDefault="001927EA" w:rsidP="001927EA">
      <w:pPr>
        <w:spacing w:before="240" w:line="360" w:lineRule="auto"/>
        <w:jc w:val="both"/>
        <w:rPr>
          <w:rFonts w:eastAsia="Times New Roman"/>
          <w:color w:val="215E99"/>
          <w:sz w:val="20"/>
          <w:szCs w:val="20"/>
          <w:lang w:eastAsia="en-GB"/>
        </w:rPr>
      </w:pPr>
      <w:r w:rsidRPr="00A105AE">
        <w:rPr>
          <w:rFonts w:eastAsia="Arial"/>
          <w:b/>
          <w:bCs/>
          <w:color w:val="215E99"/>
          <w:u w:val="single"/>
          <w:lang w:eastAsia="en-GB"/>
        </w:rPr>
        <w:t>E.1) Vedação ao benefício da própria torpeza (nemo potest venire contra factum proprium)</w:t>
      </w:r>
    </w:p>
    <w:p w14:paraId="2AEC9F55" w14:textId="77777777" w:rsidR="001927EA" w:rsidRPr="00A105AE" w:rsidRDefault="001927EA" w:rsidP="001927EA">
      <w:pPr>
        <w:spacing w:line="360" w:lineRule="auto"/>
        <w:ind w:firstLine="709"/>
        <w:jc w:val="both"/>
        <w:rPr>
          <w:rFonts w:eastAsia="Arial"/>
          <w:sz w:val="12"/>
          <w:szCs w:val="12"/>
          <w:lang w:eastAsia="en-GB"/>
        </w:rPr>
      </w:pPr>
    </w:p>
    <w:p w14:paraId="52A95A2B"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O princípio geral de direito que proíbe que alguém se beneficie da própria torpeza — </w:t>
      </w:r>
      <w:r w:rsidRPr="00A105AE">
        <w:rPr>
          <w:rFonts w:eastAsia="Arial"/>
          <w:i/>
          <w:iCs/>
          <w:lang w:eastAsia="en-GB"/>
        </w:rPr>
        <w:t xml:space="preserve">nemo potest venire contra factum proprium </w:t>
      </w:r>
      <w:r w:rsidRPr="00A105AE">
        <w:rPr>
          <w:rFonts w:eastAsia="Arial"/>
          <w:lang w:eastAsia="en-GB"/>
        </w:rPr>
        <w:t>— encontra expressa positivação no direito brasileiro por meio dos arts. 187 e 422 do Código Civil, que consagram a boa-fé objetiva e a proibição do abuso de direito, aplicáveis subsidiariamente às relações jurídicas de direito público.</w:t>
      </w:r>
    </w:p>
    <w:p w14:paraId="45F4F8BD" w14:textId="77777777" w:rsidR="001927EA" w:rsidRPr="00A105AE" w:rsidRDefault="001927EA" w:rsidP="001927EA">
      <w:pPr>
        <w:spacing w:line="360" w:lineRule="auto"/>
        <w:ind w:firstLine="709"/>
        <w:jc w:val="both"/>
        <w:rPr>
          <w:rFonts w:eastAsia="Arial"/>
          <w:lang w:eastAsia="en-GB"/>
        </w:rPr>
      </w:pPr>
    </w:p>
    <w:p w14:paraId="61F751AF"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No caso concreto, a cronologia dos fatos é inequívoca e documentada: (a) a Lei Federal nº 11.738/2008 fixou o prazo de 31 de dezembro de 2009 para que os entes federativos adequassem seus planos de carreira ao piso nacional (art. 6º); (b) o Estado do Rio de Janeiro cumpriu esse prazo dentro do tempo legal, editando as Leis Estaduais nº 5.539/2009 e nº 5.584/2009, que adequaram </w:t>
      </w:r>
      <w:r w:rsidRPr="00A105AE">
        <w:rPr>
          <w:rFonts w:eastAsia="Arial"/>
          <w:lang w:eastAsia="en-GB"/>
        </w:rPr>
        <w:lastRenderedPageBreak/>
        <w:t>a estrutura remuneratória do magistério ao novo parâmetro federal, positivaram o interstício de 12% entre referências e previram reajustes programados até outubro de 2015; (c) o Estado efetivamente pagou o piso nacional em todas as categorias e referências entre 2010 e 2014, comprovando que o modelo era juridicamente viável e orçamentariamente exequível; (d) a partir de 2014, o Estado congelou deliberadamente os vencimentos do magistério por até sete anos consecutivos, sem qualquer reajuste, enquanto o piso federal era atualizado anualmente pelo Ministério da Educação.</w:t>
      </w:r>
    </w:p>
    <w:p w14:paraId="68059D69" w14:textId="77777777" w:rsidR="001927EA" w:rsidRPr="00A105AE" w:rsidRDefault="001927EA" w:rsidP="001927EA">
      <w:pPr>
        <w:spacing w:line="360" w:lineRule="auto"/>
        <w:ind w:firstLine="709"/>
        <w:jc w:val="both"/>
        <w:rPr>
          <w:rFonts w:eastAsia="Arial"/>
          <w:lang w:eastAsia="en-GB"/>
        </w:rPr>
      </w:pPr>
    </w:p>
    <w:p w14:paraId="3A74A222"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O Estado do Rio de Janeiro, mesmo que a decisão sobre a modulação de 24 meses do Tema 1.218 seja efetivada, não pode ser beneficiado por ela como se nunca tivesse se adequado à Lei do Piso — apagando, com um argumento processual, toda a história normativa que ele próprio construiu e depois abandonou.</w:t>
      </w:r>
    </w:p>
    <w:p w14:paraId="277CB5CA" w14:textId="77777777" w:rsidR="001927EA" w:rsidRPr="00A105AE" w:rsidRDefault="001927EA" w:rsidP="001927EA">
      <w:pPr>
        <w:spacing w:line="360" w:lineRule="auto"/>
        <w:ind w:firstLine="709"/>
        <w:jc w:val="both"/>
        <w:rPr>
          <w:rFonts w:eastAsia="Arial"/>
          <w:lang w:eastAsia="en-GB"/>
        </w:rPr>
      </w:pPr>
    </w:p>
    <w:p w14:paraId="7656CC23"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Não existe, no ordenamento jurídico brasileiro, precedente que autorize tamanha inversão. A simples possibilidade de conceder ao Estado do Rio de Janeiro o prazo de 24 meses como modulação sugerida pelo relator Ministro Cristiano Zanin no Tema 1.218 significaria, na prática, legislar retroativamente em favor do inadimplente: significaria apagar as Leis 5.539/2009 e 5.584/2009 — editadas dentro do prazo legal, em cumprimento à Lei Federal —, apagar os anos em que o piso foi efetivamente pago, e apagar sete anos de congelamento deliberado, para tratar o Estado como se estivesse, hoje, na posição de um ente que nunca adequou seu plano de carreira e precisa de tempo para começar. Esse ente não existe. Esse ente nunca foi o Estado do Rio de Janeiro.</w:t>
      </w:r>
    </w:p>
    <w:p w14:paraId="7AE25F09" w14:textId="77777777" w:rsidR="001927EA" w:rsidRPr="00A105AE" w:rsidRDefault="001927EA" w:rsidP="001927EA">
      <w:pPr>
        <w:spacing w:line="360" w:lineRule="auto"/>
        <w:ind w:firstLine="709"/>
        <w:jc w:val="both"/>
        <w:rPr>
          <w:rFonts w:eastAsia="Arial"/>
          <w:lang w:eastAsia="en-GB"/>
        </w:rPr>
      </w:pPr>
    </w:p>
    <w:p w14:paraId="5964D414"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A torpeza que se busca vedar é precisamente essa: que o Estado se beneficie de anos de descumprimento, de congelamento reiterado de salários, de violações perpetradas contra professores e aposentados ao longo de mais de uma década, recebendo como recompensa um prazo adicional para refazer legislação que já foi feita, já foi cumprida, e foi depois deliberadamente abandonada. Permitir, por via de decisão judicial, que o Estado obtenha esse prazo para refazer o que já fez — e o que deixou de cumprir por escolha política, não por incapacidade estrutural — isso sim configuraria violação à Súmula Vinculante 37 e ao art. 37, X, da Constituição Federal: seria o Judiciário interferindo na estrutura remuneratória do funcionalismo não para fazer cumprir a lei, </w:t>
      </w:r>
      <w:r w:rsidRPr="00A105AE">
        <w:rPr>
          <w:rFonts w:eastAsia="Arial"/>
          <w:lang w:eastAsia="en-GB"/>
        </w:rPr>
        <w:lastRenderedPageBreak/>
        <w:t>mas para conceder ao Executivo inadimplente o benefício de recomeçar do zero, às custas dos servidores que aguardam há anos a correção de um direito que nunca deveria ter sido violado.</w:t>
      </w:r>
    </w:p>
    <w:p w14:paraId="0C28EE31" w14:textId="77777777" w:rsidR="001927EA" w:rsidRPr="00A105AE" w:rsidRDefault="001927EA" w:rsidP="001927EA">
      <w:pPr>
        <w:spacing w:line="360" w:lineRule="auto"/>
        <w:ind w:firstLine="709"/>
        <w:jc w:val="both"/>
        <w:rPr>
          <w:rFonts w:eastAsia="Arial"/>
          <w:lang w:eastAsia="en-GB"/>
        </w:rPr>
      </w:pPr>
    </w:p>
    <w:p w14:paraId="194688FF"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O </w:t>
      </w:r>
      <w:r w:rsidRPr="00A105AE">
        <w:rPr>
          <w:rFonts w:eastAsia="Arial"/>
          <w:i/>
          <w:iCs/>
          <w:lang w:eastAsia="en-GB"/>
        </w:rPr>
        <w:t>nemo venire contra factum proprium</w:t>
      </w:r>
      <w:r w:rsidRPr="00A105AE">
        <w:rPr>
          <w:rFonts w:eastAsia="Arial"/>
          <w:lang w:eastAsia="en-GB"/>
        </w:rPr>
        <w:t xml:space="preserve"> não é princípio de proteção ao infrator. É garantia de coerência e previsibilidade nas relações jurídicas — e sua aplicação ao caso concreto impõe que o Estado seja tratado pelo que é: um ente que sabia cumprir, cumpriu, e escolheu parar.</w:t>
      </w:r>
    </w:p>
    <w:p w14:paraId="42026525" w14:textId="77777777" w:rsidR="001927EA" w:rsidRPr="00A105AE" w:rsidRDefault="001927EA" w:rsidP="001927EA">
      <w:pPr>
        <w:spacing w:line="360" w:lineRule="auto"/>
        <w:ind w:firstLine="709"/>
        <w:jc w:val="both"/>
        <w:rPr>
          <w:rFonts w:eastAsia="Times New Roman"/>
          <w:sz w:val="20"/>
          <w:szCs w:val="20"/>
          <w:lang w:eastAsia="en-GB"/>
        </w:rPr>
      </w:pPr>
    </w:p>
    <w:p w14:paraId="70EF135B" w14:textId="77777777" w:rsidR="001927EA" w:rsidRPr="00A105AE" w:rsidRDefault="001927EA" w:rsidP="001927EA">
      <w:pPr>
        <w:spacing w:before="240" w:line="360" w:lineRule="auto"/>
        <w:jc w:val="both"/>
        <w:rPr>
          <w:rFonts w:eastAsia="Arial"/>
          <w:b/>
          <w:bCs/>
          <w:color w:val="215E99"/>
          <w:u w:val="single"/>
          <w:lang w:eastAsia="en-GB"/>
        </w:rPr>
      </w:pPr>
      <w:r w:rsidRPr="00A105AE">
        <w:rPr>
          <w:rFonts w:eastAsia="Arial"/>
          <w:b/>
          <w:bCs/>
          <w:color w:val="215E99"/>
          <w:u w:val="single"/>
          <w:lang w:eastAsia="en-GB"/>
        </w:rPr>
        <w:t>E.2) Violação ao princípio da boa-fé objetiva nas relações entre o poder público e os administrados</w:t>
      </w:r>
    </w:p>
    <w:p w14:paraId="1EC67EE0" w14:textId="77777777" w:rsidR="001927EA" w:rsidRPr="00A105AE" w:rsidRDefault="001927EA" w:rsidP="001927EA">
      <w:pPr>
        <w:spacing w:before="240" w:line="360" w:lineRule="auto"/>
        <w:jc w:val="both"/>
        <w:rPr>
          <w:rFonts w:eastAsia="Times New Roman"/>
          <w:sz w:val="6"/>
          <w:szCs w:val="6"/>
          <w:lang w:eastAsia="en-GB"/>
        </w:rPr>
      </w:pPr>
    </w:p>
    <w:p w14:paraId="3FFE11BF"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O princípio da boa-fé objetiva impõe ao Estado o dever de coerência com seus próprios atos. Ao editar as Leis 5.539/2009 e 5.584/2009, o Estado do Rio de Janeiro assumiu perante os servidores do magistério o compromisso normativo de remunerar conforme tabela progressiva e com interstício de 12% entre referências. Ao editar a Lei 6.834/2014, ainda cumpria — por margem estreita — o piso federal, mantendo e cumprindo o interstício de 12% entre referências. Esses atos anteriores criaram legítima expectativa nos servidores de que o parâmetro mínimo seria mantido.</w:t>
      </w:r>
    </w:p>
    <w:p w14:paraId="10FB92F9" w14:textId="77777777" w:rsidR="001927EA" w:rsidRPr="00A105AE" w:rsidRDefault="001927EA" w:rsidP="001927EA">
      <w:pPr>
        <w:spacing w:line="360" w:lineRule="auto"/>
        <w:ind w:firstLine="709"/>
        <w:jc w:val="both"/>
        <w:rPr>
          <w:rFonts w:eastAsia="Times New Roman"/>
          <w:sz w:val="20"/>
          <w:szCs w:val="20"/>
          <w:lang w:eastAsia="en-GB"/>
        </w:rPr>
      </w:pPr>
      <w:r w:rsidRPr="00A105AE">
        <w:rPr>
          <w:rFonts w:eastAsia="Times New Roman"/>
          <w:sz w:val="20"/>
          <w:szCs w:val="20"/>
          <w:lang w:eastAsia="en-GB"/>
        </w:rPr>
        <w:t xml:space="preserve"> </w:t>
      </w:r>
    </w:p>
    <w:p w14:paraId="1E4211FB"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O congelamento unilateral que se seguiu violou essa expectativa legitimamente constituída. O </w:t>
      </w:r>
      <w:r w:rsidRPr="00A105AE">
        <w:rPr>
          <w:rFonts w:eastAsia="Arial"/>
          <w:i/>
          <w:iCs/>
          <w:lang w:eastAsia="en-GB"/>
        </w:rPr>
        <w:t>venire contra factum proprium</w:t>
      </w:r>
      <w:r w:rsidRPr="00A105AE">
        <w:rPr>
          <w:rFonts w:eastAsia="Arial"/>
          <w:lang w:eastAsia="en-GB"/>
        </w:rPr>
        <w:t xml:space="preserve"> é tanto mais grave quanto mais vulnerável é a parte que confiou na conduta anterior: professores do magistério público, muitos deles aposentados com proventos abaixo do piso, não podem ser sacrificados pela incoerência deliberada do ente que os remunera. A manutenção do sobrestamento prolonga indefinidamente essa violação, impedindo a correção judicial que a ordem jurídica prevê.</w:t>
      </w:r>
    </w:p>
    <w:p w14:paraId="67B89483" w14:textId="77777777" w:rsidR="001927EA" w:rsidRPr="00A105AE" w:rsidRDefault="001927EA" w:rsidP="001927EA">
      <w:pPr>
        <w:spacing w:line="360" w:lineRule="auto"/>
        <w:ind w:firstLine="709"/>
        <w:jc w:val="both"/>
        <w:rPr>
          <w:rFonts w:eastAsia="Times New Roman"/>
          <w:sz w:val="20"/>
          <w:szCs w:val="20"/>
          <w:lang w:eastAsia="en-GB"/>
        </w:rPr>
      </w:pPr>
    </w:p>
    <w:p w14:paraId="2F2646A0" w14:textId="77777777" w:rsidR="001927EA" w:rsidRPr="00A105AE" w:rsidRDefault="001927EA" w:rsidP="001927EA">
      <w:pPr>
        <w:spacing w:before="240" w:line="360" w:lineRule="auto"/>
        <w:jc w:val="both"/>
        <w:rPr>
          <w:rFonts w:eastAsia="Times New Roman"/>
          <w:color w:val="215E99"/>
          <w:sz w:val="20"/>
          <w:szCs w:val="20"/>
          <w:lang w:eastAsia="en-GB"/>
        </w:rPr>
      </w:pPr>
      <w:r w:rsidRPr="00A105AE">
        <w:rPr>
          <w:rFonts w:eastAsia="Arial"/>
          <w:b/>
          <w:bCs/>
          <w:color w:val="215E99"/>
          <w:u w:val="single"/>
          <w:lang w:eastAsia="en-GB"/>
        </w:rPr>
        <w:t>E.3) Violação ao princípio da isonomia material (art. 5º, caput, da Constituição Federal)</w:t>
      </w:r>
    </w:p>
    <w:p w14:paraId="6A702437" w14:textId="77777777" w:rsidR="001927EA" w:rsidRPr="00A105AE" w:rsidRDefault="001927EA" w:rsidP="001927EA">
      <w:pPr>
        <w:spacing w:line="360" w:lineRule="auto"/>
        <w:ind w:firstLine="709"/>
        <w:jc w:val="both"/>
        <w:rPr>
          <w:rFonts w:eastAsia="Arial"/>
          <w:lang w:eastAsia="en-GB"/>
        </w:rPr>
      </w:pPr>
    </w:p>
    <w:p w14:paraId="6B2A45BE"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A isonomia não se satisfaz com o tratamento formalmente igual de situações materialmente distintas. O Estado do Rio de Janeiro não está na mesma posição dos entes que nunca elaboraram plano de carreira adequado ao piso nacional: tem plano desde 1990, o adaptou ao piso em 2009, demonstrou que o modelo era viável cumprindo-o por anos, e abandonou-o por escolha política documentada.</w:t>
      </w:r>
    </w:p>
    <w:p w14:paraId="4FC27C37" w14:textId="77777777" w:rsidR="001927EA" w:rsidRPr="00A105AE" w:rsidRDefault="001927EA" w:rsidP="001927EA">
      <w:pPr>
        <w:spacing w:line="360" w:lineRule="auto"/>
        <w:ind w:firstLine="709"/>
        <w:jc w:val="both"/>
        <w:rPr>
          <w:rFonts w:eastAsia="Times New Roman"/>
          <w:sz w:val="20"/>
          <w:szCs w:val="20"/>
          <w:lang w:eastAsia="en-GB"/>
        </w:rPr>
      </w:pPr>
    </w:p>
    <w:p w14:paraId="73241CEC"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Tratar o inadimplente reiterado e deliberado da mesma forma que o ente que nunca se adequou é isonomia apenas formal. A Constituição Federal, em seu art. 5º, caput, e no art. 7º, inciso VII, que assegura o piso salarial proporcional à extensão e à complexidade do trabalho, exige isonomia substancial. A manutenção do sobrestamento, ao impedir o julgamento da ação individual que postula o cumprimento de direito já reconhecido, configura tratamento desigual em prejuízo da parte mais vulnerável da relação jurídica.</w:t>
      </w:r>
    </w:p>
    <w:p w14:paraId="4B768CDC" w14:textId="77777777" w:rsidR="001927EA" w:rsidRPr="00A105AE" w:rsidRDefault="001927EA" w:rsidP="001927EA">
      <w:pPr>
        <w:spacing w:line="360" w:lineRule="auto"/>
        <w:ind w:firstLine="709"/>
        <w:jc w:val="both"/>
        <w:rPr>
          <w:rFonts w:eastAsia="Times New Roman"/>
          <w:sz w:val="20"/>
          <w:szCs w:val="20"/>
          <w:lang w:eastAsia="en-GB"/>
        </w:rPr>
      </w:pPr>
    </w:p>
    <w:p w14:paraId="1E06A8F8" w14:textId="77777777" w:rsidR="001927EA" w:rsidRPr="00A105AE" w:rsidRDefault="001927EA" w:rsidP="001927EA">
      <w:pPr>
        <w:spacing w:before="240" w:line="360" w:lineRule="auto"/>
        <w:jc w:val="both"/>
        <w:rPr>
          <w:rFonts w:eastAsia="Arial"/>
          <w:b/>
          <w:bCs/>
          <w:color w:val="215E99"/>
          <w:u w:val="single"/>
          <w:lang w:eastAsia="en-GB"/>
        </w:rPr>
      </w:pPr>
      <w:r w:rsidRPr="00A105AE">
        <w:rPr>
          <w:rFonts w:eastAsia="Arial"/>
          <w:b/>
          <w:bCs/>
          <w:color w:val="215E99"/>
          <w:u w:val="single"/>
          <w:lang w:eastAsia="en-GB"/>
        </w:rPr>
        <w:t>E.4) Violação à vedação ao enriquecimento ilícito sem causa (arts. 884 e 886 do Código Civil)</w:t>
      </w:r>
    </w:p>
    <w:p w14:paraId="008CEBCB" w14:textId="77777777" w:rsidR="001927EA" w:rsidRPr="00A105AE" w:rsidRDefault="001927EA" w:rsidP="001927EA">
      <w:pPr>
        <w:spacing w:line="360" w:lineRule="auto"/>
        <w:ind w:firstLine="709"/>
        <w:jc w:val="both"/>
        <w:rPr>
          <w:rFonts w:eastAsia="Arial"/>
          <w:lang w:eastAsia="en-GB"/>
        </w:rPr>
      </w:pPr>
    </w:p>
    <w:p w14:paraId="393E78FA"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A vedação ao enriquecimento ilícito sem causa, positivada nos arts. 884 e 886 do Código Civil e aplicável subsidiariamente ao direito público, impede que um ente se locuplete de situação antijurídica que ele próprio criou. Cada mês de sobrestamento em que o Estado não paga o piso é um mês em que ele retém para si recursos que pertencem ao professor por força de lei federal, de lei estadual e de decisão judicial favorável à parte autora.</w:t>
      </w:r>
    </w:p>
    <w:p w14:paraId="2CB3EB6F" w14:textId="77777777" w:rsidR="001927EA" w:rsidRPr="00A105AE" w:rsidRDefault="001927EA" w:rsidP="001927EA">
      <w:pPr>
        <w:spacing w:line="360" w:lineRule="auto"/>
        <w:ind w:firstLine="709"/>
        <w:jc w:val="both"/>
        <w:rPr>
          <w:rFonts w:eastAsia="Times New Roman"/>
          <w:sz w:val="20"/>
          <w:szCs w:val="20"/>
          <w:lang w:eastAsia="en-GB"/>
        </w:rPr>
      </w:pPr>
    </w:p>
    <w:p w14:paraId="0D5BD3C0"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A modulação foi concebida para dar tempo de organização institucional — não para diferir o pagamento de dívida já vencida, constituída, e cujos marcos temporais são precisamente conhecidos: o Docente II de 22h está em mora desde janeiro de 2015; o Docente I de 16h desde janeiro de 2018. Manter o sobrestamento equivale a conceder ao Estado o benefício de não pagar o que já devia, sem qualquer fundamento que justifique esse diferimento adicional.</w:t>
      </w:r>
    </w:p>
    <w:p w14:paraId="16D718BC" w14:textId="77777777" w:rsidR="001927EA" w:rsidRPr="00A105AE" w:rsidRDefault="001927EA" w:rsidP="001927EA">
      <w:pPr>
        <w:spacing w:line="360" w:lineRule="auto"/>
        <w:ind w:firstLine="709"/>
        <w:jc w:val="both"/>
        <w:rPr>
          <w:rFonts w:eastAsia="Times New Roman"/>
          <w:sz w:val="20"/>
          <w:szCs w:val="20"/>
          <w:lang w:eastAsia="en-GB"/>
        </w:rPr>
      </w:pPr>
    </w:p>
    <w:p w14:paraId="54DCAFAC" w14:textId="77777777" w:rsidR="001927EA" w:rsidRPr="00A105AE" w:rsidRDefault="001927EA" w:rsidP="001927EA">
      <w:pPr>
        <w:spacing w:before="240" w:line="360" w:lineRule="auto"/>
        <w:jc w:val="both"/>
        <w:rPr>
          <w:rFonts w:eastAsia="Arial"/>
          <w:b/>
          <w:bCs/>
          <w:color w:val="215E99"/>
          <w:u w:val="single"/>
          <w:lang w:eastAsia="en-GB"/>
        </w:rPr>
      </w:pPr>
      <w:r w:rsidRPr="00A105AE">
        <w:rPr>
          <w:rFonts w:eastAsia="Arial"/>
          <w:b/>
          <w:bCs/>
          <w:color w:val="215E99"/>
          <w:u w:val="single"/>
          <w:lang w:eastAsia="en-GB"/>
        </w:rPr>
        <w:t>E.5) Violação ao princípio da dignidade da pessoa humana (art. 1º, III, da Constituição Federal) e à garantia do piso salarial proporcional (art. 7º, V, da CF, c/c art. 206, VIII)</w:t>
      </w:r>
    </w:p>
    <w:p w14:paraId="314C4F59" w14:textId="77777777" w:rsidR="001927EA" w:rsidRPr="00A105AE" w:rsidRDefault="001927EA" w:rsidP="001927EA">
      <w:pPr>
        <w:spacing w:before="240" w:line="360" w:lineRule="auto"/>
        <w:jc w:val="both"/>
        <w:rPr>
          <w:rFonts w:eastAsia="Times New Roman"/>
          <w:sz w:val="20"/>
          <w:szCs w:val="20"/>
          <w:lang w:eastAsia="en-GB"/>
        </w:rPr>
      </w:pPr>
    </w:p>
    <w:p w14:paraId="578CD875"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O congelamento salarial imposto pelo Estado do Rio de Janeiro ao longo de mais de uma década criou uma defasagem de proporções que afrontam diretamente o princípio da dignidade da pessoa humana, inscrito no </w:t>
      </w:r>
      <w:r w:rsidRPr="00A105AE">
        <w:rPr>
          <w:rFonts w:eastAsia="Arial"/>
          <w:b/>
          <w:bCs/>
          <w:lang w:eastAsia="en-GB"/>
        </w:rPr>
        <w:t>art. 1º, III, da Constituição Federal</w:t>
      </w:r>
      <w:r w:rsidRPr="00A105AE">
        <w:rPr>
          <w:rFonts w:eastAsia="Arial"/>
          <w:lang w:eastAsia="en-GB"/>
        </w:rPr>
        <w:t xml:space="preserve">, e a garantia do piso salarial </w:t>
      </w:r>
      <w:r w:rsidRPr="00A105AE">
        <w:rPr>
          <w:rFonts w:eastAsia="Arial"/>
          <w:lang w:eastAsia="en-GB"/>
        </w:rPr>
        <w:lastRenderedPageBreak/>
        <w:t xml:space="preserve">proporcional prevista no </w:t>
      </w:r>
      <w:r w:rsidRPr="00A105AE">
        <w:rPr>
          <w:rFonts w:eastAsia="Arial"/>
          <w:b/>
          <w:bCs/>
          <w:lang w:eastAsia="en-GB"/>
        </w:rPr>
        <w:t>art. 7º, V, da CF</w:t>
      </w:r>
      <w:r w:rsidRPr="00A105AE">
        <w:rPr>
          <w:rFonts w:eastAsia="Arial"/>
          <w:lang w:eastAsia="en-GB"/>
        </w:rPr>
        <w:t>, aplicável aos servidores públicos por força do art. 39, §3º, da mesma Carta.</w:t>
      </w:r>
    </w:p>
    <w:p w14:paraId="5158D326" w14:textId="77777777" w:rsidR="001927EA" w:rsidRPr="00A105AE" w:rsidRDefault="001927EA" w:rsidP="001927EA">
      <w:pPr>
        <w:spacing w:line="360" w:lineRule="auto"/>
        <w:ind w:firstLine="709"/>
        <w:jc w:val="both"/>
        <w:rPr>
          <w:rFonts w:eastAsia="Times New Roman"/>
          <w:sz w:val="20"/>
          <w:szCs w:val="20"/>
          <w:lang w:eastAsia="en-GB"/>
        </w:rPr>
      </w:pPr>
    </w:p>
    <w:p w14:paraId="57A9400E"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A dimensão concreta dessa violação à dignidade torna-se ainda mais evidente quando se examina o poder de compra real do salário congelado ao longo do período de 2014 a 2022.</w:t>
      </w:r>
    </w:p>
    <w:p w14:paraId="130B3E78" w14:textId="77777777" w:rsidR="001927EA" w:rsidRPr="00A105AE" w:rsidRDefault="001927EA" w:rsidP="001927EA">
      <w:pPr>
        <w:spacing w:line="360" w:lineRule="auto"/>
        <w:ind w:firstLine="709"/>
        <w:jc w:val="both"/>
        <w:rPr>
          <w:rFonts w:eastAsia="Arial"/>
          <w:lang w:eastAsia="en-GB"/>
        </w:rPr>
      </w:pPr>
    </w:p>
    <w:p w14:paraId="31682BDB"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A dimensão humana dessa degradação patrimonial adquire contornos ainda mais graves quando se considera o perfil do servidor aposentado. Um professor que encerrou sua carreira no magistério público estadual após décadas de serviço — e que, na condição de idoso, necessita de plano de saúde privado para suprir as deficiências do sistema público — depara-se com uma realidade financeira insustentável. Planos de saúde individuais para beneficiários acima de 60 anos, conforme dados da Agência Nacional de Saúde Suplementar (ANS), não costumam ser contratados por valor inferior a R$ 1.000,00 mensais, podendo ultrapassar R$ 1.500,00 a depender da cobertura e da faixa etária. </w:t>
      </w:r>
    </w:p>
    <w:p w14:paraId="0467351F" w14:textId="77777777" w:rsidR="001927EA" w:rsidRPr="00A105AE" w:rsidRDefault="001927EA" w:rsidP="001927EA">
      <w:pPr>
        <w:spacing w:line="360" w:lineRule="auto"/>
        <w:ind w:firstLine="709"/>
        <w:jc w:val="both"/>
        <w:rPr>
          <w:rFonts w:eastAsia="Arial"/>
          <w:lang w:eastAsia="en-GB"/>
        </w:rPr>
      </w:pPr>
    </w:p>
    <w:p w14:paraId="066DA175"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 xml:space="preserve">Para a professora aposentada no Nível 8, jornada de 22 horas, que em 2024 recebia proventos de R$ 2.488,25, um único plano de saúde consome entre 40% e 60% de seus proventos mensais — antes de qualquer despesa com alimentação, moradia, medicamentos ou transporte. Com o que resta, ela consegue adquirir, na melhor das hipóteses, pouco mais de uma cesta básica de alimentos na cidade do Rio de Janeiro. Esse é o resultado concreto de sete anos de congelamento: uma aposentada que dedicou décadas ao ensino público vê sua dignidade material reduzida à escolha entre se alimentar e se tratar. </w:t>
      </w:r>
    </w:p>
    <w:p w14:paraId="36D7CC03" w14:textId="77777777" w:rsidR="001927EA" w:rsidRPr="00A105AE" w:rsidRDefault="001927EA" w:rsidP="001927EA">
      <w:pPr>
        <w:spacing w:line="360" w:lineRule="auto"/>
        <w:ind w:firstLine="709"/>
        <w:jc w:val="both"/>
        <w:rPr>
          <w:rFonts w:eastAsia="Arial"/>
          <w:lang w:eastAsia="en-GB"/>
        </w:rPr>
      </w:pPr>
    </w:p>
    <w:p w14:paraId="0FBA6603" w14:textId="77777777" w:rsidR="001927EA" w:rsidRPr="00A105AE" w:rsidRDefault="001927EA" w:rsidP="001927EA">
      <w:pPr>
        <w:spacing w:line="360" w:lineRule="auto"/>
        <w:ind w:firstLine="709"/>
        <w:jc w:val="both"/>
        <w:rPr>
          <w:rFonts w:eastAsia="Arial"/>
          <w:lang w:eastAsia="en-GB"/>
        </w:rPr>
      </w:pPr>
      <w:r w:rsidRPr="00A105AE">
        <w:rPr>
          <w:rFonts w:eastAsia="Arial"/>
          <w:lang w:eastAsia="en-GB"/>
        </w:rPr>
        <w:t>A manutenção do sobrestamento — que impede a correção judicial dessas diferenças — prolonga indefinidamente esse estado de privação, em afronta direta ao art. 1º, III, ao art. 7º, IV e V, e ao art. 230, caput, da Constituição Federal, que impõe ao Estado o dever de amparo ao idoso, assegurando sua participação na comunidade, defendendo sua dignidade e bem-estar.</w:t>
      </w:r>
    </w:p>
    <w:p w14:paraId="7CE8292C" w14:textId="77777777" w:rsidR="001927EA" w:rsidRPr="00A105AE" w:rsidRDefault="001927EA" w:rsidP="001927EA">
      <w:pPr>
        <w:spacing w:line="360" w:lineRule="auto"/>
        <w:ind w:firstLine="709"/>
        <w:jc w:val="both"/>
        <w:rPr>
          <w:rFonts w:eastAsia="Times New Roman"/>
          <w:sz w:val="20"/>
          <w:szCs w:val="20"/>
          <w:lang w:eastAsia="en-GB"/>
        </w:rPr>
      </w:pPr>
    </w:p>
    <w:p w14:paraId="71808401" w14:textId="77777777" w:rsidR="001927EA" w:rsidRPr="00A105AE" w:rsidRDefault="001927EA" w:rsidP="001927EA">
      <w:pPr>
        <w:spacing w:line="360" w:lineRule="auto"/>
        <w:ind w:firstLine="1134"/>
        <w:jc w:val="both"/>
      </w:pPr>
      <w:r w:rsidRPr="00A105AE">
        <w:rPr>
          <w:rFonts w:eastAsia="Arial"/>
          <w:lang w:eastAsia="en-GB"/>
        </w:rPr>
        <w:t xml:space="preserve">Essa realidade configura violação direta ao art. 7º, IV, da Constituição Federal, que garante ao trabalhador salário mínimo capaz de atender às necessidades vitais básicas, incluindo alimentação — dispositivo aplicável aos servidores públicos por força do art. 39, §3º, da mesma </w:t>
      </w:r>
      <w:r w:rsidRPr="00A105AE">
        <w:rPr>
          <w:rFonts w:eastAsia="Arial"/>
          <w:lang w:eastAsia="en-GB"/>
        </w:rPr>
        <w:lastRenderedPageBreak/>
        <w:t>Carta. A manutenção do sobrestamento prolonga indefinidamente esse estado de privação, impedindo que o Poder Judiciário cumpra a função constitucionalmente prevista de tutela de direitos fundamentais.</w:t>
      </w:r>
    </w:p>
    <w:p w14:paraId="205A9D9A" w14:textId="77777777" w:rsidR="00E242D7" w:rsidRPr="007A253C" w:rsidRDefault="00E242D7" w:rsidP="00E242D7">
      <w:pPr>
        <w:ind w:firstLine="1134"/>
        <w:jc w:val="both"/>
        <w:rPr>
          <w:rFonts w:eastAsia="Calibri"/>
          <w:sz w:val="14"/>
        </w:rPr>
      </w:pPr>
    </w:p>
    <w:p w14:paraId="4F5CE566" w14:textId="77777777" w:rsidR="00E242D7" w:rsidRDefault="00E242D7" w:rsidP="00E242D7">
      <w:pPr>
        <w:numPr>
          <w:ilvl w:val="0"/>
          <w:numId w:val="3"/>
        </w:numPr>
        <w:pBdr>
          <w:top w:val="single" w:sz="4" w:space="10" w:color="5B9BD5"/>
          <w:left w:val="nil"/>
          <w:bottom w:val="single" w:sz="4" w:space="10" w:color="5B9BD5"/>
          <w:right w:val="nil"/>
          <w:between w:val="nil"/>
        </w:pBdr>
        <w:spacing w:before="360" w:after="360"/>
        <w:ind w:right="864"/>
        <w:jc w:val="center"/>
        <w:rPr>
          <w:rFonts w:eastAsia="Calibri"/>
          <w:i/>
          <w:color w:val="5B9BD5"/>
        </w:rPr>
      </w:pPr>
      <w:r>
        <w:rPr>
          <w:rFonts w:eastAsia="Calibri"/>
          <w:i/>
          <w:color w:val="5B9BD5"/>
        </w:rPr>
        <w:t>Da Conclusão</w:t>
      </w:r>
    </w:p>
    <w:p w14:paraId="39D96CB2" w14:textId="77777777" w:rsidR="00E242D7" w:rsidRDefault="00E242D7" w:rsidP="00E242D7">
      <w:pPr>
        <w:spacing w:line="360" w:lineRule="auto"/>
        <w:ind w:firstLine="1134"/>
        <w:jc w:val="both"/>
        <w:rPr>
          <w:rFonts w:eastAsia="Calibri"/>
          <w:b/>
        </w:rPr>
      </w:pPr>
      <w:r w:rsidRPr="00651AD6">
        <w:rPr>
          <w:rFonts w:eastAsia="Calibri"/>
          <w:bCs/>
        </w:rPr>
        <w:t>Diante de todos os fatos narrados e as provas robustas colacionadas aos autos pel</w:t>
      </w:r>
      <w:r>
        <w:rPr>
          <w:rFonts w:eastAsia="Calibri"/>
          <w:bCs/>
        </w:rPr>
        <w:t>a parte</w:t>
      </w:r>
      <w:r w:rsidRPr="00651AD6">
        <w:rPr>
          <w:rFonts w:eastAsia="Calibri"/>
          <w:bCs/>
        </w:rPr>
        <w:t xml:space="preserve"> Autor</w:t>
      </w:r>
      <w:r>
        <w:rPr>
          <w:rFonts w:eastAsia="Calibri"/>
          <w:bCs/>
        </w:rPr>
        <w:t>a</w:t>
      </w:r>
      <w:r w:rsidRPr="00651AD6">
        <w:rPr>
          <w:rFonts w:eastAsia="Calibri"/>
          <w:bCs/>
        </w:rPr>
        <w:t xml:space="preserve">, </w:t>
      </w:r>
      <w:r w:rsidRPr="00651AD6">
        <w:rPr>
          <w:rFonts w:eastAsia="Calibri"/>
        </w:rPr>
        <w:t xml:space="preserve">requer-se o </w:t>
      </w:r>
      <w:r>
        <w:rPr>
          <w:rFonts w:eastAsia="Calibri"/>
        </w:rPr>
        <w:t xml:space="preserve">desprovimento do Recurso de Apelação, com a manutenção da Sentença e </w:t>
      </w:r>
      <w:r w:rsidRPr="00301BF7">
        <w:rPr>
          <w:rFonts w:eastAsia="Calibri"/>
          <w:b/>
          <w:bCs/>
        </w:rPr>
        <w:t>a majoração dos honorários sucumbenciais</w:t>
      </w:r>
      <w:r>
        <w:rPr>
          <w:rFonts w:eastAsia="Calibri"/>
        </w:rPr>
        <w:t>.</w:t>
      </w:r>
    </w:p>
    <w:p w14:paraId="652BBF0E" w14:textId="77777777" w:rsidR="00E242D7" w:rsidRDefault="00E242D7" w:rsidP="00E242D7">
      <w:pPr>
        <w:spacing w:line="360" w:lineRule="auto"/>
        <w:ind w:firstLine="1134"/>
        <w:jc w:val="both"/>
        <w:rPr>
          <w:rFonts w:eastAsia="Calibri"/>
          <w:sz w:val="12"/>
          <w:szCs w:val="12"/>
        </w:rPr>
      </w:pPr>
    </w:p>
    <w:p w14:paraId="5A4D667C" w14:textId="77777777" w:rsidR="00E242D7" w:rsidRDefault="00E242D7" w:rsidP="00E242D7">
      <w:pPr>
        <w:spacing w:line="360" w:lineRule="auto"/>
        <w:jc w:val="center"/>
        <w:rPr>
          <w:rFonts w:eastAsia="Calibri"/>
        </w:rPr>
      </w:pPr>
      <w:r>
        <w:rPr>
          <w:rFonts w:eastAsia="Calibri"/>
        </w:rPr>
        <w:t>Nestes termos, pede deferimento.</w:t>
      </w:r>
    </w:p>
    <w:p w14:paraId="66617A30" w14:textId="4FFB4642" w:rsidR="00E242D7" w:rsidRDefault="00E242D7" w:rsidP="00E242D7">
      <w:pPr>
        <w:spacing w:line="360" w:lineRule="auto"/>
        <w:jc w:val="center"/>
        <w:rPr>
          <w:rFonts w:eastAsia="Calibri"/>
        </w:rPr>
      </w:pPr>
      <w:r>
        <w:rPr>
          <w:rFonts w:eastAsia="Calibri"/>
        </w:rPr>
        <w:t xml:space="preserve">Niterói. </w:t>
      </w:r>
      <w:r>
        <w:rPr>
          <w:rFonts w:eastAsia="Calibri"/>
        </w:rPr>
        <w:fldChar w:fldCharType="begin"/>
      </w:r>
      <w:r>
        <w:rPr>
          <w:rFonts w:eastAsia="Calibri"/>
        </w:rPr>
        <w:instrText xml:space="preserve"> TIME \@ "d' de 'MMMM' de 'yyyy" </w:instrText>
      </w:r>
      <w:r>
        <w:rPr>
          <w:rFonts w:eastAsia="Calibri"/>
        </w:rPr>
        <w:fldChar w:fldCharType="separate"/>
      </w:r>
      <w:r w:rsidR="001927EA">
        <w:rPr>
          <w:rFonts w:eastAsia="Calibri"/>
          <w:noProof/>
        </w:rPr>
        <w:t>2 de maio de 2026</w:t>
      </w:r>
      <w:r>
        <w:rPr>
          <w:rFonts w:eastAsia="Calibri"/>
        </w:rPr>
        <w:fldChar w:fldCharType="end"/>
      </w:r>
      <w:r>
        <w:rPr>
          <w:rFonts w:eastAsia="Calibri"/>
        </w:rPr>
        <w:t>.</w:t>
      </w:r>
    </w:p>
    <w:p w14:paraId="449966CB" w14:textId="77777777" w:rsidR="00E242D7" w:rsidRPr="005C6A5A" w:rsidRDefault="00E242D7" w:rsidP="00E242D7">
      <w:pPr>
        <w:jc w:val="center"/>
        <w:rPr>
          <w:rFonts w:eastAsia="Calibri"/>
          <w:sz w:val="18"/>
        </w:rPr>
      </w:pPr>
    </w:p>
    <w:p w14:paraId="4C094E0A" w14:textId="77777777" w:rsidR="00E242D7" w:rsidRDefault="00E242D7" w:rsidP="00E242D7">
      <w:pPr>
        <w:spacing w:line="360" w:lineRule="auto"/>
        <w:jc w:val="center"/>
        <w:rPr>
          <w:rFonts w:eastAsia="Calibri"/>
        </w:rPr>
      </w:pPr>
    </w:p>
    <w:tbl>
      <w:tblPr>
        <w:tblW w:w="9628" w:type="dxa"/>
        <w:tblBorders>
          <w:top w:val="nil"/>
          <w:left w:val="nil"/>
          <w:bottom w:val="nil"/>
          <w:right w:val="nil"/>
          <w:insideH w:val="nil"/>
          <w:insideV w:val="nil"/>
        </w:tblBorders>
        <w:tblLayout w:type="fixed"/>
        <w:tblLook w:val="0400" w:firstRow="0" w:lastRow="0" w:firstColumn="0" w:lastColumn="0" w:noHBand="0" w:noVBand="1"/>
      </w:tblPr>
      <w:tblGrid>
        <w:gridCol w:w="3209"/>
        <w:gridCol w:w="3209"/>
        <w:gridCol w:w="3210"/>
      </w:tblGrid>
      <w:tr w:rsidR="00E242D7" w14:paraId="15F75667" w14:textId="77777777" w:rsidTr="00DE4D2C">
        <w:tc>
          <w:tcPr>
            <w:tcW w:w="3209" w:type="dxa"/>
          </w:tcPr>
          <w:p w14:paraId="1C03BCBD" w14:textId="77777777" w:rsidR="00E242D7" w:rsidRDefault="00E242D7" w:rsidP="00DE4D2C">
            <w:pPr>
              <w:jc w:val="center"/>
              <w:rPr>
                <w:rFonts w:eastAsia="Calibri"/>
                <w:b/>
                <w:smallCaps/>
                <w:color w:val="000000"/>
              </w:rPr>
            </w:pPr>
            <w:r>
              <w:rPr>
                <w:rFonts w:eastAsia="Calibri"/>
                <w:b/>
                <w:smallCaps/>
                <w:color w:val="000000"/>
              </w:rPr>
              <w:t>Liz Werner</w:t>
            </w:r>
          </w:p>
          <w:p w14:paraId="566C4FBD" w14:textId="77777777" w:rsidR="00E242D7" w:rsidRDefault="00E242D7" w:rsidP="00DE4D2C">
            <w:pPr>
              <w:jc w:val="center"/>
              <w:rPr>
                <w:rFonts w:eastAsia="Calibri"/>
              </w:rPr>
            </w:pPr>
            <w:r>
              <w:rPr>
                <w:rFonts w:eastAsia="Calibri"/>
                <w:b/>
              </w:rPr>
              <w:t>OAB/RJ 184.888</w:t>
            </w:r>
          </w:p>
        </w:tc>
        <w:tc>
          <w:tcPr>
            <w:tcW w:w="3209" w:type="dxa"/>
          </w:tcPr>
          <w:p w14:paraId="143BDE87" w14:textId="77777777" w:rsidR="00E242D7" w:rsidRDefault="00E242D7" w:rsidP="00DE4D2C">
            <w:pPr>
              <w:jc w:val="center"/>
              <w:rPr>
                <w:rFonts w:eastAsia="Calibri"/>
                <w:b/>
                <w:smallCaps/>
                <w:color w:val="000000"/>
              </w:rPr>
            </w:pPr>
            <w:r>
              <w:rPr>
                <w:rFonts w:eastAsia="Calibri"/>
                <w:b/>
                <w:smallCaps/>
                <w:color w:val="000000"/>
              </w:rPr>
              <w:t>Thiago José Aguiar</w:t>
            </w:r>
          </w:p>
          <w:p w14:paraId="57D4A4DA" w14:textId="77777777" w:rsidR="00E242D7" w:rsidRDefault="00E242D7" w:rsidP="00DE4D2C">
            <w:pPr>
              <w:jc w:val="center"/>
              <w:rPr>
                <w:rFonts w:eastAsia="Calibri"/>
                <w:b/>
                <w:smallCaps/>
                <w:color w:val="000000"/>
              </w:rPr>
            </w:pPr>
            <w:r>
              <w:rPr>
                <w:rFonts w:eastAsia="Calibri"/>
                <w:b/>
                <w:smallCaps/>
                <w:color w:val="000000"/>
              </w:rPr>
              <w:t>OAB/RJ 213.181</w:t>
            </w:r>
          </w:p>
        </w:tc>
        <w:tc>
          <w:tcPr>
            <w:tcW w:w="3210" w:type="dxa"/>
          </w:tcPr>
          <w:p w14:paraId="13C527CC" w14:textId="77777777" w:rsidR="00E242D7" w:rsidRDefault="00E242D7" w:rsidP="00DE4D2C">
            <w:pPr>
              <w:jc w:val="center"/>
              <w:rPr>
                <w:rFonts w:eastAsia="Calibri"/>
                <w:b/>
                <w:smallCaps/>
                <w:color w:val="000000"/>
              </w:rPr>
            </w:pPr>
            <w:r>
              <w:rPr>
                <w:rFonts w:eastAsia="Calibri"/>
                <w:b/>
                <w:smallCaps/>
                <w:color w:val="000000"/>
              </w:rPr>
              <w:t>Lucio Masullo</w:t>
            </w:r>
          </w:p>
          <w:p w14:paraId="0D948678" w14:textId="77777777" w:rsidR="00E242D7" w:rsidRDefault="00E242D7" w:rsidP="00DE4D2C">
            <w:pPr>
              <w:jc w:val="center"/>
              <w:rPr>
                <w:rFonts w:eastAsia="Calibri"/>
              </w:rPr>
            </w:pPr>
            <w:r>
              <w:rPr>
                <w:rFonts w:eastAsia="Calibri"/>
                <w:b/>
                <w:smallCaps/>
                <w:color w:val="000000"/>
              </w:rPr>
              <w:t>OAB/RJ 82.064</w:t>
            </w:r>
          </w:p>
        </w:tc>
      </w:tr>
    </w:tbl>
    <w:p w14:paraId="4CBA78B8" w14:textId="77777777" w:rsidR="00E242D7" w:rsidRPr="00395ED8" w:rsidRDefault="00E242D7" w:rsidP="00E242D7">
      <w:pPr>
        <w:pStyle w:val="Heading7"/>
        <w:rPr>
          <w:sz w:val="2"/>
          <w:szCs w:val="2"/>
        </w:rPr>
      </w:pPr>
    </w:p>
    <w:p w14:paraId="28B619BD" w14:textId="77777777" w:rsidR="00E242D7" w:rsidRDefault="00E242D7" w:rsidP="00E242D7">
      <w:pPr>
        <w:pStyle w:val="Heading8"/>
      </w:pPr>
    </w:p>
    <w:p w14:paraId="7AA572CE" w14:textId="77777777" w:rsidR="00FC1C3C" w:rsidRDefault="00FC1C3C" w:rsidP="00E242D7">
      <w:pPr>
        <w:jc w:val="center"/>
      </w:pPr>
    </w:p>
    <w:sectPr w:rsidR="00FC1C3C" w:rsidSect="004838FA">
      <w:headerReference w:type="default" r:id="rId21"/>
      <w:footerReference w:type="default" r:id="rId22"/>
      <w:pgSz w:w="11906" w:h="16838"/>
      <w:pgMar w:top="2127" w:right="1134" w:bottom="567" w:left="1134" w:header="709" w:footer="26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E720C" w14:textId="77777777" w:rsidR="00494DDB" w:rsidRDefault="00494DDB">
      <w:r>
        <w:separator/>
      </w:r>
    </w:p>
  </w:endnote>
  <w:endnote w:type="continuationSeparator" w:id="0">
    <w:p w14:paraId="44A490B1" w14:textId="77777777" w:rsidR="00494DDB" w:rsidRDefault="00494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3D882" w14:textId="77777777" w:rsidR="00EA372C" w:rsidRDefault="00EA372C">
    <w:pPr>
      <w:pBdr>
        <w:top w:val="nil"/>
        <w:left w:val="nil"/>
        <w:bottom w:val="nil"/>
        <w:right w:val="nil"/>
        <w:between w:val="nil"/>
      </w:pBdr>
      <w:tabs>
        <w:tab w:val="center" w:pos="4252"/>
        <w:tab w:val="right" w:pos="8504"/>
      </w:tabs>
      <w:rPr>
        <w:rFonts w:eastAsia="Calibri"/>
        <w:color w:val="000000"/>
        <w:sz w:val="22"/>
        <w:szCs w:val="22"/>
      </w:rPr>
    </w:pPr>
    <w:r>
      <w:rPr>
        <w:noProof/>
      </w:rPr>
      <w:drawing>
        <wp:anchor distT="0" distB="0" distL="0" distR="0" simplePos="0" relativeHeight="251660288" behindDoc="1" locked="0" layoutInCell="1" hidden="0" allowOverlap="1" wp14:anchorId="75D54356" wp14:editId="11851E59">
          <wp:simplePos x="0" y="0"/>
          <wp:positionH relativeFrom="column">
            <wp:posOffset>-616584</wp:posOffset>
          </wp:positionH>
          <wp:positionV relativeFrom="paragraph">
            <wp:posOffset>24130</wp:posOffset>
          </wp:positionV>
          <wp:extent cx="7343775" cy="233045"/>
          <wp:effectExtent l="0" t="0" r="0" b="0"/>
          <wp:wrapNone/>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343775" cy="233045"/>
                  </a:xfrm>
                  <a:prstGeom prst="rect">
                    <a:avLst/>
                  </a:prstGeom>
                  <a:ln/>
                </pic:spPr>
              </pic:pic>
            </a:graphicData>
          </a:graphic>
        </wp:anchor>
      </w:drawing>
    </w:r>
  </w:p>
  <w:p w14:paraId="3FB5AF05" w14:textId="77777777" w:rsidR="00EA372C" w:rsidRDefault="00EA372C">
    <w:pPr>
      <w:pBdr>
        <w:top w:val="nil"/>
        <w:left w:val="nil"/>
        <w:bottom w:val="nil"/>
        <w:right w:val="nil"/>
        <w:between w:val="nil"/>
      </w:pBdr>
      <w:tabs>
        <w:tab w:val="center" w:pos="4252"/>
        <w:tab w:val="right" w:pos="8504"/>
      </w:tabs>
      <w:jc w:val="center"/>
      <w:rPr>
        <w:rFonts w:eastAsia="Calibri"/>
        <w:color w:val="000000"/>
        <w:sz w:val="22"/>
        <w:szCs w:val="22"/>
      </w:rPr>
    </w:pPr>
    <w:r>
      <w:rPr>
        <w:noProof/>
      </w:rPr>
      <w:drawing>
        <wp:anchor distT="0" distB="0" distL="0" distR="0" simplePos="0" relativeHeight="251661312" behindDoc="1" locked="0" layoutInCell="1" hidden="0" allowOverlap="1" wp14:anchorId="3AEA0995" wp14:editId="3F7E7D62">
          <wp:simplePos x="0" y="0"/>
          <wp:positionH relativeFrom="column">
            <wp:posOffset>0</wp:posOffset>
          </wp:positionH>
          <wp:positionV relativeFrom="paragraph">
            <wp:posOffset>46990</wp:posOffset>
          </wp:positionV>
          <wp:extent cx="1228090" cy="495300"/>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228090" cy="495300"/>
                  </a:xfrm>
                  <a:prstGeom prst="rect">
                    <a:avLst/>
                  </a:prstGeom>
                  <a:ln/>
                </pic:spPr>
              </pic:pic>
            </a:graphicData>
          </a:graphic>
        </wp:anchor>
      </w:drawing>
    </w:r>
    <w:r>
      <w:rPr>
        <w:noProof/>
      </w:rPr>
      <w:drawing>
        <wp:anchor distT="0" distB="0" distL="0" distR="0" simplePos="0" relativeHeight="251662336" behindDoc="1" locked="0" layoutInCell="1" hidden="0" allowOverlap="1" wp14:anchorId="729CF3C9" wp14:editId="0A416866">
          <wp:simplePos x="0" y="0"/>
          <wp:positionH relativeFrom="column">
            <wp:posOffset>4653280</wp:posOffset>
          </wp:positionH>
          <wp:positionV relativeFrom="paragraph">
            <wp:posOffset>46990</wp:posOffset>
          </wp:positionV>
          <wp:extent cx="1459865" cy="590550"/>
          <wp:effectExtent l="0" t="0" r="0" b="0"/>
          <wp:wrapNone/>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1459865" cy="590550"/>
                  </a:xfrm>
                  <a:prstGeom prst="rect">
                    <a:avLst/>
                  </a:prstGeom>
                  <a:ln/>
                </pic:spPr>
              </pic:pic>
            </a:graphicData>
          </a:graphic>
        </wp:anchor>
      </w:drawing>
    </w:r>
  </w:p>
  <w:p w14:paraId="38082AB5" w14:textId="77777777" w:rsidR="00EA372C" w:rsidRDefault="00EA372C">
    <w:pPr>
      <w:pBdr>
        <w:top w:val="nil"/>
        <w:left w:val="nil"/>
        <w:bottom w:val="nil"/>
        <w:right w:val="nil"/>
        <w:between w:val="nil"/>
      </w:pBdr>
      <w:tabs>
        <w:tab w:val="center" w:pos="4252"/>
        <w:tab w:val="right" w:pos="8504"/>
      </w:tabs>
      <w:jc w:val="center"/>
      <w:rPr>
        <w:rFonts w:eastAsia="Calibri"/>
        <w:color w:val="000000"/>
        <w:sz w:val="22"/>
        <w:szCs w:val="22"/>
      </w:rPr>
    </w:pPr>
  </w:p>
  <w:p w14:paraId="2C5B3E11" w14:textId="0DDC72C1" w:rsidR="00EA372C" w:rsidRDefault="00EA372C">
    <w:pPr>
      <w:pBdr>
        <w:top w:val="nil"/>
        <w:left w:val="nil"/>
        <w:bottom w:val="nil"/>
        <w:right w:val="nil"/>
        <w:between w:val="nil"/>
      </w:pBdr>
      <w:tabs>
        <w:tab w:val="center" w:pos="4252"/>
        <w:tab w:val="right" w:pos="8504"/>
      </w:tabs>
      <w:jc w:val="center"/>
      <w:rPr>
        <w:rFonts w:eastAsia="Calibri"/>
        <w:color w:val="000000"/>
        <w:sz w:val="22"/>
        <w:szCs w:val="22"/>
      </w:rPr>
    </w:pPr>
    <w:r>
      <w:rPr>
        <w:rFonts w:eastAsia="Calibri"/>
        <w:color w:val="000000"/>
        <w:sz w:val="22"/>
        <w:szCs w:val="22"/>
      </w:rPr>
      <w:t xml:space="preserve">Página </w:t>
    </w:r>
    <w:r>
      <w:rPr>
        <w:rFonts w:eastAsia="Calibri"/>
        <w:b/>
        <w:color w:val="000000"/>
        <w:sz w:val="22"/>
        <w:szCs w:val="22"/>
      </w:rPr>
      <w:fldChar w:fldCharType="begin"/>
    </w:r>
    <w:r>
      <w:rPr>
        <w:rFonts w:eastAsia="Calibri"/>
        <w:b/>
        <w:color w:val="000000"/>
        <w:sz w:val="22"/>
        <w:szCs w:val="22"/>
      </w:rPr>
      <w:instrText>PAGE</w:instrText>
    </w:r>
    <w:r>
      <w:rPr>
        <w:rFonts w:eastAsia="Calibri"/>
        <w:b/>
        <w:color w:val="000000"/>
        <w:sz w:val="22"/>
        <w:szCs w:val="22"/>
      </w:rPr>
      <w:fldChar w:fldCharType="separate"/>
    </w:r>
    <w:r w:rsidR="00B96913">
      <w:rPr>
        <w:rFonts w:eastAsia="Calibri"/>
        <w:b/>
        <w:noProof/>
        <w:color w:val="000000"/>
        <w:sz w:val="22"/>
        <w:szCs w:val="22"/>
      </w:rPr>
      <w:t>11</w:t>
    </w:r>
    <w:r>
      <w:rPr>
        <w:rFonts w:eastAsia="Calibri"/>
        <w:b/>
        <w:color w:val="000000"/>
        <w:sz w:val="22"/>
        <w:szCs w:val="22"/>
      </w:rPr>
      <w:fldChar w:fldCharType="end"/>
    </w:r>
    <w:r>
      <w:rPr>
        <w:rFonts w:eastAsia="Calibri"/>
        <w:color w:val="000000"/>
        <w:sz w:val="22"/>
        <w:szCs w:val="22"/>
      </w:rPr>
      <w:t xml:space="preserve"> de </w:t>
    </w:r>
    <w:r>
      <w:rPr>
        <w:rFonts w:eastAsia="Calibri"/>
        <w:b/>
        <w:color w:val="000000"/>
        <w:sz w:val="22"/>
        <w:szCs w:val="22"/>
      </w:rPr>
      <w:fldChar w:fldCharType="begin"/>
    </w:r>
    <w:r>
      <w:rPr>
        <w:rFonts w:eastAsia="Calibri"/>
        <w:b/>
        <w:color w:val="000000"/>
        <w:sz w:val="22"/>
        <w:szCs w:val="22"/>
      </w:rPr>
      <w:instrText>NUMPAGES</w:instrText>
    </w:r>
    <w:r>
      <w:rPr>
        <w:rFonts w:eastAsia="Calibri"/>
        <w:b/>
        <w:color w:val="000000"/>
        <w:sz w:val="22"/>
        <w:szCs w:val="22"/>
      </w:rPr>
      <w:fldChar w:fldCharType="separate"/>
    </w:r>
    <w:r w:rsidR="00B96913">
      <w:rPr>
        <w:rFonts w:eastAsia="Calibri"/>
        <w:b/>
        <w:noProof/>
        <w:color w:val="000000"/>
        <w:sz w:val="22"/>
        <w:szCs w:val="22"/>
      </w:rPr>
      <w:t>11</w:t>
    </w:r>
    <w:r>
      <w:rPr>
        <w:rFonts w:eastAsia="Calibri"/>
        <w:b/>
        <w:color w:val="000000"/>
        <w:sz w:val="22"/>
        <w:szCs w:val="22"/>
      </w:rPr>
      <w:fldChar w:fldCharType="end"/>
    </w:r>
    <w:r>
      <w:rPr>
        <w:noProof/>
      </w:rPr>
      <w:drawing>
        <wp:anchor distT="0" distB="0" distL="114300" distR="114300" simplePos="0" relativeHeight="251663360" behindDoc="0" locked="0" layoutInCell="1" hidden="0" allowOverlap="1" wp14:anchorId="0A4EC6A2" wp14:editId="0B26E376">
          <wp:simplePos x="0" y="0"/>
          <wp:positionH relativeFrom="column">
            <wp:posOffset>1</wp:posOffset>
          </wp:positionH>
          <wp:positionV relativeFrom="paragraph">
            <wp:posOffset>58420</wp:posOffset>
          </wp:positionV>
          <wp:extent cx="991235" cy="238125"/>
          <wp:effectExtent l="0" t="0" r="0" b="0"/>
          <wp:wrapNone/>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
                  <a:srcRect/>
                  <a:stretch>
                    <a:fillRect/>
                  </a:stretch>
                </pic:blipFill>
                <pic:spPr>
                  <a:xfrm>
                    <a:off x="0" y="0"/>
                    <a:ext cx="991235" cy="23812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5583B" w14:textId="77777777" w:rsidR="00494DDB" w:rsidRDefault="00494DDB">
      <w:r>
        <w:separator/>
      </w:r>
    </w:p>
  </w:footnote>
  <w:footnote w:type="continuationSeparator" w:id="0">
    <w:p w14:paraId="022C0C1B" w14:textId="77777777" w:rsidR="00494DDB" w:rsidRDefault="00494D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E27F3" w14:textId="60440115" w:rsidR="00EA372C" w:rsidRDefault="00E242D7">
    <w:pPr>
      <w:pBdr>
        <w:top w:val="nil"/>
        <w:left w:val="nil"/>
        <w:bottom w:val="nil"/>
        <w:right w:val="nil"/>
        <w:between w:val="nil"/>
      </w:pBdr>
      <w:tabs>
        <w:tab w:val="center" w:pos="4252"/>
        <w:tab w:val="right" w:pos="8504"/>
      </w:tabs>
      <w:ind w:firstLine="142"/>
      <w:rPr>
        <w:rFonts w:eastAsia="Calibri"/>
        <w:color w:val="000000"/>
        <w:sz w:val="22"/>
        <w:szCs w:val="22"/>
      </w:rPr>
    </w:pPr>
    <w:r>
      <w:rPr>
        <w:noProof/>
      </w:rPr>
      <w:drawing>
        <wp:anchor distT="0" distB="0" distL="114300" distR="114300" simplePos="0" relativeHeight="251658752" behindDoc="1" locked="0" layoutInCell="1" allowOverlap="1" wp14:anchorId="2BEA7426" wp14:editId="6641DE2D">
          <wp:simplePos x="0" y="0"/>
          <wp:positionH relativeFrom="column">
            <wp:posOffset>-48260</wp:posOffset>
          </wp:positionH>
          <wp:positionV relativeFrom="paragraph">
            <wp:posOffset>-485665</wp:posOffset>
          </wp:positionV>
          <wp:extent cx="1276350" cy="1276350"/>
          <wp:effectExtent l="0" t="0" r="0" b="0"/>
          <wp:wrapNone/>
          <wp:docPr id="1646059390" name="Picture 1646059390" descr="A logo of a company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59390" name="Picture 1646059390" descr="A logo of a company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1276350"/>
                  </a:xfrm>
                  <a:prstGeom prst="rect">
                    <a:avLst/>
                  </a:prstGeom>
                  <a:noFill/>
                  <a:ln>
                    <a:noFill/>
                  </a:ln>
                </pic:spPr>
              </pic:pic>
            </a:graphicData>
          </a:graphic>
          <wp14:sizeRelH relativeFrom="page">
            <wp14:pctWidth>0</wp14:pctWidth>
          </wp14:sizeRelH>
          <wp14:sizeRelV relativeFrom="page">
            <wp14:pctHeight>0</wp14:pctHeight>
          </wp14:sizeRelV>
        </wp:anchor>
      </w:drawing>
    </w:r>
    <w:r w:rsidR="00EA372C">
      <w:rPr>
        <w:noProof/>
      </w:rPr>
      <w:drawing>
        <wp:anchor distT="0" distB="0" distL="114300" distR="114300" simplePos="0" relativeHeight="251657728" behindDoc="0" locked="0" layoutInCell="1" hidden="0" allowOverlap="1" wp14:anchorId="5C1460A2" wp14:editId="5C2AE0C0">
          <wp:simplePos x="0" y="0"/>
          <wp:positionH relativeFrom="column">
            <wp:posOffset>4843780</wp:posOffset>
          </wp:positionH>
          <wp:positionV relativeFrom="paragraph">
            <wp:posOffset>-343534</wp:posOffset>
          </wp:positionV>
          <wp:extent cx="1275715" cy="1046480"/>
          <wp:effectExtent l="0" t="0" r="0" b="0"/>
          <wp:wrapSquare wrapText="bothSides" distT="0" distB="0" distL="114300" distR="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275715" cy="10464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D7054"/>
    <w:multiLevelType w:val="hybridMultilevel"/>
    <w:tmpl w:val="331050A4"/>
    <w:lvl w:ilvl="0" w:tplc="1CCC0F40">
      <w:start w:val="1"/>
      <w:numFmt w:val="bullet"/>
      <w:lvlText w:val="•"/>
      <w:lvlJc w:val="left"/>
      <w:pPr>
        <w:ind w:left="720" w:hanging="360"/>
      </w:pPr>
    </w:lvl>
    <w:lvl w:ilvl="1" w:tplc="4850A8F2">
      <w:numFmt w:val="decimal"/>
      <w:lvlText w:val=""/>
      <w:lvlJc w:val="left"/>
    </w:lvl>
    <w:lvl w:ilvl="2" w:tplc="CACEC10A">
      <w:numFmt w:val="decimal"/>
      <w:lvlText w:val=""/>
      <w:lvlJc w:val="left"/>
    </w:lvl>
    <w:lvl w:ilvl="3" w:tplc="43B273C6">
      <w:numFmt w:val="decimal"/>
      <w:lvlText w:val=""/>
      <w:lvlJc w:val="left"/>
    </w:lvl>
    <w:lvl w:ilvl="4" w:tplc="D0A87606">
      <w:numFmt w:val="decimal"/>
      <w:lvlText w:val=""/>
      <w:lvlJc w:val="left"/>
    </w:lvl>
    <w:lvl w:ilvl="5" w:tplc="241A5D4E">
      <w:numFmt w:val="decimal"/>
      <w:lvlText w:val=""/>
      <w:lvlJc w:val="left"/>
    </w:lvl>
    <w:lvl w:ilvl="6" w:tplc="0BECAFD0">
      <w:numFmt w:val="decimal"/>
      <w:lvlText w:val=""/>
      <w:lvlJc w:val="left"/>
    </w:lvl>
    <w:lvl w:ilvl="7" w:tplc="54D25774">
      <w:numFmt w:val="decimal"/>
      <w:lvlText w:val=""/>
      <w:lvlJc w:val="left"/>
    </w:lvl>
    <w:lvl w:ilvl="8" w:tplc="618E0382">
      <w:numFmt w:val="decimal"/>
      <w:lvlText w:val=""/>
      <w:lvlJc w:val="left"/>
    </w:lvl>
  </w:abstractNum>
  <w:abstractNum w:abstractNumId="1" w15:restartNumberingAfterBreak="0">
    <w:nsid w:val="18AF3756"/>
    <w:multiLevelType w:val="multilevel"/>
    <w:tmpl w:val="5100D944"/>
    <w:lvl w:ilvl="0">
      <w:start w:val="1"/>
      <w:numFmt w:val="lowerRoman"/>
      <w:lvlText w:val="%1."/>
      <w:lvlJc w:val="left"/>
      <w:pPr>
        <w:ind w:left="1854" w:hanging="720"/>
      </w:pPr>
      <w:rPr>
        <w:rFonts w:ascii="Calibri" w:eastAsia="Calibri" w:hAnsi="Calibri" w:cs="Calibri"/>
      </w:r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 w15:restartNumberingAfterBreak="0">
    <w:nsid w:val="2D7A58F4"/>
    <w:multiLevelType w:val="hybridMultilevel"/>
    <w:tmpl w:val="C076EE68"/>
    <w:lvl w:ilvl="0" w:tplc="18E428D4">
      <w:start w:val="7"/>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286D2F"/>
    <w:multiLevelType w:val="multilevel"/>
    <w:tmpl w:val="F57A01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1F7653A"/>
    <w:multiLevelType w:val="hybridMultilevel"/>
    <w:tmpl w:val="600896B2"/>
    <w:lvl w:ilvl="0" w:tplc="AD448096">
      <w:start w:val="1"/>
      <w:numFmt w:val="bullet"/>
      <w:lvlText w:val="•"/>
      <w:lvlJc w:val="left"/>
      <w:pPr>
        <w:tabs>
          <w:tab w:val="num" w:pos="720"/>
        </w:tabs>
        <w:ind w:left="720" w:hanging="360"/>
      </w:pPr>
      <w:rPr>
        <w:rFonts w:ascii="Times New Roman" w:hAnsi="Times New Roman" w:hint="default"/>
      </w:rPr>
    </w:lvl>
    <w:lvl w:ilvl="1" w:tplc="83C8023C" w:tentative="1">
      <w:start w:val="1"/>
      <w:numFmt w:val="bullet"/>
      <w:lvlText w:val="•"/>
      <w:lvlJc w:val="left"/>
      <w:pPr>
        <w:tabs>
          <w:tab w:val="num" w:pos="1440"/>
        </w:tabs>
        <w:ind w:left="1440" w:hanging="360"/>
      </w:pPr>
      <w:rPr>
        <w:rFonts w:ascii="Times New Roman" w:hAnsi="Times New Roman" w:hint="default"/>
      </w:rPr>
    </w:lvl>
    <w:lvl w:ilvl="2" w:tplc="12AA685A" w:tentative="1">
      <w:start w:val="1"/>
      <w:numFmt w:val="bullet"/>
      <w:lvlText w:val="•"/>
      <w:lvlJc w:val="left"/>
      <w:pPr>
        <w:tabs>
          <w:tab w:val="num" w:pos="2160"/>
        </w:tabs>
        <w:ind w:left="2160" w:hanging="360"/>
      </w:pPr>
      <w:rPr>
        <w:rFonts w:ascii="Times New Roman" w:hAnsi="Times New Roman" w:hint="default"/>
      </w:rPr>
    </w:lvl>
    <w:lvl w:ilvl="3" w:tplc="9A1811CC" w:tentative="1">
      <w:start w:val="1"/>
      <w:numFmt w:val="bullet"/>
      <w:lvlText w:val="•"/>
      <w:lvlJc w:val="left"/>
      <w:pPr>
        <w:tabs>
          <w:tab w:val="num" w:pos="2880"/>
        </w:tabs>
        <w:ind w:left="2880" w:hanging="360"/>
      </w:pPr>
      <w:rPr>
        <w:rFonts w:ascii="Times New Roman" w:hAnsi="Times New Roman" w:hint="default"/>
      </w:rPr>
    </w:lvl>
    <w:lvl w:ilvl="4" w:tplc="399A213A" w:tentative="1">
      <w:start w:val="1"/>
      <w:numFmt w:val="bullet"/>
      <w:lvlText w:val="•"/>
      <w:lvlJc w:val="left"/>
      <w:pPr>
        <w:tabs>
          <w:tab w:val="num" w:pos="3600"/>
        </w:tabs>
        <w:ind w:left="3600" w:hanging="360"/>
      </w:pPr>
      <w:rPr>
        <w:rFonts w:ascii="Times New Roman" w:hAnsi="Times New Roman" w:hint="default"/>
      </w:rPr>
    </w:lvl>
    <w:lvl w:ilvl="5" w:tplc="12A81A36" w:tentative="1">
      <w:start w:val="1"/>
      <w:numFmt w:val="bullet"/>
      <w:lvlText w:val="•"/>
      <w:lvlJc w:val="left"/>
      <w:pPr>
        <w:tabs>
          <w:tab w:val="num" w:pos="4320"/>
        </w:tabs>
        <w:ind w:left="4320" w:hanging="360"/>
      </w:pPr>
      <w:rPr>
        <w:rFonts w:ascii="Times New Roman" w:hAnsi="Times New Roman" w:hint="default"/>
      </w:rPr>
    </w:lvl>
    <w:lvl w:ilvl="6" w:tplc="FD369594" w:tentative="1">
      <w:start w:val="1"/>
      <w:numFmt w:val="bullet"/>
      <w:lvlText w:val="•"/>
      <w:lvlJc w:val="left"/>
      <w:pPr>
        <w:tabs>
          <w:tab w:val="num" w:pos="5040"/>
        </w:tabs>
        <w:ind w:left="5040" w:hanging="360"/>
      </w:pPr>
      <w:rPr>
        <w:rFonts w:ascii="Times New Roman" w:hAnsi="Times New Roman" w:hint="default"/>
      </w:rPr>
    </w:lvl>
    <w:lvl w:ilvl="7" w:tplc="C1D6AE36" w:tentative="1">
      <w:start w:val="1"/>
      <w:numFmt w:val="bullet"/>
      <w:lvlText w:val="•"/>
      <w:lvlJc w:val="left"/>
      <w:pPr>
        <w:tabs>
          <w:tab w:val="num" w:pos="5760"/>
        </w:tabs>
        <w:ind w:left="5760" w:hanging="360"/>
      </w:pPr>
      <w:rPr>
        <w:rFonts w:ascii="Times New Roman" w:hAnsi="Times New Roman" w:hint="default"/>
      </w:rPr>
    </w:lvl>
    <w:lvl w:ilvl="8" w:tplc="FA3C529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49160EB2"/>
    <w:multiLevelType w:val="hybridMultilevel"/>
    <w:tmpl w:val="C6CC017A"/>
    <w:lvl w:ilvl="0" w:tplc="E4BA695E">
      <w:start w:val="1"/>
      <w:numFmt w:val="lowerLetter"/>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5BE241A3"/>
    <w:multiLevelType w:val="multilevel"/>
    <w:tmpl w:val="AD10CD12"/>
    <w:lvl w:ilvl="0">
      <w:start w:val="23"/>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A6C7804"/>
    <w:multiLevelType w:val="multilevel"/>
    <w:tmpl w:val="E536E8A8"/>
    <w:lvl w:ilvl="0">
      <w:start w:val="1"/>
      <w:numFmt w:val="upperRoman"/>
      <w:lvlText w:val="%1."/>
      <w:lvlJc w:val="left"/>
      <w:pPr>
        <w:ind w:left="1584" w:hanging="720"/>
      </w:pPr>
    </w:lvl>
    <w:lvl w:ilvl="1">
      <w:start w:val="1"/>
      <w:numFmt w:val="lowerLetter"/>
      <w:lvlText w:val="%2."/>
      <w:lvlJc w:val="left"/>
      <w:pPr>
        <w:ind w:left="1944" w:hanging="360"/>
      </w:pPr>
    </w:lvl>
    <w:lvl w:ilvl="2">
      <w:start w:val="1"/>
      <w:numFmt w:val="lowerRoman"/>
      <w:lvlText w:val="%3."/>
      <w:lvlJc w:val="right"/>
      <w:pPr>
        <w:ind w:left="2664" w:hanging="180"/>
      </w:pPr>
    </w:lvl>
    <w:lvl w:ilvl="3">
      <w:start w:val="1"/>
      <w:numFmt w:val="decimal"/>
      <w:lvlText w:val="%4."/>
      <w:lvlJc w:val="left"/>
      <w:pPr>
        <w:ind w:left="3384" w:hanging="360"/>
      </w:pPr>
    </w:lvl>
    <w:lvl w:ilvl="4">
      <w:start w:val="1"/>
      <w:numFmt w:val="lowerLetter"/>
      <w:lvlText w:val="%5."/>
      <w:lvlJc w:val="left"/>
      <w:pPr>
        <w:ind w:left="4104" w:hanging="360"/>
      </w:pPr>
    </w:lvl>
    <w:lvl w:ilvl="5">
      <w:start w:val="1"/>
      <w:numFmt w:val="lowerRoman"/>
      <w:lvlText w:val="%6."/>
      <w:lvlJc w:val="right"/>
      <w:pPr>
        <w:ind w:left="4824" w:hanging="180"/>
      </w:pPr>
    </w:lvl>
    <w:lvl w:ilvl="6">
      <w:start w:val="1"/>
      <w:numFmt w:val="decimal"/>
      <w:lvlText w:val="%7."/>
      <w:lvlJc w:val="left"/>
      <w:pPr>
        <w:ind w:left="5544" w:hanging="360"/>
      </w:pPr>
    </w:lvl>
    <w:lvl w:ilvl="7">
      <w:start w:val="1"/>
      <w:numFmt w:val="lowerLetter"/>
      <w:lvlText w:val="%8."/>
      <w:lvlJc w:val="left"/>
      <w:pPr>
        <w:ind w:left="6264" w:hanging="360"/>
      </w:pPr>
    </w:lvl>
    <w:lvl w:ilvl="8">
      <w:start w:val="1"/>
      <w:numFmt w:val="lowerRoman"/>
      <w:lvlText w:val="%9."/>
      <w:lvlJc w:val="right"/>
      <w:pPr>
        <w:ind w:left="6984" w:hanging="180"/>
      </w:pPr>
    </w:lvl>
  </w:abstractNum>
  <w:num w:numId="1" w16cid:durableId="1383558648">
    <w:abstractNumId w:val="1"/>
  </w:num>
  <w:num w:numId="2" w16cid:durableId="1568488395">
    <w:abstractNumId w:val="6"/>
  </w:num>
  <w:num w:numId="3" w16cid:durableId="90206961">
    <w:abstractNumId w:val="7"/>
  </w:num>
  <w:num w:numId="4" w16cid:durableId="1427506640">
    <w:abstractNumId w:val="5"/>
  </w:num>
  <w:num w:numId="5" w16cid:durableId="1869178887">
    <w:abstractNumId w:val="4"/>
  </w:num>
  <w:num w:numId="6" w16cid:durableId="20589643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14415234">
    <w:abstractNumId w:val="3"/>
  </w:num>
  <w:num w:numId="8" w16cid:durableId="57479679">
    <w:abstractNumId w:val="2"/>
  </w:num>
  <w:num w:numId="9" w16cid:durableId="501818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C3C"/>
    <w:rsid w:val="00037850"/>
    <w:rsid w:val="00076735"/>
    <w:rsid w:val="00077383"/>
    <w:rsid w:val="0008521D"/>
    <w:rsid w:val="000E1FBC"/>
    <w:rsid w:val="0018622F"/>
    <w:rsid w:val="001927EA"/>
    <w:rsid w:val="001C4101"/>
    <w:rsid w:val="001C6D16"/>
    <w:rsid w:val="001E4C4D"/>
    <w:rsid w:val="001F3BA2"/>
    <w:rsid w:val="00203881"/>
    <w:rsid w:val="0021644E"/>
    <w:rsid w:val="0022279C"/>
    <w:rsid w:val="002D0D98"/>
    <w:rsid w:val="002F1415"/>
    <w:rsid w:val="00301195"/>
    <w:rsid w:val="00301BF7"/>
    <w:rsid w:val="003339CB"/>
    <w:rsid w:val="003476B2"/>
    <w:rsid w:val="00355666"/>
    <w:rsid w:val="00355ED4"/>
    <w:rsid w:val="00364419"/>
    <w:rsid w:val="00366882"/>
    <w:rsid w:val="003C139B"/>
    <w:rsid w:val="003E3CD4"/>
    <w:rsid w:val="004838FA"/>
    <w:rsid w:val="00494DDB"/>
    <w:rsid w:val="004C2276"/>
    <w:rsid w:val="004C7CF9"/>
    <w:rsid w:val="005216F4"/>
    <w:rsid w:val="00540B26"/>
    <w:rsid w:val="00594688"/>
    <w:rsid w:val="005954E4"/>
    <w:rsid w:val="005C6A5A"/>
    <w:rsid w:val="005D0951"/>
    <w:rsid w:val="005D7AA6"/>
    <w:rsid w:val="00613C3A"/>
    <w:rsid w:val="00614F1A"/>
    <w:rsid w:val="006428B7"/>
    <w:rsid w:val="00651AD6"/>
    <w:rsid w:val="006646AF"/>
    <w:rsid w:val="006A0DDF"/>
    <w:rsid w:val="00725D42"/>
    <w:rsid w:val="007829E0"/>
    <w:rsid w:val="007842A6"/>
    <w:rsid w:val="007A253C"/>
    <w:rsid w:val="007E41CC"/>
    <w:rsid w:val="007F30B4"/>
    <w:rsid w:val="00830BC8"/>
    <w:rsid w:val="00873F8A"/>
    <w:rsid w:val="0089149D"/>
    <w:rsid w:val="008E169B"/>
    <w:rsid w:val="009107F0"/>
    <w:rsid w:val="0093632A"/>
    <w:rsid w:val="00946CB4"/>
    <w:rsid w:val="00971775"/>
    <w:rsid w:val="009C4DFF"/>
    <w:rsid w:val="009C702B"/>
    <w:rsid w:val="009D7E18"/>
    <w:rsid w:val="00A05889"/>
    <w:rsid w:val="00A13DE3"/>
    <w:rsid w:val="00A620A0"/>
    <w:rsid w:val="00A765F0"/>
    <w:rsid w:val="00A77CBB"/>
    <w:rsid w:val="00A9344F"/>
    <w:rsid w:val="00B23DD5"/>
    <w:rsid w:val="00B24B20"/>
    <w:rsid w:val="00B42E6D"/>
    <w:rsid w:val="00B46225"/>
    <w:rsid w:val="00B52BBC"/>
    <w:rsid w:val="00B63B7C"/>
    <w:rsid w:val="00B96913"/>
    <w:rsid w:val="00BE3C86"/>
    <w:rsid w:val="00BF1779"/>
    <w:rsid w:val="00C247A7"/>
    <w:rsid w:val="00C45F58"/>
    <w:rsid w:val="00CC0CF1"/>
    <w:rsid w:val="00CC4250"/>
    <w:rsid w:val="00D4133C"/>
    <w:rsid w:val="00E17681"/>
    <w:rsid w:val="00E2047C"/>
    <w:rsid w:val="00E242D7"/>
    <w:rsid w:val="00EA372C"/>
    <w:rsid w:val="00EA48F8"/>
    <w:rsid w:val="00EB3A4B"/>
    <w:rsid w:val="00F47F5A"/>
    <w:rsid w:val="00F5411B"/>
    <w:rsid w:val="00F57076"/>
    <w:rsid w:val="00F77C32"/>
    <w:rsid w:val="00F85A3C"/>
    <w:rsid w:val="00FC1C3C"/>
    <w:rsid w:val="00FD45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177AD"/>
  <w15:docId w15:val="{DA50A370-5336-43ED-99AB-9A083AF0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7D"/>
    <w:rPr>
      <w:rFonts w:eastAsiaTheme="minorEastAsia"/>
    </w:rPr>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link w:val="Heading4Char"/>
    <w:pPr>
      <w:keepNext/>
      <w:keepLines/>
      <w:spacing w:before="240" w:after="40"/>
      <w:outlineLvl w:val="3"/>
    </w:pPr>
    <w:rPr>
      <w:b/>
    </w:rPr>
  </w:style>
  <w:style w:type="paragraph" w:styleId="Heading5">
    <w:name w:val="heading 5"/>
    <w:basedOn w:val="Normal"/>
    <w:next w:val="Normal"/>
    <w:link w:val="Heading5Char"/>
    <w:pPr>
      <w:keepNext/>
      <w:keepLines/>
      <w:spacing w:before="220" w:after="40"/>
      <w:outlineLvl w:val="4"/>
    </w:pPr>
    <w:rPr>
      <w:b/>
      <w:sz w:val="22"/>
      <w:szCs w:val="22"/>
    </w:rPr>
  </w:style>
  <w:style w:type="paragraph" w:styleId="Heading6">
    <w:name w:val="heading 6"/>
    <w:basedOn w:val="Normal"/>
    <w:next w:val="Normal"/>
    <w:link w:val="Heading6Char"/>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E242D7"/>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E242D7"/>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pPr>
      <w:keepNext/>
      <w:keepLines/>
      <w:spacing w:before="480" w:after="120"/>
    </w:pPr>
    <w:rPr>
      <w:b/>
      <w:sz w:val="72"/>
      <w:szCs w:val="72"/>
    </w:rPr>
  </w:style>
  <w:style w:type="paragraph" w:styleId="Header">
    <w:name w:val="header"/>
    <w:basedOn w:val="Normal"/>
    <w:link w:val="HeaderChar"/>
    <w:uiPriority w:val="99"/>
    <w:unhideWhenUsed/>
    <w:rsid w:val="0074047E"/>
    <w:pPr>
      <w:tabs>
        <w:tab w:val="center" w:pos="4252"/>
        <w:tab w:val="right" w:pos="8504"/>
      </w:tabs>
    </w:pPr>
    <w:rPr>
      <w:rFonts w:eastAsiaTheme="minorHAnsi"/>
      <w:sz w:val="22"/>
      <w:szCs w:val="22"/>
    </w:rPr>
  </w:style>
  <w:style w:type="character" w:customStyle="1" w:styleId="HeaderChar">
    <w:name w:val="Header Char"/>
    <w:basedOn w:val="DefaultParagraphFont"/>
    <w:link w:val="Header"/>
    <w:uiPriority w:val="99"/>
    <w:rsid w:val="0074047E"/>
  </w:style>
  <w:style w:type="paragraph" w:styleId="Footer">
    <w:name w:val="footer"/>
    <w:basedOn w:val="Normal"/>
    <w:link w:val="FooterChar"/>
    <w:uiPriority w:val="99"/>
    <w:unhideWhenUsed/>
    <w:rsid w:val="0074047E"/>
    <w:pPr>
      <w:tabs>
        <w:tab w:val="center" w:pos="4252"/>
        <w:tab w:val="right" w:pos="8504"/>
      </w:tabs>
    </w:pPr>
    <w:rPr>
      <w:rFonts w:eastAsiaTheme="minorHAnsi"/>
      <w:sz w:val="22"/>
      <w:szCs w:val="22"/>
    </w:rPr>
  </w:style>
  <w:style w:type="character" w:customStyle="1" w:styleId="FooterChar">
    <w:name w:val="Footer Char"/>
    <w:basedOn w:val="DefaultParagraphFont"/>
    <w:link w:val="Footer"/>
    <w:uiPriority w:val="99"/>
    <w:rsid w:val="0074047E"/>
  </w:style>
  <w:style w:type="paragraph" w:customStyle="1" w:styleId="Corpo">
    <w:name w:val="Corpo"/>
    <w:rsid w:val="00E612A3"/>
    <w:pPr>
      <w:pBdr>
        <w:top w:val="nil"/>
        <w:left w:val="nil"/>
        <w:bottom w:val="nil"/>
        <w:right w:val="nil"/>
        <w:between w:val="nil"/>
        <w:bar w:val="nil"/>
      </w:pBdr>
    </w:pPr>
    <w:rPr>
      <w:rFonts w:ascii="Cambria" w:eastAsia="Cambria" w:hAnsi="Cambria" w:cs="Cambria"/>
      <w:color w:val="000000"/>
      <w:u w:color="000000"/>
      <w:bdr w:val="nil"/>
      <w:lang w:val="es-ES_tradnl"/>
    </w:rPr>
  </w:style>
  <w:style w:type="paragraph" w:customStyle="1" w:styleId="first-p">
    <w:name w:val="first-p"/>
    <w:basedOn w:val="Normal"/>
    <w:qFormat/>
    <w:rsid w:val="00E422DE"/>
    <w:pPr>
      <w:spacing w:beforeAutospacing="1" w:afterAutospacing="1"/>
    </w:pPr>
    <w:rPr>
      <w:rFonts w:ascii="Times New Roman" w:eastAsia="Times New Roman" w:hAnsi="Times New Roman" w:cs="Times New Roman"/>
      <w:color w:val="00000A"/>
    </w:rPr>
  </w:style>
  <w:style w:type="paragraph" w:styleId="BodyTextIndent">
    <w:name w:val="Body Text Indent"/>
    <w:basedOn w:val="Normal"/>
    <w:link w:val="BodyTextIndentChar"/>
    <w:rsid w:val="00E422DE"/>
    <w:pPr>
      <w:spacing w:after="120"/>
      <w:ind w:left="283"/>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E422DE"/>
    <w:rPr>
      <w:rFonts w:ascii="Times New Roman" w:eastAsia="Times New Roman" w:hAnsi="Times New Roman" w:cs="Times New Roman"/>
      <w:sz w:val="24"/>
      <w:szCs w:val="24"/>
      <w:lang w:eastAsia="pt-BR"/>
    </w:rPr>
  </w:style>
  <w:style w:type="character" w:styleId="Hyperlink">
    <w:name w:val="Hyperlink"/>
    <w:basedOn w:val="DefaultParagraphFont"/>
    <w:uiPriority w:val="99"/>
    <w:unhideWhenUsed/>
    <w:rsid w:val="00E422DE"/>
    <w:rPr>
      <w:color w:val="0563C1" w:themeColor="hyperlink"/>
      <w:u w:val="single"/>
    </w:rPr>
  </w:style>
  <w:style w:type="paragraph" w:styleId="ListParagraph">
    <w:name w:val="List Paragraph"/>
    <w:basedOn w:val="Normal"/>
    <w:uiPriority w:val="34"/>
    <w:qFormat/>
    <w:rsid w:val="00E422DE"/>
    <w:pPr>
      <w:ind w:left="720"/>
      <w:contextualSpacing/>
    </w:pPr>
  </w:style>
  <w:style w:type="paragraph" w:styleId="IntenseQuote">
    <w:name w:val="Intense Quote"/>
    <w:basedOn w:val="Normal"/>
    <w:next w:val="Normal"/>
    <w:link w:val="IntenseQuoteChar"/>
    <w:uiPriority w:val="30"/>
    <w:qFormat/>
    <w:rsid w:val="00E422D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E422DE"/>
    <w:rPr>
      <w:rFonts w:eastAsiaTheme="minorEastAsia"/>
      <w:i/>
      <w:iCs/>
      <w:color w:val="5B9BD5" w:themeColor="accent1"/>
      <w:sz w:val="24"/>
      <w:szCs w:val="24"/>
    </w:rPr>
  </w:style>
  <w:style w:type="character" w:styleId="PlaceholderText">
    <w:name w:val="Placeholder Text"/>
    <w:basedOn w:val="DefaultParagraphFont"/>
    <w:uiPriority w:val="99"/>
    <w:semiHidden/>
    <w:rsid w:val="00E422DE"/>
    <w:rPr>
      <w:color w:val="808080"/>
    </w:rPr>
  </w:style>
  <w:style w:type="table" w:styleId="TableGrid">
    <w:name w:val="Table Grid"/>
    <w:basedOn w:val="TableNormal"/>
    <w:uiPriority w:val="39"/>
    <w:rsid w:val="001C5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5F38F1"/>
    <w:rPr>
      <w:b/>
      <w:bCs/>
      <w:smallCaps/>
      <w:color w:val="5B9BD5" w:themeColor="accent1"/>
      <w:spacing w:val="5"/>
    </w:rPr>
  </w:style>
  <w:style w:type="character" w:styleId="FollowedHyperlink">
    <w:name w:val="FollowedHyperlink"/>
    <w:basedOn w:val="DefaultParagraphFont"/>
    <w:uiPriority w:val="99"/>
    <w:semiHidden/>
    <w:unhideWhenUsed/>
    <w:rsid w:val="00C00619"/>
    <w:rPr>
      <w:color w:val="954F72" w:themeColor="followedHyperlink"/>
      <w:u w:val="single"/>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CellMar>
        <w:left w:w="70" w:type="dxa"/>
        <w:right w:w="70" w:type="dxa"/>
      </w:tblCellMar>
    </w:tblPr>
  </w:style>
  <w:style w:type="table" w:customStyle="1" w:styleId="a1">
    <w:basedOn w:val="TableNormal1"/>
    <w:tblPr>
      <w:tblStyleRowBandSize w:val="1"/>
      <w:tblStyleColBandSize w:val="1"/>
      <w:tblCellMar>
        <w:left w:w="70" w:type="dxa"/>
        <w:right w:w="70" w:type="dxa"/>
      </w:tblCellMar>
    </w:tblPr>
  </w:style>
  <w:style w:type="table" w:customStyle="1" w:styleId="a2">
    <w:basedOn w:val="TableNormal1"/>
    <w:tblPr>
      <w:tblStyleRowBandSize w:val="1"/>
      <w:tblStyleColBandSize w:val="1"/>
      <w:tblCellMar>
        <w:left w:w="108" w:type="dxa"/>
        <w:right w:w="108" w:type="dxa"/>
      </w:tblCellMar>
    </w:tblPr>
  </w:style>
  <w:style w:type="character" w:customStyle="1" w:styleId="UnresolvedMention1">
    <w:name w:val="Unresolved Mention1"/>
    <w:basedOn w:val="DefaultParagraphFont"/>
    <w:uiPriority w:val="99"/>
    <w:semiHidden/>
    <w:unhideWhenUsed/>
    <w:rsid w:val="00076735"/>
    <w:rPr>
      <w:color w:val="605E5C"/>
      <w:shd w:val="clear" w:color="auto" w:fill="E1DFDD"/>
    </w:rPr>
  </w:style>
  <w:style w:type="character" w:customStyle="1" w:styleId="Heading7Char">
    <w:name w:val="Heading 7 Char"/>
    <w:basedOn w:val="DefaultParagraphFont"/>
    <w:link w:val="Heading7"/>
    <w:uiPriority w:val="9"/>
    <w:rsid w:val="00E242D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E242D7"/>
    <w:rPr>
      <w:rFonts w:asciiTheme="majorHAnsi" w:eastAsiaTheme="majorEastAsia" w:hAnsiTheme="majorHAnsi" w:cstheme="majorBidi"/>
      <w:color w:val="272727" w:themeColor="text1" w:themeTint="D8"/>
      <w:sz w:val="21"/>
      <w:szCs w:val="21"/>
    </w:rPr>
  </w:style>
  <w:style w:type="character" w:customStyle="1" w:styleId="Heading1Char">
    <w:name w:val="Heading 1 Char"/>
    <w:basedOn w:val="DefaultParagraphFont"/>
    <w:link w:val="Heading1"/>
    <w:rsid w:val="00E242D7"/>
    <w:rPr>
      <w:rFonts w:eastAsiaTheme="minorEastAsia"/>
      <w:b/>
      <w:sz w:val="48"/>
      <w:szCs w:val="48"/>
    </w:rPr>
  </w:style>
  <w:style w:type="character" w:customStyle="1" w:styleId="Heading2Char">
    <w:name w:val="Heading 2 Char"/>
    <w:basedOn w:val="DefaultParagraphFont"/>
    <w:link w:val="Heading2"/>
    <w:rsid w:val="00E242D7"/>
    <w:rPr>
      <w:rFonts w:eastAsiaTheme="minorEastAsia"/>
      <w:b/>
      <w:sz w:val="36"/>
      <w:szCs w:val="36"/>
    </w:rPr>
  </w:style>
  <w:style w:type="character" w:customStyle="1" w:styleId="Heading3Char">
    <w:name w:val="Heading 3 Char"/>
    <w:basedOn w:val="DefaultParagraphFont"/>
    <w:link w:val="Heading3"/>
    <w:rsid w:val="00E242D7"/>
    <w:rPr>
      <w:rFonts w:eastAsiaTheme="minorEastAsia"/>
      <w:b/>
      <w:sz w:val="28"/>
      <w:szCs w:val="28"/>
    </w:rPr>
  </w:style>
  <w:style w:type="character" w:customStyle="1" w:styleId="Heading4Char">
    <w:name w:val="Heading 4 Char"/>
    <w:basedOn w:val="DefaultParagraphFont"/>
    <w:link w:val="Heading4"/>
    <w:rsid w:val="00E242D7"/>
    <w:rPr>
      <w:rFonts w:eastAsiaTheme="minorEastAsia"/>
      <w:b/>
    </w:rPr>
  </w:style>
  <w:style w:type="character" w:customStyle="1" w:styleId="Heading5Char">
    <w:name w:val="Heading 5 Char"/>
    <w:basedOn w:val="DefaultParagraphFont"/>
    <w:link w:val="Heading5"/>
    <w:rsid w:val="00E242D7"/>
    <w:rPr>
      <w:rFonts w:eastAsiaTheme="minorEastAsia"/>
      <w:b/>
      <w:sz w:val="22"/>
      <w:szCs w:val="22"/>
    </w:rPr>
  </w:style>
  <w:style w:type="character" w:customStyle="1" w:styleId="Heading6Char">
    <w:name w:val="Heading 6 Char"/>
    <w:basedOn w:val="DefaultParagraphFont"/>
    <w:link w:val="Heading6"/>
    <w:rsid w:val="00E242D7"/>
    <w:rPr>
      <w:rFonts w:eastAsiaTheme="minorEastAsia"/>
      <w:b/>
      <w:sz w:val="20"/>
      <w:szCs w:val="20"/>
    </w:rPr>
  </w:style>
  <w:style w:type="character" w:customStyle="1" w:styleId="TitleChar">
    <w:name w:val="Title Char"/>
    <w:basedOn w:val="DefaultParagraphFont"/>
    <w:link w:val="Title"/>
    <w:rsid w:val="00E242D7"/>
    <w:rPr>
      <w:rFonts w:eastAsiaTheme="minorEastAsia"/>
      <w:b/>
      <w:sz w:val="72"/>
      <w:szCs w:val="72"/>
    </w:rPr>
  </w:style>
  <w:style w:type="character" w:customStyle="1" w:styleId="SubtitleChar">
    <w:name w:val="Subtitle Char"/>
    <w:basedOn w:val="DefaultParagraphFont"/>
    <w:link w:val="Subtitle"/>
    <w:rsid w:val="00E242D7"/>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E24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929742">
      <w:bodyDiv w:val="1"/>
      <w:marLeft w:val="0"/>
      <w:marRight w:val="0"/>
      <w:marTop w:val="0"/>
      <w:marBottom w:val="0"/>
      <w:divBdr>
        <w:top w:val="none" w:sz="0" w:space="0" w:color="auto"/>
        <w:left w:val="none" w:sz="0" w:space="0" w:color="auto"/>
        <w:bottom w:val="none" w:sz="0" w:space="0" w:color="auto"/>
        <w:right w:val="none" w:sz="0" w:space="0" w:color="auto"/>
      </w:divBdr>
    </w:div>
    <w:div w:id="267859683">
      <w:bodyDiv w:val="1"/>
      <w:marLeft w:val="0"/>
      <w:marRight w:val="0"/>
      <w:marTop w:val="0"/>
      <w:marBottom w:val="0"/>
      <w:divBdr>
        <w:top w:val="none" w:sz="0" w:space="0" w:color="auto"/>
        <w:left w:val="none" w:sz="0" w:space="0" w:color="auto"/>
        <w:bottom w:val="none" w:sz="0" w:space="0" w:color="auto"/>
        <w:right w:val="none" w:sz="0" w:space="0" w:color="auto"/>
      </w:divBdr>
    </w:div>
    <w:div w:id="385759206">
      <w:bodyDiv w:val="1"/>
      <w:marLeft w:val="0"/>
      <w:marRight w:val="0"/>
      <w:marTop w:val="0"/>
      <w:marBottom w:val="0"/>
      <w:divBdr>
        <w:top w:val="none" w:sz="0" w:space="0" w:color="auto"/>
        <w:left w:val="none" w:sz="0" w:space="0" w:color="auto"/>
        <w:bottom w:val="none" w:sz="0" w:space="0" w:color="auto"/>
        <w:right w:val="none" w:sz="0" w:space="0" w:color="auto"/>
      </w:divBdr>
    </w:div>
    <w:div w:id="572274266">
      <w:bodyDiv w:val="1"/>
      <w:marLeft w:val="0"/>
      <w:marRight w:val="0"/>
      <w:marTop w:val="0"/>
      <w:marBottom w:val="0"/>
      <w:divBdr>
        <w:top w:val="none" w:sz="0" w:space="0" w:color="auto"/>
        <w:left w:val="none" w:sz="0" w:space="0" w:color="auto"/>
        <w:bottom w:val="none" w:sz="0" w:space="0" w:color="auto"/>
        <w:right w:val="none" w:sz="0" w:space="0" w:color="auto"/>
      </w:divBdr>
      <w:divsChild>
        <w:div w:id="72239200">
          <w:marLeft w:val="547"/>
          <w:marRight w:val="0"/>
          <w:marTop w:val="0"/>
          <w:marBottom w:val="0"/>
          <w:divBdr>
            <w:top w:val="none" w:sz="0" w:space="0" w:color="auto"/>
            <w:left w:val="none" w:sz="0" w:space="0" w:color="auto"/>
            <w:bottom w:val="none" w:sz="0" w:space="0" w:color="auto"/>
            <w:right w:val="none" w:sz="0" w:space="0" w:color="auto"/>
          </w:divBdr>
        </w:div>
      </w:divsChild>
    </w:div>
    <w:div w:id="621500609">
      <w:bodyDiv w:val="1"/>
      <w:marLeft w:val="0"/>
      <w:marRight w:val="0"/>
      <w:marTop w:val="0"/>
      <w:marBottom w:val="0"/>
      <w:divBdr>
        <w:top w:val="none" w:sz="0" w:space="0" w:color="auto"/>
        <w:left w:val="none" w:sz="0" w:space="0" w:color="auto"/>
        <w:bottom w:val="none" w:sz="0" w:space="0" w:color="auto"/>
        <w:right w:val="none" w:sz="0" w:space="0" w:color="auto"/>
      </w:divBdr>
    </w:div>
    <w:div w:id="838816557">
      <w:bodyDiv w:val="1"/>
      <w:marLeft w:val="0"/>
      <w:marRight w:val="0"/>
      <w:marTop w:val="0"/>
      <w:marBottom w:val="0"/>
      <w:divBdr>
        <w:top w:val="none" w:sz="0" w:space="0" w:color="auto"/>
        <w:left w:val="none" w:sz="0" w:space="0" w:color="auto"/>
        <w:bottom w:val="none" w:sz="0" w:space="0" w:color="auto"/>
        <w:right w:val="none" w:sz="0" w:space="0" w:color="auto"/>
      </w:divBdr>
      <w:divsChild>
        <w:div w:id="560137131">
          <w:marLeft w:val="547"/>
          <w:marRight w:val="0"/>
          <w:marTop w:val="0"/>
          <w:marBottom w:val="0"/>
          <w:divBdr>
            <w:top w:val="none" w:sz="0" w:space="0" w:color="auto"/>
            <w:left w:val="none" w:sz="0" w:space="0" w:color="auto"/>
            <w:bottom w:val="none" w:sz="0" w:space="0" w:color="auto"/>
            <w:right w:val="none" w:sz="0" w:space="0" w:color="auto"/>
          </w:divBdr>
        </w:div>
      </w:divsChild>
    </w:div>
    <w:div w:id="1107316483">
      <w:bodyDiv w:val="1"/>
      <w:marLeft w:val="0"/>
      <w:marRight w:val="0"/>
      <w:marTop w:val="0"/>
      <w:marBottom w:val="0"/>
      <w:divBdr>
        <w:top w:val="none" w:sz="0" w:space="0" w:color="auto"/>
        <w:left w:val="none" w:sz="0" w:space="0" w:color="auto"/>
        <w:bottom w:val="none" w:sz="0" w:space="0" w:color="auto"/>
        <w:right w:val="none" w:sz="0" w:space="0" w:color="auto"/>
      </w:divBdr>
    </w:div>
    <w:div w:id="1277716573">
      <w:bodyDiv w:val="1"/>
      <w:marLeft w:val="0"/>
      <w:marRight w:val="0"/>
      <w:marTop w:val="0"/>
      <w:marBottom w:val="0"/>
      <w:divBdr>
        <w:top w:val="none" w:sz="0" w:space="0" w:color="auto"/>
        <w:left w:val="none" w:sz="0" w:space="0" w:color="auto"/>
        <w:bottom w:val="none" w:sz="0" w:space="0" w:color="auto"/>
        <w:right w:val="none" w:sz="0" w:space="0" w:color="auto"/>
      </w:divBdr>
    </w:div>
    <w:div w:id="1309935962">
      <w:bodyDiv w:val="1"/>
      <w:marLeft w:val="0"/>
      <w:marRight w:val="0"/>
      <w:marTop w:val="0"/>
      <w:marBottom w:val="0"/>
      <w:divBdr>
        <w:top w:val="none" w:sz="0" w:space="0" w:color="auto"/>
        <w:left w:val="none" w:sz="0" w:space="0" w:color="auto"/>
        <w:bottom w:val="none" w:sz="0" w:space="0" w:color="auto"/>
        <w:right w:val="none" w:sz="0" w:space="0" w:color="auto"/>
      </w:divBdr>
    </w:div>
    <w:div w:id="1555194157">
      <w:bodyDiv w:val="1"/>
      <w:marLeft w:val="0"/>
      <w:marRight w:val="0"/>
      <w:marTop w:val="0"/>
      <w:marBottom w:val="0"/>
      <w:divBdr>
        <w:top w:val="none" w:sz="0" w:space="0" w:color="auto"/>
        <w:left w:val="none" w:sz="0" w:space="0" w:color="auto"/>
        <w:bottom w:val="none" w:sz="0" w:space="0" w:color="auto"/>
        <w:right w:val="none" w:sz="0" w:space="0" w:color="auto"/>
      </w:divBdr>
    </w:div>
    <w:div w:id="1665475201">
      <w:bodyDiv w:val="1"/>
      <w:marLeft w:val="0"/>
      <w:marRight w:val="0"/>
      <w:marTop w:val="0"/>
      <w:marBottom w:val="0"/>
      <w:divBdr>
        <w:top w:val="none" w:sz="0" w:space="0" w:color="auto"/>
        <w:left w:val="none" w:sz="0" w:space="0" w:color="auto"/>
        <w:bottom w:val="none" w:sz="0" w:space="0" w:color="auto"/>
        <w:right w:val="none" w:sz="0" w:space="0" w:color="auto"/>
      </w:divBdr>
      <w:divsChild>
        <w:div w:id="822234961">
          <w:marLeft w:val="547"/>
          <w:marRight w:val="0"/>
          <w:marTop w:val="0"/>
          <w:marBottom w:val="0"/>
          <w:divBdr>
            <w:top w:val="none" w:sz="0" w:space="0" w:color="auto"/>
            <w:left w:val="none" w:sz="0" w:space="0" w:color="auto"/>
            <w:bottom w:val="none" w:sz="0" w:space="0" w:color="auto"/>
            <w:right w:val="none" w:sz="0" w:space="0" w:color="auto"/>
          </w:divBdr>
        </w:div>
        <w:div w:id="824973406">
          <w:marLeft w:val="547"/>
          <w:marRight w:val="0"/>
          <w:marTop w:val="0"/>
          <w:marBottom w:val="0"/>
          <w:divBdr>
            <w:top w:val="none" w:sz="0" w:space="0" w:color="auto"/>
            <w:left w:val="none" w:sz="0" w:space="0" w:color="auto"/>
            <w:bottom w:val="none" w:sz="0" w:space="0" w:color="auto"/>
            <w:right w:val="none" w:sz="0" w:space="0" w:color="auto"/>
          </w:divBdr>
        </w:div>
        <w:div w:id="628628146">
          <w:marLeft w:val="547"/>
          <w:marRight w:val="0"/>
          <w:marTop w:val="0"/>
          <w:marBottom w:val="0"/>
          <w:divBdr>
            <w:top w:val="none" w:sz="0" w:space="0" w:color="auto"/>
            <w:left w:val="none" w:sz="0" w:space="0" w:color="auto"/>
            <w:bottom w:val="none" w:sz="0" w:space="0" w:color="auto"/>
            <w:right w:val="none" w:sz="0" w:space="0" w:color="auto"/>
          </w:divBdr>
        </w:div>
        <w:div w:id="798182565">
          <w:marLeft w:val="547"/>
          <w:marRight w:val="0"/>
          <w:marTop w:val="0"/>
          <w:marBottom w:val="0"/>
          <w:divBdr>
            <w:top w:val="none" w:sz="0" w:space="0" w:color="auto"/>
            <w:left w:val="none" w:sz="0" w:space="0" w:color="auto"/>
            <w:bottom w:val="none" w:sz="0" w:space="0" w:color="auto"/>
            <w:right w:val="none" w:sz="0" w:space="0" w:color="auto"/>
          </w:divBdr>
        </w:div>
      </w:divsChild>
    </w:div>
    <w:div w:id="1909460093">
      <w:bodyDiv w:val="1"/>
      <w:marLeft w:val="0"/>
      <w:marRight w:val="0"/>
      <w:marTop w:val="0"/>
      <w:marBottom w:val="0"/>
      <w:divBdr>
        <w:top w:val="none" w:sz="0" w:space="0" w:color="auto"/>
        <w:left w:val="none" w:sz="0" w:space="0" w:color="auto"/>
        <w:bottom w:val="none" w:sz="0" w:space="0" w:color="auto"/>
        <w:right w:val="none" w:sz="0" w:space="0" w:color="auto"/>
      </w:divBdr>
    </w:div>
    <w:div w:id="1997611411">
      <w:bodyDiv w:val="1"/>
      <w:marLeft w:val="0"/>
      <w:marRight w:val="0"/>
      <w:marTop w:val="0"/>
      <w:marBottom w:val="0"/>
      <w:divBdr>
        <w:top w:val="none" w:sz="0" w:space="0" w:color="auto"/>
        <w:left w:val="none" w:sz="0" w:space="0" w:color="auto"/>
        <w:bottom w:val="none" w:sz="0" w:space="0" w:color="auto"/>
        <w:right w:val="none" w:sz="0" w:space="0" w:color="auto"/>
      </w:divBdr>
    </w:div>
    <w:div w:id="2129351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5.emf"/><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hyperlink" Target="https://www.gov.br/mec/pt-br/assuntos/noticias/ministerio-da-educacao-eleva-o-piso-nacional-dos-professores-de-r-3-845-63-para-r-4-420-55" TargetMode="Externa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v.br/pt-br/noticias/educacao-e-pesquisa/2022/01/reajuste-de-33-24-no-piso-salarial-dos-professores-mostra-comprometimento-do-governo-federal-com-a-educacao"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g1.globo.com/rj/rio-de-janeiro/noticia/2022/12/19/comissao-da-alerj-aprova-reajuste-salarial-de-mais-de-60percent-para-castro-e-seus-secretarios.ghtml" TargetMode="External"/><Relationship Id="rId23" Type="http://schemas.openxmlformats.org/officeDocument/2006/relationships/fontTable" Target="fontTable.xml"/><Relationship Id="rId10" Type="http://schemas.openxmlformats.org/officeDocument/2006/relationships/hyperlink" Target="http://portal.mec.gov.br/component/tags/tag/32666" TargetMode="Externa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yperlink" Target="http://portal.mec.gov.br/busca-geral/211-noticias/218175739/72571-piso-salarial-do-magisterio-sobe-4-17-a-partir-de-janeiro-valor-sera-de-r-2-557-74" TargetMode="External"/><Relationship Id="rId14" Type="http://schemas.openxmlformats.org/officeDocument/2006/relationships/image" Target="media/image2.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G:\Meu%20Drive\Automatiza&#231;&#227;o\Nova%20planilha%20de%20C&#225;lculo%20pis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0" i="0" u="none" strike="noStrike" kern="1200" spc="0" baseline="0">
                <a:solidFill>
                  <a:sysClr val="windowText" lastClr="000000">
                    <a:lumMod val="65000"/>
                    <a:lumOff val="35000"/>
                  </a:sysClr>
                </a:solidFill>
              </a:rPr>
              <a:t>Evolução Comparativa - valor hora</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Sheet1!$C$28</c:f>
              <c:strCache>
                <c:ptCount val="1"/>
                <c:pt idx="0">
                  <c:v>Nacional</c:v>
                </c:pt>
              </c:strCache>
            </c:strRef>
          </c:tx>
          <c:spPr>
            <a:ln w="28575" cap="rnd">
              <a:solidFill>
                <a:schemeClr val="accent1"/>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Sheet1!$C$29:$C$46</c:f>
              <c:numCache>
                <c:formatCode>"R$"\ #,##0.00</c:formatCode>
                <c:ptCount val="18"/>
                <c:pt idx="0">
                  <c:v>29.450000000000003</c:v>
                </c:pt>
                <c:pt idx="1">
                  <c:v>31.764770000000006</c:v>
                </c:pt>
                <c:pt idx="2">
                  <c:v>36.799479999999996</c:v>
                </c:pt>
                <c:pt idx="3">
                  <c:v>44.981000000000002</c:v>
                </c:pt>
                <c:pt idx="4">
                  <c:v>48.576999999999998</c:v>
                </c:pt>
                <c:pt idx="5">
                  <c:v>52.61909</c:v>
                </c:pt>
                <c:pt idx="6">
                  <c:v>59.451180000000001</c:v>
                </c:pt>
                <c:pt idx="7">
                  <c:v>66.204840000000004</c:v>
                </c:pt>
                <c:pt idx="8">
                  <c:v>71.262800000000013</c:v>
                </c:pt>
                <c:pt idx="9">
                  <c:v>76.115849999999995</c:v>
                </c:pt>
                <c:pt idx="10">
                  <c:v>79.289939999999987</c:v>
                </c:pt>
                <c:pt idx="11">
                  <c:v>89.473439999999997</c:v>
                </c:pt>
                <c:pt idx="12">
                  <c:v>89.473439999999997</c:v>
                </c:pt>
                <c:pt idx="13">
                  <c:v>119.21453</c:v>
                </c:pt>
                <c:pt idx="14">
                  <c:v>137.03704999999999</c:v>
                </c:pt>
                <c:pt idx="15">
                  <c:v>141.99766999999997</c:v>
                </c:pt>
                <c:pt idx="16">
                  <c:v>150.90087</c:v>
                </c:pt>
                <c:pt idx="17">
                  <c:v>159.04952999999998</c:v>
                </c:pt>
              </c:numCache>
            </c:numRef>
          </c:val>
          <c:smooth val="0"/>
          <c:extLst>
            <c:ext xmlns:c16="http://schemas.microsoft.com/office/drawing/2014/chart" uri="{C3380CC4-5D6E-409C-BE32-E72D297353CC}">
              <c16:uniqueId val="{00000000-208F-43C7-9707-214F186F344E}"/>
            </c:ext>
          </c:extLst>
        </c:ser>
        <c:ser>
          <c:idx val="1"/>
          <c:order val="1"/>
          <c:tx>
            <c:strRef>
              <c:f>Sheet1!$D$28</c:f>
              <c:strCache>
                <c:ptCount val="1"/>
                <c:pt idx="0">
                  <c:v>22h</c:v>
                </c:pt>
              </c:strCache>
            </c:strRef>
          </c:tx>
          <c:spPr>
            <a:ln w="28575" cap="rnd">
              <a:solidFill>
                <a:schemeClr val="accent2"/>
              </a:solidFill>
              <a:round/>
            </a:ln>
            <a:effectLst/>
          </c:spPr>
          <c:marker>
            <c:symbol val="none"/>
          </c:marker>
          <c:cat>
            <c:numRef>
              <c:f>Sheet1!$B$29:$B$46</c:f>
              <c:numCache>
                <c:formatCode>General</c:formatCode>
                <c:ptCount val="18"/>
                <c:pt idx="0">
                  <c:v>2009</c:v>
                </c:pt>
                <c:pt idx="1">
                  <c:v>2010</c:v>
                </c:pt>
                <c:pt idx="2">
                  <c:v>2011</c:v>
                </c:pt>
                <c:pt idx="3">
                  <c:v>2012</c:v>
                </c:pt>
                <c:pt idx="4">
                  <c:v>2013</c:v>
                </c:pt>
                <c:pt idx="5">
                  <c:v>2014</c:v>
                </c:pt>
                <c:pt idx="6">
                  <c:v>2015</c:v>
                </c:pt>
                <c:pt idx="7">
                  <c:v>2016</c:v>
                </c:pt>
                <c:pt idx="8">
                  <c:v>2017</c:v>
                </c:pt>
                <c:pt idx="9">
                  <c:v>2018</c:v>
                </c:pt>
                <c:pt idx="10">
                  <c:v>2019</c:v>
                </c:pt>
                <c:pt idx="11">
                  <c:v>2020</c:v>
                </c:pt>
                <c:pt idx="12">
                  <c:v>2021</c:v>
                </c:pt>
                <c:pt idx="13">
                  <c:v>2022</c:v>
                </c:pt>
                <c:pt idx="14">
                  <c:v>2023</c:v>
                </c:pt>
                <c:pt idx="15">
                  <c:v>2024</c:v>
                </c:pt>
                <c:pt idx="16">
                  <c:v>2025</c:v>
                </c:pt>
                <c:pt idx="17">
                  <c:v>2026</c:v>
                </c:pt>
              </c:numCache>
            </c:numRef>
          </c:cat>
          <c:val>
            <c:numRef>
              <c:f>Sheet1!$D$29:$D$46</c:f>
              <c:numCache>
                <c:formatCode>"R$"\ #,##0.00</c:formatCode>
                <c:ptCount val="18"/>
                <c:pt idx="0">
                  <c:v>33.30409090909091</c:v>
                </c:pt>
                <c:pt idx="1">
                  <c:v>34.802727272727275</c:v>
                </c:pt>
                <c:pt idx="2">
                  <c:v>36.368636363636362</c:v>
                </c:pt>
                <c:pt idx="3">
                  <c:v>38.004545454545458</c:v>
                </c:pt>
                <c:pt idx="4">
                  <c:v>49.180454545454545</c:v>
                </c:pt>
                <c:pt idx="5">
                  <c:v>53.606818181818177</c:v>
                </c:pt>
                <c:pt idx="6">
                  <c:v>53.606818181818177</c:v>
                </c:pt>
                <c:pt idx="7">
                  <c:v>53.606818181818177</c:v>
                </c:pt>
                <c:pt idx="8">
                  <c:v>53.606818181818177</c:v>
                </c:pt>
                <c:pt idx="9">
                  <c:v>53.606818181818177</c:v>
                </c:pt>
                <c:pt idx="10">
                  <c:v>53.606818181818177</c:v>
                </c:pt>
                <c:pt idx="11">
                  <c:v>53.606818181818177</c:v>
                </c:pt>
                <c:pt idx="12">
                  <c:v>53.606818181818177</c:v>
                </c:pt>
                <c:pt idx="13">
                  <c:v>60.602510661689763</c:v>
                </c:pt>
                <c:pt idx="14">
                  <c:v>60.602510661689763</c:v>
                </c:pt>
                <c:pt idx="15">
                  <c:v>64.178058790729452</c:v>
                </c:pt>
                <c:pt idx="16">
                  <c:v>121.6940909090909</c:v>
                </c:pt>
                <c:pt idx="17">
                  <c:v>121.6940909090909</c:v>
                </c:pt>
              </c:numCache>
            </c:numRef>
          </c:val>
          <c:smooth val="0"/>
          <c:extLst>
            <c:ext xmlns:c16="http://schemas.microsoft.com/office/drawing/2014/chart" uri="{C3380CC4-5D6E-409C-BE32-E72D297353CC}">
              <c16:uniqueId val="{00000001-208F-43C7-9707-214F186F344E}"/>
            </c:ext>
          </c:extLst>
        </c:ser>
        <c:dLbls>
          <c:showLegendKey val="0"/>
          <c:showVal val="0"/>
          <c:showCatName val="0"/>
          <c:showSerName val="0"/>
          <c:showPercent val="0"/>
          <c:showBubbleSize val="0"/>
        </c:dLbls>
        <c:smooth val="0"/>
        <c:axId val="1595717151"/>
        <c:axId val="1595721471"/>
      </c:lineChart>
      <c:catAx>
        <c:axId val="15957171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21471"/>
        <c:crosses val="autoZero"/>
        <c:auto val="1"/>
        <c:lblAlgn val="ctr"/>
        <c:lblOffset val="100"/>
        <c:noMultiLvlLbl val="0"/>
      </c:catAx>
      <c:valAx>
        <c:axId val="1595721471"/>
        <c:scaling>
          <c:orientation val="minMax"/>
        </c:scaling>
        <c:delete val="0"/>
        <c:axPos val="l"/>
        <c:majorGridlines>
          <c:spPr>
            <a:ln w="9525" cap="flat" cmpd="sng" algn="ctr">
              <a:solidFill>
                <a:schemeClr val="tx1">
                  <a:lumMod val="15000"/>
                  <a:lumOff val="85000"/>
                </a:schemeClr>
              </a:solidFill>
              <a:round/>
            </a:ln>
            <a:effectLst/>
          </c:spPr>
        </c:majorGridlines>
        <c:numFmt formatCode="&quot;R$&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57171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GdjkxQyCaC5SNSQMS/ZmdFqkD6w==">AMUW2mWDZMfEhzbcY00faKRH+Uwk9z5spjLRgqBLBdj/UDYYdiIhM0lEfeXOKS2yxbUJeEvdR9MeW21F51VoftBaeTMOchSw5Wvm8SKKBB5Op/inHjE396Lfg1Xa0ybJwcrr8MomXpv9</go:docsCustomData>
</go:gDocsCustomXmlDataStorage>
</file>

<file path=customXml/itemProps1.xml><?xml version="1.0" encoding="utf-8"?>
<ds:datastoreItem xmlns:ds="http://schemas.openxmlformats.org/officeDocument/2006/customXml" ds:itemID="{658F043A-D4F8-4E3B-853D-824C649FB04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36</Pages>
  <Words>10367</Words>
  <Characters>59097</Characters>
  <Application>Microsoft Office Word</Application>
  <DocSecurity>0</DocSecurity>
  <Lines>492</Lines>
  <Paragraphs>138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69326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Liz W Formaggini</dc:creator>
  <cp:lastModifiedBy>Liz Werner</cp:lastModifiedBy>
  <cp:revision>3</cp:revision>
  <cp:lastPrinted>2023-05-17T15:06:00Z</cp:lastPrinted>
  <dcterms:created xsi:type="dcterms:W3CDTF">2024-03-30T10:39:00Z</dcterms:created>
  <dcterms:modified xsi:type="dcterms:W3CDTF">2026-05-02T16:23:00Z</dcterms:modified>
</cp:coreProperties>
</file>