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D79B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1. Return on Equity (ROE)</w:t>
      </w:r>
    </w:p>
    <w:p w14:paraId="3C676240" w14:textId="77777777" w:rsidR="006819C1" w:rsidRPr="006819C1" w:rsidRDefault="006819C1" w:rsidP="006819C1">
      <w:pPr>
        <w:numPr>
          <w:ilvl w:val="0"/>
          <w:numId w:val="1"/>
        </w:numPr>
      </w:pPr>
      <w:r w:rsidRPr="006819C1">
        <w:rPr>
          <w:b/>
          <w:bCs/>
        </w:rPr>
        <w:t>Definition</w:t>
      </w:r>
      <w:r w:rsidRPr="006819C1">
        <w:t>: Measures the profitability of the executive’s equity investment, calculated as Net Operating Income (NOI) divided by Equity Invested, expressed as a percentage.</w:t>
      </w:r>
    </w:p>
    <w:p w14:paraId="6530FE59" w14:textId="77777777" w:rsidR="006819C1" w:rsidRPr="006819C1" w:rsidRDefault="006819C1" w:rsidP="006819C1">
      <w:pPr>
        <w:numPr>
          <w:ilvl w:val="0"/>
          <w:numId w:val="1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239A9904" w14:textId="77777777" w:rsidR="006819C1" w:rsidRPr="006819C1" w:rsidRDefault="006819C1" w:rsidP="006819C1">
      <w:r w:rsidRPr="006819C1">
        <w:rPr>
          <w:rFonts w:ascii="Aptos" w:hAnsi="Aptos" w:cs="Aptos"/>
        </w:rPr>
        <w:t>���</w:t>
      </w:r>
      <w:r w:rsidRPr="006819C1">
        <w:t>=NOIEquity Invested×100</w:t>
      </w:r>
    </w:p>
    <w:p w14:paraId="7CECEB84" w14:textId="77777777" w:rsidR="006819C1" w:rsidRPr="006819C1" w:rsidRDefault="006819C1" w:rsidP="006819C1">
      <w:pPr>
        <w:numPr>
          <w:ilvl w:val="0"/>
          <w:numId w:val="1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28142895" w14:textId="77777777" w:rsidR="006819C1" w:rsidRPr="006819C1" w:rsidRDefault="006819C1" w:rsidP="006819C1">
      <w:pPr>
        <w:numPr>
          <w:ilvl w:val="1"/>
          <w:numId w:val="1"/>
        </w:numPr>
      </w:pPr>
      <w:r w:rsidRPr="006819C1">
        <w:t>NOI = Total Operating Revenues - Total Operating Expenses (e.g., $235,226 - $82,661 = $152,565/month at stabilization in month 52).</w:t>
      </w:r>
    </w:p>
    <w:p w14:paraId="286598E6" w14:textId="77777777" w:rsidR="006819C1" w:rsidRPr="006819C1" w:rsidRDefault="006819C1" w:rsidP="006819C1">
      <w:pPr>
        <w:numPr>
          <w:ilvl w:val="1"/>
          <w:numId w:val="1"/>
        </w:numPr>
      </w:pPr>
      <w:r w:rsidRPr="006819C1">
        <w:t>Equity Invested = $11,664,124 (from Funding section).</w:t>
      </w:r>
    </w:p>
    <w:p w14:paraId="5CA76EF1" w14:textId="77777777" w:rsidR="006819C1" w:rsidRPr="006819C1" w:rsidRDefault="006819C1" w:rsidP="006819C1">
      <w:pPr>
        <w:numPr>
          <w:ilvl w:val="0"/>
          <w:numId w:val="1"/>
        </w:numPr>
      </w:pPr>
      <w:r w:rsidRPr="006819C1">
        <w:rPr>
          <w:b/>
          <w:bCs/>
        </w:rPr>
        <w:t>Example</w:t>
      </w:r>
      <w:r w:rsidRPr="006819C1">
        <w:t>: At stabilization, annualized NOI = $152,565 × 12 = $1,830,780. ROE = ($1,830,780 / $11,664,124) × 100 ≈ 15.7%.</w:t>
      </w:r>
    </w:p>
    <w:p w14:paraId="1E580705" w14:textId="77777777" w:rsidR="006819C1" w:rsidRPr="006819C1" w:rsidRDefault="006819C1" w:rsidP="006819C1">
      <w:pPr>
        <w:numPr>
          <w:ilvl w:val="0"/>
          <w:numId w:val="1"/>
        </w:numPr>
      </w:pPr>
      <w:r w:rsidRPr="006819C1">
        <w:rPr>
          <w:b/>
          <w:bCs/>
        </w:rPr>
        <w:t>Why It Matters</w:t>
      </w:r>
      <w:r w:rsidRPr="006819C1">
        <w:t>: Directly reflects the return on the executive’s personal financial stake, a key indicator of whether the project justifies their investment.</w:t>
      </w:r>
    </w:p>
    <w:p w14:paraId="3211FAC6" w14:textId="77777777" w:rsidR="006819C1" w:rsidRPr="006819C1" w:rsidRDefault="00000000" w:rsidP="006819C1">
      <w:r>
        <w:pict w14:anchorId="17E1AE29">
          <v:rect id="_x0000_i1025" style="width:0;height:1.5pt" o:hralign="center" o:hrstd="t" o:hrnoshade="t" o:hr="t" stroked="f"/>
        </w:pict>
      </w:r>
    </w:p>
    <w:p w14:paraId="76CE3AFE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2. Debt Service Coverage Ratio (DSCR)</w:t>
      </w:r>
    </w:p>
    <w:p w14:paraId="60BA23E6" w14:textId="77777777" w:rsidR="006819C1" w:rsidRPr="006819C1" w:rsidRDefault="006819C1" w:rsidP="006819C1">
      <w:pPr>
        <w:numPr>
          <w:ilvl w:val="0"/>
          <w:numId w:val="2"/>
        </w:numPr>
      </w:pPr>
      <w:r w:rsidRPr="006819C1">
        <w:rPr>
          <w:b/>
          <w:bCs/>
        </w:rPr>
        <w:t>Definition</w:t>
      </w:r>
      <w:r w:rsidRPr="006819C1">
        <w:t>: Assesses the project’s ability to cover debt payments with operating cash flow, calculated as NOI divided by Debt Service (interest + principal payments).</w:t>
      </w:r>
    </w:p>
    <w:p w14:paraId="600011AF" w14:textId="77777777" w:rsidR="006819C1" w:rsidRPr="006819C1" w:rsidRDefault="006819C1" w:rsidP="006819C1">
      <w:pPr>
        <w:numPr>
          <w:ilvl w:val="0"/>
          <w:numId w:val="2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7DB34C53" w14:textId="77777777" w:rsidR="006819C1" w:rsidRPr="006819C1" w:rsidRDefault="006819C1" w:rsidP="006819C1">
      <w:r w:rsidRPr="006819C1">
        <w:rPr>
          <w:rFonts w:ascii="Aptos" w:hAnsi="Aptos" w:cs="Aptos"/>
        </w:rPr>
        <w:t>����</w:t>
      </w:r>
      <w:r w:rsidRPr="006819C1">
        <w:t>=NOIDebt Service</w:t>
      </w:r>
    </w:p>
    <w:p w14:paraId="6283FF9D" w14:textId="77777777" w:rsidR="006819C1" w:rsidRPr="006819C1" w:rsidRDefault="006819C1" w:rsidP="006819C1">
      <w:pPr>
        <w:numPr>
          <w:ilvl w:val="0"/>
          <w:numId w:val="2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7CF226CA" w14:textId="77777777" w:rsidR="006819C1" w:rsidRPr="006819C1" w:rsidRDefault="006819C1" w:rsidP="006819C1">
      <w:pPr>
        <w:numPr>
          <w:ilvl w:val="1"/>
          <w:numId w:val="2"/>
        </w:numPr>
      </w:pPr>
      <w:r w:rsidRPr="006819C1">
        <w:t>NOI (as above).</w:t>
      </w:r>
    </w:p>
    <w:p w14:paraId="70C6FDC7" w14:textId="77777777" w:rsidR="006819C1" w:rsidRPr="006819C1" w:rsidRDefault="006819C1" w:rsidP="006819C1">
      <w:pPr>
        <w:numPr>
          <w:ilvl w:val="1"/>
          <w:numId w:val="2"/>
        </w:numPr>
      </w:pPr>
      <w:r w:rsidRPr="006819C1">
        <w:t>Debt Service: Interest Cost (e.g., $85,015 in month 19) + principal repayment (not fully detailed, but cumulative debt peaks at -$7,235,360).</w:t>
      </w:r>
    </w:p>
    <w:p w14:paraId="1D02B8CD" w14:textId="77777777" w:rsidR="006819C1" w:rsidRPr="006819C1" w:rsidRDefault="006819C1" w:rsidP="006819C1">
      <w:pPr>
        <w:numPr>
          <w:ilvl w:val="0"/>
          <w:numId w:val="2"/>
        </w:numPr>
      </w:pPr>
      <w:r w:rsidRPr="006819C1">
        <w:rPr>
          <w:b/>
          <w:bCs/>
        </w:rPr>
        <w:t>Example</w:t>
      </w:r>
      <w:r w:rsidRPr="006819C1">
        <w:t>: Assuming $170,031 annual debt service (month 19 × 2 for simplicity), DSCR = $1,830,780 / $170,031 ≈ 10.76 at stabilization (adjustable with actual principal repayment data).</w:t>
      </w:r>
    </w:p>
    <w:p w14:paraId="0C784D8B" w14:textId="77777777" w:rsidR="006819C1" w:rsidRPr="006819C1" w:rsidRDefault="006819C1" w:rsidP="006819C1">
      <w:pPr>
        <w:numPr>
          <w:ilvl w:val="0"/>
          <w:numId w:val="2"/>
        </w:numPr>
      </w:pPr>
      <w:r w:rsidRPr="006819C1">
        <w:rPr>
          <w:b/>
          <w:bCs/>
        </w:rPr>
        <w:lastRenderedPageBreak/>
        <w:t>Why It Matters</w:t>
      </w:r>
      <w:r w:rsidRPr="006819C1">
        <w:t>: Indicates financial stability and the risk of default, critical for an executive ensuring their equity isn’t wiped out by debt issues.</w:t>
      </w:r>
    </w:p>
    <w:p w14:paraId="7E438264" w14:textId="77777777" w:rsidR="006819C1" w:rsidRPr="006819C1" w:rsidRDefault="00000000" w:rsidP="006819C1">
      <w:r>
        <w:pict w14:anchorId="47E306CD">
          <v:rect id="_x0000_i1026" style="width:0;height:1.5pt" o:hralign="center" o:hrstd="t" o:hrnoshade="t" o:hr="t" stroked="f"/>
        </w:pict>
      </w:r>
    </w:p>
    <w:p w14:paraId="7EEE3FAB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3. Cost-to-Complete vs. Budget Remaining</w:t>
      </w:r>
    </w:p>
    <w:p w14:paraId="150D8161" w14:textId="77777777" w:rsidR="006819C1" w:rsidRPr="006819C1" w:rsidRDefault="006819C1" w:rsidP="006819C1">
      <w:pPr>
        <w:numPr>
          <w:ilvl w:val="0"/>
          <w:numId w:val="3"/>
        </w:numPr>
      </w:pPr>
      <w:r w:rsidRPr="006819C1">
        <w:rPr>
          <w:b/>
          <w:bCs/>
        </w:rPr>
        <w:t>Definition</w:t>
      </w:r>
      <w:r w:rsidRPr="006819C1">
        <w:t>: Compares the estimated cost to complete the project with the remaining budget, highlighting potential overruns or savings.</w:t>
      </w:r>
    </w:p>
    <w:p w14:paraId="42291C43" w14:textId="77777777" w:rsidR="006819C1" w:rsidRPr="006819C1" w:rsidRDefault="006819C1" w:rsidP="006819C1">
      <w:pPr>
        <w:numPr>
          <w:ilvl w:val="0"/>
          <w:numId w:val="3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3E2E0EC1" w14:textId="3AF7C3E9" w:rsidR="006819C1" w:rsidRPr="006819C1" w:rsidRDefault="006819C1" w:rsidP="006819C1">
      <w:r w:rsidRPr="006819C1">
        <w:t>Cost-to-Complete Variance=Budget to Complete</w:t>
      </w:r>
      <w:r w:rsidR="004F7E0A">
        <w:t>(Line Item Remaining column W)</w:t>
      </w:r>
      <w:r w:rsidRPr="006819C1">
        <w:t>−Estimated Cost to Complete</w:t>
      </w:r>
      <w:r w:rsidR="00526822">
        <w:t>(Budget to Complete column x)</w:t>
      </w:r>
    </w:p>
    <w:p w14:paraId="07F8E8D8" w14:textId="77777777" w:rsidR="006819C1" w:rsidRPr="006819C1" w:rsidRDefault="006819C1" w:rsidP="006819C1">
      <w:pPr>
        <w:numPr>
          <w:ilvl w:val="0"/>
          <w:numId w:val="3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73095B11" w14:textId="77777777" w:rsidR="006819C1" w:rsidRPr="006819C1" w:rsidRDefault="006819C1" w:rsidP="006819C1">
      <w:pPr>
        <w:numPr>
          <w:ilvl w:val="1"/>
          <w:numId w:val="3"/>
        </w:numPr>
      </w:pPr>
      <w:r w:rsidRPr="006819C1">
        <w:t>Budget to Complete = $8,046,444 (Total Project Cost $27,664,124 - $14,458,817 spent by June 2021).</w:t>
      </w:r>
    </w:p>
    <w:p w14:paraId="48F788A5" w14:textId="77777777" w:rsidR="006819C1" w:rsidRPr="006819C1" w:rsidRDefault="006819C1" w:rsidP="006819C1">
      <w:pPr>
        <w:numPr>
          <w:ilvl w:val="1"/>
          <w:numId w:val="3"/>
        </w:numPr>
      </w:pPr>
      <w:r w:rsidRPr="006819C1">
        <w:t>Estimated Cost to Complete: Hard Costs remaining ($5,569,310) + Soft Costs remaining ($462,008) + Financing adjustments (dynamic estimate needed).</w:t>
      </w:r>
    </w:p>
    <w:p w14:paraId="5B420A51" w14:textId="77777777" w:rsidR="006819C1" w:rsidRPr="006819C1" w:rsidRDefault="006819C1" w:rsidP="006819C1">
      <w:pPr>
        <w:numPr>
          <w:ilvl w:val="0"/>
          <w:numId w:val="3"/>
        </w:numPr>
      </w:pPr>
      <w:r w:rsidRPr="006819C1">
        <w:rPr>
          <w:b/>
          <w:bCs/>
        </w:rPr>
        <w:t>Example</w:t>
      </w:r>
      <w:r w:rsidRPr="006819C1">
        <w:t>: If estimated cost to complete is $6,500,000, variance = $8,046,444 - $6,500,000 = $1,546,444 (positive = under budget).</w:t>
      </w:r>
    </w:p>
    <w:p w14:paraId="0F92A03E" w14:textId="77777777" w:rsidR="006819C1" w:rsidRPr="006819C1" w:rsidRDefault="006819C1" w:rsidP="006819C1">
      <w:pPr>
        <w:numPr>
          <w:ilvl w:val="0"/>
          <w:numId w:val="3"/>
        </w:numPr>
      </w:pPr>
      <w:r w:rsidRPr="006819C1">
        <w:rPr>
          <w:b/>
          <w:bCs/>
        </w:rPr>
        <w:t>Why It Matters</w:t>
      </w:r>
      <w:r w:rsidRPr="006819C1">
        <w:t>: Alerts the executive to potential cash calls or overruns that could dilute their stake or require additional personal funding.</w:t>
      </w:r>
    </w:p>
    <w:p w14:paraId="071A23B3" w14:textId="77777777" w:rsidR="006819C1" w:rsidRPr="006819C1" w:rsidRDefault="00000000" w:rsidP="006819C1">
      <w:r>
        <w:pict w14:anchorId="6B88D13E">
          <v:rect id="_x0000_i1027" style="width:0;height:1.5pt" o:hralign="center" o:hrstd="t" o:hrnoshade="t" o:hr="t" stroked="f"/>
        </w:pict>
      </w:r>
    </w:p>
    <w:p w14:paraId="10D82DD9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4. Lease-Up Velocity</w:t>
      </w:r>
    </w:p>
    <w:p w14:paraId="50638A90" w14:textId="77777777" w:rsidR="006819C1" w:rsidRPr="006819C1" w:rsidRDefault="006819C1" w:rsidP="006819C1">
      <w:pPr>
        <w:numPr>
          <w:ilvl w:val="0"/>
          <w:numId w:val="4"/>
        </w:numPr>
      </w:pPr>
      <w:r w:rsidRPr="006819C1">
        <w:rPr>
          <w:b/>
          <w:bCs/>
        </w:rPr>
        <w:t>Definition</w:t>
      </w:r>
      <w:r w:rsidRPr="006819C1">
        <w:t>: Tracks the rate of unit leasing against the target, measured as actual units leased per month vs. the planned 30 units/month.</w:t>
      </w:r>
    </w:p>
    <w:p w14:paraId="15C7A103" w14:textId="77777777" w:rsidR="006819C1" w:rsidRPr="006819C1" w:rsidRDefault="006819C1" w:rsidP="006819C1">
      <w:pPr>
        <w:numPr>
          <w:ilvl w:val="0"/>
          <w:numId w:val="4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2678BCBE" w14:textId="77777777" w:rsidR="006819C1" w:rsidRPr="006819C1" w:rsidRDefault="006819C1" w:rsidP="006819C1">
      <w:r w:rsidRPr="006819C1">
        <w:t>Lease-Up Velocity=Actual Units LeasedPlanned Units Leased×100</w:t>
      </w:r>
    </w:p>
    <w:p w14:paraId="00ED97E6" w14:textId="77777777" w:rsidR="006819C1" w:rsidRPr="006819C1" w:rsidRDefault="006819C1" w:rsidP="006819C1">
      <w:pPr>
        <w:numPr>
          <w:ilvl w:val="0"/>
          <w:numId w:val="4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35E901FC" w14:textId="77777777" w:rsidR="006819C1" w:rsidRPr="006819C1" w:rsidRDefault="006819C1" w:rsidP="006819C1">
      <w:pPr>
        <w:numPr>
          <w:ilvl w:val="1"/>
          <w:numId w:val="4"/>
        </w:numPr>
      </w:pPr>
      <w:r w:rsidRPr="006819C1">
        <w:t>Planned: 30 units/month (36 months to 1,080 units).</w:t>
      </w:r>
    </w:p>
    <w:p w14:paraId="46FDF990" w14:textId="77777777" w:rsidR="006819C1" w:rsidRPr="006819C1" w:rsidRDefault="006819C1" w:rsidP="006819C1">
      <w:pPr>
        <w:numPr>
          <w:ilvl w:val="1"/>
          <w:numId w:val="4"/>
        </w:numPr>
      </w:pPr>
      <w:r w:rsidRPr="006819C1">
        <w:t>Actual: Cumulative Units Leased (e.g., 510 by month 18 vs. planned 540).</w:t>
      </w:r>
    </w:p>
    <w:p w14:paraId="185BE687" w14:textId="77777777" w:rsidR="006819C1" w:rsidRPr="006819C1" w:rsidRDefault="006819C1" w:rsidP="006819C1">
      <w:pPr>
        <w:numPr>
          <w:ilvl w:val="0"/>
          <w:numId w:val="4"/>
        </w:numPr>
      </w:pPr>
      <w:r w:rsidRPr="006819C1">
        <w:rPr>
          <w:b/>
          <w:bCs/>
        </w:rPr>
        <w:t>Example</w:t>
      </w:r>
      <w:r w:rsidRPr="006819C1">
        <w:t>: Month 18: 510 / 540 = 94.4% of target.</w:t>
      </w:r>
    </w:p>
    <w:p w14:paraId="18A77B06" w14:textId="77777777" w:rsidR="006819C1" w:rsidRPr="006819C1" w:rsidRDefault="006819C1" w:rsidP="006819C1">
      <w:pPr>
        <w:numPr>
          <w:ilvl w:val="0"/>
          <w:numId w:val="4"/>
        </w:numPr>
      </w:pPr>
      <w:r w:rsidRPr="006819C1">
        <w:rPr>
          <w:b/>
          <w:bCs/>
        </w:rPr>
        <w:lastRenderedPageBreak/>
        <w:t>Why It Matters</w:t>
      </w:r>
      <w:r w:rsidRPr="006819C1">
        <w:t>: Slow leasing delays revenue, impacting cash flow and returns on the executive’s investment; a key indicator of market demand and project viability.</w:t>
      </w:r>
    </w:p>
    <w:p w14:paraId="6C274E93" w14:textId="77777777" w:rsidR="006819C1" w:rsidRPr="006819C1" w:rsidRDefault="00000000" w:rsidP="006819C1">
      <w:r>
        <w:pict w14:anchorId="7AD03181">
          <v:rect id="_x0000_i1028" style="width:0;height:1.5pt" o:hralign="center" o:hrstd="t" o:hrnoshade="t" o:hr="t" stroked="f"/>
        </w:pict>
      </w:r>
    </w:p>
    <w:p w14:paraId="3AFE3C7D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5. Construction Progress vs. S-Curve</w:t>
      </w:r>
    </w:p>
    <w:p w14:paraId="46634E38" w14:textId="77777777" w:rsidR="006819C1" w:rsidRPr="006819C1" w:rsidRDefault="006819C1" w:rsidP="006819C1">
      <w:pPr>
        <w:numPr>
          <w:ilvl w:val="0"/>
          <w:numId w:val="5"/>
        </w:numPr>
      </w:pPr>
      <w:r w:rsidRPr="006819C1">
        <w:rPr>
          <w:b/>
          <w:bCs/>
        </w:rPr>
        <w:t>Definition</w:t>
      </w:r>
      <w:r w:rsidRPr="006819C1">
        <w:t>: Compares actual construction progress (cumulative disbursements) to the projected S-Curve, expressed as a percentage of completion.</w:t>
      </w:r>
    </w:p>
    <w:p w14:paraId="6ABC86C5" w14:textId="77777777" w:rsidR="006819C1" w:rsidRPr="006819C1" w:rsidRDefault="006819C1" w:rsidP="006819C1">
      <w:pPr>
        <w:numPr>
          <w:ilvl w:val="0"/>
          <w:numId w:val="5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5D8B17E5" w14:textId="77777777" w:rsidR="006819C1" w:rsidRPr="006819C1" w:rsidRDefault="006819C1" w:rsidP="006819C1">
      <w:r w:rsidRPr="006819C1">
        <w:t>Progress Variance=Actual Cumulative Draw−Projected Cumulative Draw</w:t>
      </w:r>
    </w:p>
    <w:p w14:paraId="3C208E59" w14:textId="77777777" w:rsidR="006819C1" w:rsidRPr="006819C1" w:rsidRDefault="006819C1" w:rsidP="006819C1">
      <w:pPr>
        <w:numPr>
          <w:ilvl w:val="0"/>
          <w:numId w:val="5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4801C439" w14:textId="77777777" w:rsidR="006819C1" w:rsidRPr="006819C1" w:rsidRDefault="006819C1" w:rsidP="006819C1">
      <w:pPr>
        <w:numPr>
          <w:ilvl w:val="1"/>
          <w:numId w:val="5"/>
        </w:numPr>
      </w:pPr>
      <w:r w:rsidRPr="006819C1">
        <w:t>Actual: 67.26% by June 2021 (Cumulative Actual GC Costs Disbursement).</w:t>
      </w:r>
    </w:p>
    <w:p w14:paraId="06D19B06" w14:textId="77777777" w:rsidR="006819C1" w:rsidRPr="006819C1" w:rsidRDefault="006819C1" w:rsidP="006819C1">
      <w:pPr>
        <w:numPr>
          <w:ilvl w:val="1"/>
          <w:numId w:val="5"/>
        </w:numPr>
      </w:pPr>
      <w:r w:rsidRPr="006819C1">
        <w:t>Projected: 100.03% by March 2021 (Cumulative DAI Estimated S-Curve).</w:t>
      </w:r>
    </w:p>
    <w:p w14:paraId="3234E044" w14:textId="77777777" w:rsidR="006819C1" w:rsidRPr="006819C1" w:rsidRDefault="006819C1" w:rsidP="006819C1">
      <w:pPr>
        <w:numPr>
          <w:ilvl w:val="0"/>
          <w:numId w:val="5"/>
        </w:numPr>
      </w:pPr>
      <w:r w:rsidRPr="006819C1">
        <w:rPr>
          <w:b/>
          <w:bCs/>
        </w:rPr>
        <w:t>Example</w:t>
      </w:r>
      <w:r w:rsidRPr="006819C1">
        <w:t>: June 2021: 67.26% - 100.03% = -32.77% (behind schedule).</w:t>
      </w:r>
    </w:p>
    <w:p w14:paraId="318C5530" w14:textId="77777777" w:rsidR="006819C1" w:rsidRPr="006819C1" w:rsidRDefault="006819C1" w:rsidP="006819C1">
      <w:pPr>
        <w:numPr>
          <w:ilvl w:val="0"/>
          <w:numId w:val="5"/>
        </w:numPr>
      </w:pPr>
      <w:r w:rsidRPr="006819C1">
        <w:rPr>
          <w:b/>
          <w:bCs/>
        </w:rPr>
        <w:t>Why It Matters</w:t>
      </w:r>
      <w:r w:rsidRPr="006819C1">
        <w:t>: Delays increase carrying costs (e.g., interest) and delay revenue, eroding the executive’s expected returns.</w:t>
      </w:r>
    </w:p>
    <w:p w14:paraId="6FACED06" w14:textId="77777777" w:rsidR="006819C1" w:rsidRPr="006819C1" w:rsidRDefault="00000000" w:rsidP="006819C1">
      <w:r>
        <w:pict w14:anchorId="200816FA">
          <v:rect id="_x0000_i1029" style="width:0;height:1.5pt" o:hralign="center" o:hrstd="t" o:hrnoshade="t" o:hr="t" stroked="f"/>
        </w:pict>
      </w:r>
    </w:p>
    <w:p w14:paraId="580DF02C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6. Cash-on-Cash Return</w:t>
      </w:r>
    </w:p>
    <w:p w14:paraId="29C39E87" w14:textId="77777777" w:rsidR="006819C1" w:rsidRPr="006819C1" w:rsidRDefault="006819C1" w:rsidP="006819C1">
      <w:pPr>
        <w:numPr>
          <w:ilvl w:val="0"/>
          <w:numId w:val="6"/>
        </w:numPr>
      </w:pPr>
      <w:r w:rsidRPr="006819C1">
        <w:rPr>
          <w:b/>
          <w:bCs/>
        </w:rPr>
        <w:t>Definition</w:t>
      </w:r>
      <w:r w:rsidRPr="006819C1">
        <w:t>: Measures cash flow relative to cash invested, calculated as annual pre-tax cash flow divided by equity invested.</w:t>
      </w:r>
    </w:p>
    <w:p w14:paraId="50A57304" w14:textId="77777777" w:rsidR="006819C1" w:rsidRPr="006819C1" w:rsidRDefault="006819C1" w:rsidP="006819C1">
      <w:pPr>
        <w:numPr>
          <w:ilvl w:val="0"/>
          <w:numId w:val="6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763A2F5A" w14:textId="77777777" w:rsidR="006819C1" w:rsidRPr="006819C1" w:rsidRDefault="006819C1" w:rsidP="006819C1">
      <w:r w:rsidRPr="006819C1">
        <w:t>Cash-on-Cash Return=Annual Operating Cash Flow After Debt ServiceEquity Invested×100</w:t>
      </w:r>
    </w:p>
    <w:p w14:paraId="313773CD" w14:textId="77777777" w:rsidR="006819C1" w:rsidRPr="006819C1" w:rsidRDefault="006819C1" w:rsidP="006819C1">
      <w:pPr>
        <w:numPr>
          <w:ilvl w:val="0"/>
          <w:numId w:val="6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37624CB9" w14:textId="77777777" w:rsidR="006819C1" w:rsidRPr="006819C1" w:rsidRDefault="006819C1" w:rsidP="006819C1">
      <w:pPr>
        <w:numPr>
          <w:ilvl w:val="1"/>
          <w:numId w:val="6"/>
        </w:numPr>
      </w:pPr>
      <w:r w:rsidRPr="006819C1">
        <w:t>Annual Cash Flow After Debt Service = NOI - Debt Service (e.g., $1,830,780 - $170,031 = $1,660,749).</w:t>
      </w:r>
    </w:p>
    <w:p w14:paraId="51263976" w14:textId="77777777" w:rsidR="006819C1" w:rsidRPr="006819C1" w:rsidRDefault="006819C1" w:rsidP="006819C1">
      <w:pPr>
        <w:numPr>
          <w:ilvl w:val="1"/>
          <w:numId w:val="6"/>
        </w:numPr>
      </w:pPr>
      <w:r w:rsidRPr="006819C1">
        <w:t>Equity Invested = $11,664,124.</w:t>
      </w:r>
    </w:p>
    <w:p w14:paraId="42773F0E" w14:textId="77777777" w:rsidR="006819C1" w:rsidRPr="006819C1" w:rsidRDefault="006819C1" w:rsidP="006819C1">
      <w:pPr>
        <w:numPr>
          <w:ilvl w:val="0"/>
          <w:numId w:val="6"/>
        </w:numPr>
      </w:pPr>
      <w:r w:rsidRPr="006819C1">
        <w:rPr>
          <w:b/>
          <w:bCs/>
        </w:rPr>
        <w:t>Example</w:t>
      </w:r>
      <w:r w:rsidRPr="006819C1">
        <w:t>: $1,660,749 / $11,664,124 × 100 ≈ 14.2%.</w:t>
      </w:r>
    </w:p>
    <w:p w14:paraId="73BAD818" w14:textId="77777777" w:rsidR="006819C1" w:rsidRPr="006819C1" w:rsidRDefault="006819C1" w:rsidP="006819C1">
      <w:pPr>
        <w:numPr>
          <w:ilvl w:val="0"/>
          <w:numId w:val="6"/>
        </w:numPr>
      </w:pPr>
      <w:r w:rsidRPr="006819C1">
        <w:rPr>
          <w:b/>
          <w:bCs/>
        </w:rPr>
        <w:t>Why It Matters</w:t>
      </w:r>
      <w:r w:rsidRPr="006819C1">
        <w:t>: Provides a tangible measure of cash returns, crucial for an executive evaluating liquidity and personal financial benefits.</w:t>
      </w:r>
    </w:p>
    <w:p w14:paraId="62011304" w14:textId="77777777" w:rsidR="006819C1" w:rsidRPr="006819C1" w:rsidRDefault="00000000" w:rsidP="006819C1">
      <w:r>
        <w:pict w14:anchorId="71664B0F">
          <v:rect id="_x0000_i1030" style="width:0;height:1.5pt" o:hralign="center" o:hrstd="t" o:hrnoshade="t" o:hr="t" stroked="f"/>
        </w:pict>
      </w:r>
    </w:p>
    <w:p w14:paraId="5E437BDC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lastRenderedPageBreak/>
        <w:t>7. Days Behind Schedule</w:t>
      </w:r>
    </w:p>
    <w:p w14:paraId="5DF386FA" w14:textId="77777777" w:rsidR="006819C1" w:rsidRPr="006819C1" w:rsidRDefault="006819C1" w:rsidP="006819C1">
      <w:pPr>
        <w:numPr>
          <w:ilvl w:val="0"/>
          <w:numId w:val="7"/>
        </w:numPr>
      </w:pPr>
      <w:r w:rsidRPr="006819C1">
        <w:rPr>
          <w:b/>
          <w:bCs/>
        </w:rPr>
        <w:t>Definition</w:t>
      </w:r>
      <w:r w:rsidRPr="006819C1">
        <w:t>: Tracks the number of days the project is behind the original or revised completion timeline.</w:t>
      </w:r>
    </w:p>
    <w:p w14:paraId="628E1FC7" w14:textId="77777777" w:rsidR="006819C1" w:rsidRPr="006819C1" w:rsidRDefault="006819C1" w:rsidP="006819C1">
      <w:pPr>
        <w:numPr>
          <w:ilvl w:val="0"/>
          <w:numId w:val="7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0165F1E9" w14:textId="77777777" w:rsidR="006819C1" w:rsidRPr="006819C1" w:rsidRDefault="006819C1" w:rsidP="006819C1">
      <w:r w:rsidRPr="006819C1">
        <w:t>Days Behind=Actual Days to Completion−Planned Days to Completion</w:t>
      </w:r>
    </w:p>
    <w:p w14:paraId="3EFE183D" w14:textId="77777777" w:rsidR="006819C1" w:rsidRPr="006819C1" w:rsidRDefault="006819C1" w:rsidP="006819C1">
      <w:pPr>
        <w:numPr>
          <w:ilvl w:val="0"/>
          <w:numId w:val="7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34F4B687" w14:textId="77777777" w:rsidR="006819C1" w:rsidRPr="006819C1" w:rsidRDefault="006819C1" w:rsidP="006819C1">
      <w:pPr>
        <w:numPr>
          <w:ilvl w:val="1"/>
          <w:numId w:val="7"/>
        </w:numPr>
      </w:pPr>
      <w:r w:rsidRPr="006819C1">
        <w:t>Planned: 310 workdays (GC Contract Days) ≈ March 28, 2021.</w:t>
      </w:r>
    </w:p>
    <w:p w14:paraId="2B0B1A3B" w14:textId="77777777" w:rsidR="006819C1" w:rsidRPr="006819C1" w:rsidRDefault="006819C1" w:rsidP="006819C1">
      <w:pPr>
        <w:numPr>
          <w:ilvl w:val="1"/>
          <w:numId w:val="7"/>
        </w:numPr>
      </w:pPr>
      <w:r w:rsidRPr="006819C1">
        <w:t>Actual: 114 official days (GC) or 123.86 implied days behind as of June 2021.</w:t>
      </w:r>
    </w:p>
    <w:p w14:paraId="63FA2452" w14:textId="77777777" w:rsidR="006819C1" w:rsidRPr="006819C1" w:rsidRDefault="006819C1" w:rsidP="006819C1">
      <w:pPr>
        <w:numPr>
          <w:ilvl w:val="0"/>
          <w:numId w:val="7"/>
        </w:numPr>
      </w:pPr>
      <w:r w:rsidRPr="006819C1">
        <w:rPr>
          <w:b/>
          <w:bCs/>
        </w:rPr>
        <w:t>Example</w:t>
      </w:r>
      <w:r w:rsidRPr="006819C1">
        <w:t>: 123.86 days behind (implied calculation).</w:t>
      </w:r>
    </w:p>
    <w:p w14:paraId="0E50444B" w14:textId="77777777" w:rsidR="006819C1" w:rsidRPr="006819C1" w:rsidRDefault="006819C1" w:rsidP="006819C1">
      <w:pPr>
        <w:numPr>
          <w:ilvl w:val="0"/>
          <w:numId w:val="7"/>
        </w:numPr>
      </w:pPr>
      <w:r w:rsidRPr="006819C1">
        <w:rPr>
          <w:b/>
          <w:bCs/>
        </w:rPr>
        <w:t>Why It Matters</w:t>
      </w:r>
      <w:r w:rsidRPr="006819C1">
        <w:t>: Delays increase costs and risk pushing NOI breakeven further out, affecting the executive’s financial timeline.</w:t>
      </w:r>
    </w:p>
    <w:p w14:paraId="3858B74E" w14:textId="77777777" w:rsidR="006819C1" w:rsidRPr="006819C1" w:rsidRDefault="00000000" w:rsidP="006819C1">
      <w:r>
        <w:pict w14:anchorId="7C5A8145">
          <v:rect id="_x0000_i1031" style="width:0;height:1.5pt" o:hralign="center" o:hrstd="t" o:hrnoshade="t" o:hr="t" stroked="f"/>
        </w:pict>
      </w:r>
    </w:p>
    <w:p w14:paraId="3E7CFECE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8. Occupancy Rate</w:t>
      </w:r>
    </w:p>
    <w:p w14:paraId="5C480C03" w14:textId="77777777" w:rsidR="006819C1" w:rsidRPr="006819C1" w:rsidRDefault="006819C1" w:rsidP="006819C1">
      <w:pPr>
        <w:numPr>
          <w:ilvl w:val="0"/>
          <w:numId w:val="8"/>
        </w:numPr>
      </w:pPr>
      <w:r w:rsidRPr="006819C1">
        <w:rPr>
          <w:b/>
          <w:bCs/>
        </w:rPr>
        <w:t>Definition</w:t>
      </w:r>
      <w:r w:rsidRPr="006819C1">
        <w:t>: Measures the percentage of leased units relative to total units, indicating revenue generation progress.</w:t>
      </w:r>
    </w:p>
    <w:p w14:paraId="5301AD80" w14:textId="77777777" w:rsidR="006819C1" w:rsidRPr="006819C1" w:rsidRDefault="006819C1" w:rsidP="006819C1">
      <w:pPr>
        <w:numPr>
          <w:ilvl w:val="0"/>
          <w:numId w:val="8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0269DC3F" w14:textId="77777777" w:rsidR="006819C1" w:rsidRPr="006819C1" w:rsidRDefault="006819C1" w:rsidP="006819C1">
      <w:r w:rsidRPr="006819C1">
        <w:t>Occupancy Rate=Cumulative Units LeasedTotal Units×100</w:t>
      </w:r>
    </w:p>
    <w:p w14:paraId="32332113" w14:textId="77777777" w:rsidR="006819C1" w:rsidRPr="006819C1" w:rsidRDefault="006819C1" w:rsidP="006819C1">
      <w:pPr>
        <w:numPr>
          <w:ilvl w:val="0"/>
          <w:numId w:val="8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6E88949E" w14:textId="77777777" w:rsidR="006819C1" w:rsidRPr="006819C1" w:rsidRDefault="006819C1" w:rsidP="006819C1">
      <w:pPr>
        <w:numPr>
          <w:ilvl w:val="1"/>
          <w:numId w:val="8"/>
        </w:numPr>
      </w:pPr>
      <w:r w:rsidRPr="006819C1">
        <w:t>Cumulative Units Leased (e.g., 510 by month 18).</w:t>
      </w:r>
    </w:p>
    <w:p w14:paraId="08BA6385" w14:textId="77777777" w:rsidR="006819C1" w:rsidRPr="006819C1" w:rsidRDefault="006819C1" w:rsidP="006819C1">
      <w:pPr>
        <w:numPr>
          <w:ilvl w:val="1"/>
          <w:numId w:val="8"/>
        </w:numPr>
      </w:pPr>
      <w:r w:rsidRPr="006819C1">
        <w:t>Total Units = 1,098.</w:t>
      </w:r>
    </w:p>
    <w:p w14:paraId="71888B01" w14:textId="77777777" w:rsidR="006819C1" w:rsidRPr="006819C1" w:rsidRDefault="006819C1" w:rsidP="006819C1">
      <w:pPr>
        <w:numPr>
          <w:ilvl w:val="0"/>
          <w:numId w:val="8"/>
        </w:numPr>
      </w:pPr>
      <w:r w:rsidRPr="006819C1">
        <w:rPr>
          <w:b/>
          <w:bCs/>
        </w:rPr>
        <w:t>Example</w:t>
      </w:r>
      <w:r w:rsidRPr="006819C1">
        <w:t>: Month 18: 510 / 1,098 × 100 ≈ 46.4%.</w:t>
      </w:r>
    </w:p>
    <w:p w14:paraId="1E498D37" w14:textId="77777777" w:rsidR="006819C1" w:rsidRPr="006819C1" w:rsidRDefault="006819C1" w:rsidP="006819C1">
      <w:pPr>
        <w:numPr>
          <w:ilvl w:val="0"/>
          <w:numId w:val="8"/>
        </w:numPr>
      </w:pPr>
      <w:r w:rsidRPr="006819C1">
        <w:rPr>
          <w:b/>
          <w:bCs/>
        </w:rPr>
        <w:t>Why It Matters</w:t>
      </w:r>
      <w:r w:rsidRPr="006819C1">
        <w:t>: Directly correlates to revenue and NOI, critical for the executive’s return timeline and financial stake.</w:t>
      </w:r>
    </w:p>
    <w:p w14:paraId="06BB4788" w14:textId="77777777" w:rsidR="006819C1" w:rsidRPr="006819C1" w:rsidRDefault="00000000" w:rsidP="006819C1">
      <w:r>
        <w:pict w14:anchorId="371E39F7">
          <v:rect id="_x0000_i1032" style="width:0;height:1.5pt" o:hralign="center" o:hrstd="t" o:hrnoshade="t" o:hr="t" stroked="f"/>
        </w:pict>
      </w:r>
    </w:p>
    <w:p w14:paraId="59B3E9FF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9. Budget Variance</w:t>
      </w:r>
    </w:p>
    <w:p w14:paraId="6624C150" w14:textId="77777777" w:rsidR="006819C1" w:rsidRPr="006819C1" w:rsidRDefault="006819C1" w:rsidP="006819C1">
      <w:pPr>
        <w:numPr>
          <w:ilvl w:val="0"/>
          <w:numId w:val="9"/>
        </w:numPr>
      </w:pPr>
      <w:r w:rsidRPr="006819C1">
        <w:rPr>
          <w:b/>
          <w:bCs/>
        </w:rPr>
        <w:t>Definition</w:t>
      </w:r>
      <w:r w:rsidRPr="006819C1">
        <w:t>: Tracks overall project costs against the initial budget, expressed as a percentage overrun or savings.</w:t>
      </w:r>
    </w:p>
    <w:p w14:paraId="2B19068F" w14:textId="77777777" w:rsidR="006819C1" w:rsidRPr="006819C1" w:rsidRDefault="006819C1" w:rsidP="006819C1">
      <w:pPr>
        <w:numPr>
          <w:ilvl w:val="0"/>
          <w:numId w:val="9"/>
        </w:numPr>
      </w:pPr>
      <w:r w:rsidRPr="006819C1">
        <w:rPr>
          <w:b/>
          <w:bCs/>
        </w:rPr>
        <w:lastRenderedPageBreak/>
        <w:t>Formula</w:t>
      </w:r>
      <w:r w:rsidRPr="006819C1">
        <w:t xml:space="preserve">: </w:t>
      </w:r>
    </w:p>
    <w:p w14:paraId="7A1D7662" w14:textId="77777777" w:rsidR="006819C1" w:rsidRPr="006819C1" w:rsidRDefault="006819C1" w:rsidP="006819C1">
      <w:r w:rsidRPr="006819C1">
        <w:t>Budget Variance=Revised Budget−Initial BudgetInitial Budget×100</w:t>
      </w:r>
    </w:p>
    <w:p w14:paraId="57539705" w14:textId="77777777" w:rsidR="006819C1" w:rsidRPr="006819C1" w:rsidRDefault="006819C1" w:rsidP="006819C1">
      <w:pPr>
        <w:numPr>
          <w:ilvl w:val="0"/>
          <w:numId w:val="9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3CD579C0" w14:textId="77777777" w:rsidR="006819C1" w:rsidRPr="006819C1" w:rsidRDefault="006819C1" w:rsidP="006819C1">
      <w:pPr>
        <w:numPr>
          <w:ilvl w:val="1"/>
          <w:numId w:val="9"/>
        </w:numPr>
      </w:pPr>
      <w:r w:rsidRPr="006819C1">
        <w:t>Initial Budget = $27,664,124.</w:t>
      </w:r>
    </w:p>
    <w:p w14:paraId="64AC99E8" w14:textId="77777777" w:rsidR="006819C1" w:rsidRPr="006819C1" w:rsidRDefault="006819C1" w:rsidP="006819C1">
      <w:pPr>
        <w:numPr>
          <w:ilvl w:val="1"/>
          <w:numId w:val="9"/>
        </w:numPr>
      </w:pPr>
      <w:r w:rsidRPr="006819C1">
        <w:t>Revised Budget = $27,688,502 ($27,664,124 + $24,378 hard cost overrun).</w:t>
      </w:r>
    </w:p>
    <w:p w14:paraId="4C994D58" w14:textId="77777777" w:rsidR="006819C1" w:rsidRPr="006819C1" w:rsidRDefault="006819C1" w:rsidP="006819C1">
      <w:pPr>
        <w:numPr>
          <w:ilvl w:val="0"/>
          <w:numId w:val="9"/>
        </w:numPr>
      </w:pPr>
      <w:r w:rsidRPr="006819C1">
        <w:rPr>
          <w:b/>
          <w:bCs/>
        </w:rPr>
        <w:t>Example</w:t>
      </w:r>
      <w:r w:rsidRPr="006819C1">
        <w:t>: ($27,688,502 - $27,664,124) / $27,664,124 × 100 ≈ 0.09%.</w:t>
      </w:r>
    </w:p>
    <w:p w14:paraId="303910AC" w14:textId="77777777" w:rsidR="006819C1" w:rsidRPr="006819C1" w:rsidRDefault="006819C1" w:rsidP="006819C1">
      <w:pPr>
        <w:numPr>
          <w:ilvl w:val="0"/>
          <w:numId w:val="9"/>
        </w:numPr>
      </w:pPr>
      <w:r w:rsidRPr="006819C1">
        <w:rPr>
          <w:b/>
          <w:bCs/>
        </w:rPr>
        <w:t>Why It Matters</w:t>
      </w:r>
      <w:r w:rsidRPr="006819C1">
        <w:t>: Small overruns can escalate, requiring additional personal funds or reducing returns, a direct concern for the executive.</w:t>
      </w:r>
    </w:p>
    <w:p w14:paraId="184158F3" w14:textId="77777777" w:rsidR="006819C1" w:rsidRPr="006819C1" w:rsidRDefault="00000000" w:rsidP="006819C1">
      <w:r>
        <w:pict w14:anchorId="1DA282FD">
          <v:rect id="_x0000_i1033" style="width:0;height:1.5pt" o:hralign="center" o:hrstd="t" o:hrnoshade="t" o:hr="t" stroked="f"/>
        </w:pict>
      </w:r>
    </w:p>
    <w:p w14:paraId="1DFE1A2D" w14:textId="77777777" w:rsidR="006819C1" w:rsidRPr="006819C1" w:rsidRDefault="006819C1" w:rsidP="006819C1">
      <w:pPr>
        <w:rPr>
          <w:b/>
          <w:bCs/>
        </w:rPr>
      </w:pPr>
      <w:r w:rsidRPr="006819C1">
        <w:rPr>
          <w:b/>
          <w:bCs/>
        </w:rPr>
        <w:t>10. Break-Even Point</w:t>
      </w:r>
    </w:p>
    <w:p w14:paraId="383EF728" w14:textId="77777777" w:rsidR="006819C1" w:rsidRPr="006819C1" w:rsidRDefault="006819C1" w:rsidP="006819C1">
      <w:pPr>
        <w:numPr>
          <w:ilvl w:val="0"/>
          <w:numId w:val="10"/>
        </w:numPr>
      </w:pPr>
      <w:r w:rsidRPr="006819C1">
        <w:rPr>
          <w:b/>
          <w:bCs/>
        </w:rPr>
        <w:t>Definition</w:t>
      </w:r>
      <w:r w:rsidRPr="006819C1">
        <w:t>: Estimates the month when cumulative operating cash flow turns positive, covering initial deficits.</w:t>
      </w:r>
    </w:p>
    <w:p w14:paraId="629C85F5" w14:textId="77777777" w:rsidR="006819C1" w:rsidRPr="006819C1" w:rsidRDefault="006819C1" w:rsidP="006819C1">
      <w:pPr>
        <w:numPr>
          <w:ilvl w:val="0"/>
          <w:numId w:val="10"/>
        </w:numPr>
      </w:pPr>
      <w:r w:rsidRPr="006819C1">
        <w:rPr>
          <w:b/>
          <w:bCs/>
        </w:rPr>
        <w:t>Formula</w:t>
      </w:r>
      <w:r w:rsidRPr="006819C1">
        <w:t xml:space="preserve">: </w:t>
      </w:r>
    </w:p>
    <w:p w14:paraId="29CBEC56" w14:textId="77777777" w:rsidR="006819C1" w:rsidRPr="006819C1" w:rsidRDefault="006819C1" w:rsidP="006819C1">
      <w:r w:rsidRPr="006819C1">
        <w:t>Break-Even Month=Month where Cumulative Cash Flow After Reserves≥0</w:t>
      </w:r>
    </w:p>
    <w:p w14:paraId="0F365B0A" w14:textId="77777777" w:rsidR="006819C1" w:rsidRPr="006819C1" w:rsidRDefault="006819C1" w:rsidP="006819C1">
      <w:pPr>
        <w:numPr>
          <w:ilvl w:val="0"/>
          <w:numId w:val="10"/>
        </w:numPr>
      </w:pPr>
      <w:r w:rsidRPr="006819C1">
        <w:rPr>
          <w:b/>
          <w:bCs/>
        </w:rPr>
        <w:t>Data Source</w:t>
      </w:r>
      <w:r w:rsidRPr="006819C1">
        <w:t xml:space="preserve">: </w:t>
      </w:r>
    </w:p>
    <w:p w14:paraId="334F4029" w14:textId="77777777" w:rsidR="006819C1" w:rsidRPr="006819C1" w:rsidRDefault="006819C1" w:rsidP="006819C1">
      <w:pPr>
        <w:numPr>
          <w:ilvl w:val="1"/>
          <w:numId w:val="10"/>
        </w:numPr>
      </w:pPr>
      <w:r w:rsidRPr="006819C1">
        <w:t>Cumulative Operating Cash Flow After Reserves (e.g., deficits from -$76,235 in month 16 improve to +$152,565 by month 52).</w:t>
      </w:r>
    </w:p>
    <w:p w14:paraId="025D4136" w14:textId="77777777" w:rsidR="006819C1" w:rsidRPr="006819C1" w:rsidRDefault="006819C1" w:rsidP="006819C1">
      <w:pPr>
        <w:numPr>
          <w:ilvl w:val="0"/>
          <w:numId w:val="10"/>
        </w:numPr>
      </w:pPr>
      <w:r w:rsidRPr="006819C1">
        <w:rPr>
          <w:b/>
          <w:bCs/>
        </w:rPr>
        <w:t>Example</w:t>
      </w:r>
      <w:r w:rsidRPr="006819C1">
        <w:t>: Rough estimate: Month 35-40 (cumulative deficits ~$1M offset by growing NOI; exact calculation needs monthly aggregation).</w:t>
      </w:r>
    </w:p>
    <w:p w14:paraId="4E9B5FB3" w14:textId="77777777" w:rsidR="006819C1" w:rsidRPr="006819C1" w:rsidRDefault="006819C1" w:rsidP="006819C1">
      <w:pPr>
        <w:numPr>
          <w:ilvl w:val="0"/>
          <w:numId w:val="10"/>
        </w:numPr>
      </w:pPr>
      <w:r w:rsidRPr="006819C1">
        <w:rPr>
          <w:b/>
          <w:bCs/>
        </w:rPr>
        <w:t>Why It Matters</w:t>
      </w:r>
      <w:r w:rsidRPr="006819C1">
        <w:t>: Indicates when the executive’s investment starts generating net positive returns, a critical milestone for financial planning.</w:t>
      </w:r>
    </w:p>
    <w:p w14:paraId="6416E4C0" w14:textId="77777777" w:rsidR="00CB4C8D" w:rsidRDefault="00CB4C8D"/>
    <w:sectPr w:rsidR="00CB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7B06"/>
    <w:multiLevelType w:val="multilevel"/>
    <w:tmpl w:val="CEDA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11FD9"/>
    <w:multiLevelType w:val="multilevel"/>
    <w:tmpl w:val="D9C4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44A2A"/>
    <w:multiLevelType w:val="multilevel"/>
    <w:tmpl w:val="CDAE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E3597"/>
    <w:multiLevelType w:val="multilevel"/>
    <w:tmpl w:val="33F0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56DB0"/>
    <w:multiLevelType w:val="multilevel"/>
    <w:tmpl w:val="7F76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05BEC"/>
    <w:multiLevelType w:val="multilevel"/>
    <w:tmpl w:val="6D8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608F7"/>
    <w:multiLevelType w:val="multilevel"/>
    <w:tmpl w:val="58EC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8100D"/>
    <w:multiLevelType w:val="multilevel"/>
    <w:tmpl w:val="08CE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F2BD2"/>
    <w:multiLevelType w:val="multilevel"/>
    <w:tmpl w:val="BA5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906A4"/>
    <w:multiLevelType w:val="multilevel"/>
    <w:tmpl w:val="C022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441350">
    <w:abstractNumId w:val="4"/>
  </w:num>
  <w:num w:numId="2" w16cid:durableId="672073426">
    <w:abstractNumId w:val="8"/>
  </w:num>
  <w:num w:numId="3" w16cid:durableId="502090405">
    <w:abstractNumId w:val="0"/>
  </w:num>
  <w:num w:numId="4" w16cid:durableId="237403000">
    <w:abstractNumId w:val="1"/>
  </w:num>
  <w:num w:numId="5" w16cid:durableId="1061445471">
    <w:abstractNumId w:val="3"/>
  </w:num>
  <w:num w:numId="6" w16cid:durableId="2023046404">
    <w:abstractNumId w:val="7"/>
  </w:num>
  <w:num w:numId="7" w16cid:durableId="977884051">
    <w:abstractNumId w:val="2"/>
  </w:num>
  <w:num w:numId="8" w16cid:durableId="1786004790">
    <w:abstractNumId w:val="5"/>
  </w:num>
  <w:num w:numId="9" w16cid:durableId="771975874">
    <w:abstractNumId w:val="9"/>
  </w:num>
  <w:num w:numId="10" w16cid:durableId="2981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8D"/>
    <w:rsid w:val="00135759"/>
    <w:rsid w:val="003543B6"/>
    <w:rsid w:val="004F7E0A"/>
    <w:rsid w:val="00526822"/>
    <w:rsid w:val="006819C1"/>
    <w:rsid w:val="00CB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D0EC"/>
  <w15:chartTrackingRefBased/>
  <w15:docId w15:val="{307AA77B-46CC-4C33-B7E5-3C2FD83A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42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92155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3093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12343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57235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12026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7402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80832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84790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410204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0838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22262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06244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41728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4497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2575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87764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87799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634516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15140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13958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98729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82932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78641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57295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97844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64665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62545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21699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249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98675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39225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45170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31152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45259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85312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201751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31159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29871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86803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70072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65314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10809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12234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86495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392520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84740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75539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8936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57798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75031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57445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56073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6281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596282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47905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85987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28633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90366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63259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15916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98562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35592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482861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19959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71846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47679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48994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00019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70887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88693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9941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736482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92507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6193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5860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58662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27584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4199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21345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6768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596221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53130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91407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88089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57102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45534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532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01429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01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9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91340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12436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74996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26654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15893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60128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63665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12241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447743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35994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88491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45973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99997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3280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59613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73538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02021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361876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22455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0363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24766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04359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9884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57253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7769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67124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642481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81265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60002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59280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83971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78508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43255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0666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10729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707593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6005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239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60761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749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19469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20265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00581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7666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887096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99123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87117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72588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13209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88577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26757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66095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75305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948038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65932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37791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82828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06668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56502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02295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91637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66527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020093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88849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22743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89135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68538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92348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30198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64399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13339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582939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15100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27023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3325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03207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56627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41141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04227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35804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575072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24736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3219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03531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41970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47196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29187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59343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Thompson</dc:creator>
  <cp:keywords/>
  <dc:description/>
  <cp:lastModifiedBy>Douglas Thompson</cp:lastModifiedBy>
  <cp:revision>5</cp:revision>
  <dcterms:created xsi:type="dcterms:W3CDTF">2025-02-23T23:52:00Z</dcterms:created>
  <dcterms:modified xsi:type="dcterms:W3CDTF">2025-02-24T00:05:00Z</dcterms:modified>
</cp:coreProperties>
</file>